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EDB3" w14:textId="7B609534" w:rsidR="00F57EC6" w:rsidRDefault="00E81654">
      <w:pPr>
        <w:pStyle w:val="3GPPHeader"/>
        <w:rPr>
          <w:sz w:val="32"/>
          <w:szCs w:val="32"/>
          <w:highlight w:val="yellow"/>
        </w:rPr>
      </w:pPr>
      <w:r>
        <w:t>3GPP TSG-RAN WG1 Meeting #118bis</w:t>
      </w:r>
      <w:r>
        <w:tab/>
      </w:r>
      <w:r>
        <w:rPr>
          <w:sz w:val="32"/>
          <w:szCs w:val="32"/>
        </w:rPr>
        <w:t>Tdoc R1-</w:t>
      </w:r>
      <w:r w:rsidR="006605A4" w:rsidRPr="006605A4">
        <w:rPr>
          <w:sz w:val="32"/>
          <w:szCs w:val="32"/>
        </w:rPr>
        <w:t>2409286</w:t>
      </w:r>
    </w:p>
    <w:p w14:paraId="186DCCFD" w14:textId="77777777" w:rsidR="00F57EC6" w:rsidRDefault="00E81654">
      <w:pPr>
        <w:pStyle w:val="3GPPHeader"/>
      </w:pPr>
      <w:r>
        <w:rPr>
          <w:bCs/>
        </w:rPr>
        <w:t>Hefei, China, October 14</w:t>
      </w:r>
      <w:r>
        <w:rPr>
          <w:rFonts w:hint="eastAsia"/>
          <w:bCs/>
          <w:vertAlign w:val="superscript"/>
        </w:rPr>
        <w:t>th</w:t>
      </w:r>
      <w:r>
        <w:rPr>
          <w:bCs/>
        </w:rPr>
        <w:t xml:space="preserve"> – 18</w:t>
      </w:r>
      <w:r>
        <w:rPr>
          <w:bCs/>
          <w:vertAlign w:val="superscript"/>
        </w:rPr>
        <w:t>th</w:t>
      </w:r>
      <w:r>
        <w:rPr>
          <w:bCs/>
        </w:rPr>
        <w:t>, 2024</w:t>
      </w:r>
    </w:p>
    <w:p w14:paraId="475DBB09" w14:textId="77777777" w:rsidR="00F57EC6" w:rsidRDefault="00F57EC6">
      <w:pPr>
        <w:pStyle w:val="3GPPHeader"/>
      </w:pPr>
    </w:p>
    <w:p w14:paraId="71DD19CA" w14:textId="77777777" w:rsidR="00F57EC6" w:rsidRDefault="00E81654">
      <w:pPr>
        <w:pStyle w:val="3GPPHeader"/>
      </w:pPr>
      <w:r>
        <w:t>Agenda Item:</w:t>
      </w:r>
      <w:r>
        <w:tab/>
        <w:t>9.1.2</w:t>
      </w:r>
    </w:p>
    <w:p w14:paraId="4A334C33" w14:textId="77777777" w:rsidR="00F57EC6" w:rsidRDefault="00E81654">
      <w:pPr>
        <w:pStyle w:val="3GPPHeader"/>
      </w:pPr>
      <w:r>
        <w:t>Source:</w:t>
      </w:r>
      <w:r>
        <w:tab/>
        <w:t>Moderator (Ericsson)</w:t>
      </w:r>
    </w:p>
    <w:p w14:paraId="2CFF1712" w14:textId="2ADAE25C" w:rsidR="00F57EC6" w:rsidRDefault="00E81654">
      <w:pPr>
        <w:pStyle w:val="3GPPHeader"/>
        <w:ind w:left="1710" w:hanging="1710"/>
      </w:pPr>
      <w:r>
        <w:t>Title:</w:t>
      </w:r>
      <w:r>
        <w:tab/>
      </w:r>
      <w:r w:rsidR="007B59DF" w:rsidRPr="007B59DF">
        <w:t>Final summary of specification support for positioning accuracy enhancement</w:t>
      </w:r>
    </w:p>
    <w:p w14:paraId="5124DF83" w14:textId="77777777" w:rsidR="00F57EC6" w:rsidRDefault="00E81654">
      <w:pPr>
        <w:pStyle w:val="3GPPHeader"/>
      </w:pPr>
      <w:r>
        <w:t>Document for:</w:t>
      </w:r>
      <w:r>
        <w:tab/>
        <w:t>Discussion, Decision</w:t>
      </w:r>
    </w:p>
    <w:p w14:paraId="0E9F737E" w14:textId="77777777" w:rsidR="00F57EC6" w:rsidRDefault="00E81654">
      <w:pPr>
        <w:pStyle w:val="Heading1"/>
        <w:rPr>
          <w:lang w:val="en-US"/>
        </w:rPr>
      </w:pPr>
      <w:r>
        <w:rPr>
          <w:lang w:val="en-US"/>
        </w:rPr>
        <w:t>Introduction</w:t>
      </w:r>
    </w:p>
    <w:p w14:paraId="161E6684" w14:textId="77777777" w:rsidR="00F57EC6" w:rsidRDefault="00E81654">
      <w:r>
        <w:t>This document summarizes the discussions during RAN1#118bis for the agenda item 9.1.2, Specification support for positioning accuracy enhancement.</w:t>
      </w:r>
    </w:p>
    <w:p w14:paraId="274FA335" w14:textId="77777777" w:rsidR="00F57EC6" w:rsidRDefault="00F57EC6"/>
    <w:p w14:paraId="3534E625" w14:textId="77777777" w:rsidR="00F57EC6" w:rsidRDefault="00E81654">
      <w:r>
        <w:t>This discussion corresponds to the objectives related to the positioning use case described in RP-242399 (revised WID) [1] below.</w:t>
      </w:r>
    </w:p>
    <w:tbl>
      <w:tblPr>
        <w:tblStyle w:val="TableGrid"/>
        <w:tblW w:w="0" w:type="auto"/>
        <w:tblLook w:val="04A0" w:firstRow="1" w:lastRow="0" w:firstColumn="1" w:lastColumn="0" w:noHBand="0" w:noVBand="1"/>
      </w:tblPr>
      <w:tblGrid>
        <w:gridCol w:w="9629"/>
      </w:tblGrid>
      <w:tr w:rsidR="00F57EC6" w14:paraId="5C807BF3" w14:textId="77777777">
        <w:tc>
          <w:tcPr>
            <w:tcW w:w="9629" w:type="dxa"/>
          </w:tcPr>
          <w:p w14:paraId="496DF4A1" w14:textId="77777777" w:rsidR="00F57EC6" w:rsidRDefault="00E81654">
            <w:pPr>
              <w:rPr>
                <w:rFonts w:ascii="Times New Roman" w:hAnsi="Times New Roman" w:cs="Times New Roman"/>
                <w:color w:val="0070C0"/>
                <w:sz w:val="20"/>
                <w:szCs w:val="20"/>
                <w:lang w:eastAsia="en-GB"/>
              </w:rPr>
            </w:pPr>
            <w:r>
              <w:rPr>
                <w:rFonts w:ascii="Times New Roman" w:hAnsi="Times New Roman" w:cs="Times New Roman"/>
                <w:color w:val="0070C0"/>
                <w:sz w:val="20"/>
                <w:szCs w:val="20"/>
                <w:lang w:eastAsia="en-GB"/>
              </w:rPr>
              <w:t>Provide specification support for the following aspects:</w:t>
            </w:r>
          </w:p>
          <w:p w14:paraId="1A4EA081" w14:textId="77777777" w:rsidR="00F57EC6" w:rsidRDefault="00E81654">
            <w:pPr>
              <w:numPr>
                <w:ilvl w:val="0"/>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55702A70"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hAnsi="Times New Roman" w:cs="Times New Roman"/>
                <w:sz w:val="20"/>
                <w:szCs w:val="20"/>
                <w:lang w:eastAsia="en-GB"/>
              </w:rPr>
              <w:t>Management (LCM) enabling functionality and model (if justified) selection, activation, deactivation, switching, fallback</w:t>
            </w:r>
          </w:p>
          <w:p w14:paraId="4B18DFA8" w14:textId="77777777" w:rsidR="00F57EC6" w:rsidRDefault="00E81654">
            <w:pPr>
              <w:numPr>
                <w:ilvl w:val="2"/>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14490920"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50EFC2FA"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1917CD0F"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412282EE" w14:textId="77777777" w:rsidR="00F57EC6" w:rsidRDefault="00E81654">
            <w:pPr>
              <w:numPr>
                <w:ilvl w:val="0"/>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6405AD11"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Spatial-domain DL Tx beam prediction for Set A of beams based on measurement results of Set B of beams (“BM-Case1”)</w:t>
            </w:r>
          </w:p>
          <w:p w14:paraId="48CD3F64"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0505AD7B"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45DD0C78"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lastRenderedPageBreak/>
              <w:t xml:space="preserve">Enabling method(s) to ensure consistency between training and inference regarding NW-side additional conditions (if identified) for inference at UE </w:t>
            </w:r>
          </w:p>
          <w:p w14:paraId="4C3427B1" w14:textId="77777777" w:rsidR="00F57EC6" w:rsidRDefault="00E81654">
            <w:pPr>
              <w:overflowPunct w:val="0"/>
              <w:adjustRightInd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07E391D0"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405D8A3E" w14:textId="77777777" w:rsidR="00F57EC6" w:rsidRDefault="00E81654">
            <w:pPr>
              <w:numPr>
                <w:ilvl w:val="0"/>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5F8D3068"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hAnsi="Times New Roman" w:cs="Times New Roman"/>
                <w:color w:val="0070C0"/>
                <w:sz w:val="20"/>
                <w:szCs w:val="20"/>
                <w:lang w:eastAsia="en-GB"/>
              </w:rPr>
              <w:t>positioning:</w:t>
            </w:r>
          </w:p>
          <w:p w14:paraId="4686F559"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1: UE-based positioning with UE-side model, direct AI/ML positioning</w:t>
            </w:r>
          </w:p>
          <w:p w14:paraId="427F42EE"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2b: UE-assisted/LMF-based positioning with LMF-side model, direct AI/ML positioning</w:t>
            </w:r>
          </w:p>
          <w:p w14:paraId="27377802"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3b: NG-RAN node assisted positioning with LMF-side model, direct AI/ML positioning</w:t>
            </w:r>
          </w:p>
          <w:p w14:paraId="1603AC83"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25FDD184"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2a: UE-assisted/LMF-based positioning with UE-side model, AI/ML assisted positioning</w:t>
            </w:r>
            <w:r>
              <w:rPr>
                <w:rFonts w:ascii="Times New Roman" w:hAnsi="Times New Roman" w:cs="Times New Roman"/>
                <w:color w:val="0070C0"/>
                <w:sz w:val="20"/>
                <w:szCs w:val="20"/>
                <w:lang w:eastAsia="en-GB"/>
              </w:rPr>
              <w:tab/>
            </w:r>
          </w:p>
          <w:p w14:paraId="155B8A13" w14:textId="77777777" w:rsidR="00F57EC6" w:rsidRDefault="00E81654">
            <w:pPr>
              <w:numPr>
                <w:ilvl w:val="2"/>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3a: NG-RAN node assisted positioning with gNB-side model, AI/ML assisted positioning</w:t>
            </w:r>
          </w:p>
          <w:p w14:paraId="73CCBB90"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10447A27"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2E0EE0F1" w14:textId="77777777" w:rsidR="00F57EC6" w:rsidRDefault="00E81654">
            <w:pPr>
              <w:numPr>
                <w:ilvl w:val="1"/>
                <w:numId w:val="23"/>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0BD84EED" w14:textId="77777777" w:rsidR="00F57EC6" w:rsidRDefault="00E81654">
            <w:pPr>
              <w:numPr>
                <w:ilvl w:val="1"/>
                <w:numId w:val="23"/>
              </w:numPr>
              <w:overflowPunct w:val="0"/>
              <w:adjustRightInd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0458979E" w14:textId="77777777" w:rsidR="00F57EC6" w:rsidRDefault="00F57EC6">
            <w:pPr>
              <w:overflowPunct w:val="0"/>
              <w:adjustRightInd w:val="0"/>
              <w:textAlignment w:val="baseline"/>
              <w:rPr>
                <w:rFonts w:ascii="Times New Roman" w:eastAsia="Malgun Gothic" w:hAnsi="Times New Roman" w:cs="Times New Roman"/>
                <w:sz w:val="20"/>
                <w:szCs w:val="20"/>
                <w:lang w:eastAsia="en-GB"/>
              </w:rPr>
            </w:pPr>
          </w:p>
          <w:p w14:paraId="55BD40BE" w14:textId="77777777" w:rsidR="00F57EC6" w:rsidRDefault="00E81654">
            <w:pPr>
              <w:numPr>
                <w:ilvl w:val="0"/>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5869A9A4" w14:textId="77777777" w:rsidR="00F57EC6" w:rsidRDefault="00E81654">
            <w:pPr>
              <w:numPr>
                <w:ilvl w:val="1"/>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689DD2A4"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09A6C429"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5DBFFF8E" w14:textId="77777777" w:rsidR="00F57EC6" w:rsidRDefault="00E81654">
            <w:pPr>
              <w:numPr>
                <w:ilvl w:val="2"/>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29BBE04D" w14:textId="77777777" w:rsidR="00F57EC6" w:rsidRDefault="00F57EC6">
            <w:pPr>
              <w:overflowPunct w:val="0"/>
              <w:adjustRightInd w:val="0"/>
              <w:ind w:left="720"/>
              <w:textAlignment w:val="baseline"/>
              <w:rPr>
                <w:rFonts w:ascii="Times New Roman" w:eastAsia="Malgun Gothic" w:hAnsi="Times New Roman" w:cs="Times New Roman"/>
                <w:sz w:val="20"/>
                <w:szCs w:val="20"/>
                <w:lang w:eastAsia="en-GB"/>
              </w:rPr>
            </w:pPr>
          </w:p>
          <w:p w14:paraId="2798AB29" w14:textId="77777777" w:rsidR="00F57EC6" w:rsidRDefault="00E81654">
            <w:pPr>
              <w:numPr>
                <w:ilvl w:val="0"/>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rPr>
              <w:t>LCM procedures and UE features [RAN4]:</w:t>
            </w:r>
          </w:p>
          <w:p w14:paraId="26EB1EC9" w14:textId="77777777" w:rsidR="00F57EC6" w:rsidRDefault="00E81654">
            <w:pPr>
              <w:numPr>
                <w:ilvl w:val="1"/>
                <w:numId w:val="23"/>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2508C529" w14:textId="77777777" w:rsidR="00F57EC6" w:rsidRDefault="00E81654">
            <w:pPr>
              <w:numPr>
                <w:ilvl w:val="1"/>
                <w:numId w:val="23"/>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rPr>
              <w:t>Specify necessary RAN4 core requirements for LCM procedures including performance monitoring.</w:t>
            </w:r>
          </w:p>
        </w:tc>
      </w:tr>
    </w:tbl>
    <w:p w14:paraId="4820131C" w14:textId="77777777" w:rsidR="00F57EC6" w:rsidRDefault="00F57EC6"/>
    <w:p w14:paraId="118A005A" w14:textId="77777777" w:rsidR="00F57EC6" w:rsidRDefault="00E81654">
      <w:r>
        <w:lastRenderedPageBreak/>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4"/>
        <w:gridCol w:w="3114"/>
        <w:gridCol w:w="4154"/>
      </w:tblGrid>
      <w:tr w:rsidR="00F57EC6" w14:paraId="387288C6" w14:textId="77777777">
        <w:tc>
          <w:tcPr>
            <w:tcW w:w="2694" w:type="dxa"/>
          </w:tcPr>
          <w:p w14:paraId="763C34BD" w14:textId="77777777" w:rsidR="00F57EC6" w:rsidRDefault="00E81654">
            <w:pPr>
              <w:suppressAutoHyphens/>
              <w:spacing w:line="276" w:lineRule="auto"/>
              <w:rPr>
                <w:rFonts w:cs="DengXian"/>
                <w:b/>
                <w:szCs w:val="20"/>
              </w:rPr>
            </w:pPr>
            <w:r>
              <w:rPr>
                <w:rFonts w:eastAsia="Calibri" w:cs="DengXian"/>
                <w:b/>
                <w:szCs w:val="20"/>
              </w:rPr>
              <w:t>Company/organization name</w:t>
            </w:r>
          </w:p>
        </w:tc>
        <w:tc>
          <w:tcPr>
            <w:tcW w:w="3114" w:type="dxa"/>
          </w:tcPr>
          <w:p w14:paraId="7EC031C4" w14:textId="77777777" w:rsidR="00F57EC6" w:rsidRDefault="00E81654">
            <w:pPr>
              <w:suppressAutoHyphens/>
              <w:spacing w:line="276" w:lineRule="auto"/>
              <w:rPr>
                <w:rFonts w:cs="DengXian"/>
                <w:b/>
                <w:szCs w:val="20"/>
              </w:rPr>
            </w:pPr>
            <w:r>
              <w:rPr>
                <w:rFonts w:eastAsia="Calibri" w:cs="DengXian"/>
                <w:b/>
                <w:szCs w:val="20"/>
              </w:rPr>
              <w:t>Contact person</w:t>
            </w:r>
          </w:p>
        </w:tc>
        <w:tc>
          <w:tcPr>
            <w:tcW w:w="4154" w:type="dxa"/>
          </w:tcPr>
          <w:p w14:paraId="2E4216D4" w14:textId="77777777" w:rsidR="00F57EC6" w:rsidRDefault="00E81654">
            <w:pPr>
              <w:suppressAutoHyphens/>
              <w:spacing w:line="276" w:lineRule="auto"/>
              <w:rPr>
                <w:rFonts w:cs="DengXian"/>
                <w:b/>
                <w:szCs w:val="20"/>
              </w:rPr>
            </w:pPr>
            <w:r>
              <w:rPr>
                <w:rFonts w:eastAsia="Calibri" w:cs="DengXian"/>
                <w:b/>
                <w:szCs w:val="20"/>
              </w:rPr>
              <w:t>Email of contact person</w:t>
            </w:r>
          </w:p>
        </w:tc>
      </w:tr>
      <w:tr w:rsidR="00F57EC6" w:rsidRPr="00E12D6F" w14:paraId="73810399" w14:textId="77777777">
        <w:tc>
          <w:tcPr>
            <w:tcW w:w="2694" w:type="dxa"/>
          </w:tcPr>
          <w:p w14:paraId="1CF5F1E4" w14:textId="77777777" w:rsidR="00F57EC6" w:rsidRDefault="00E81654">
            <w:pPr>
              <w:suppressAutoHyphens/>
              <w:spacing w:line="276" w:lineRule="auto"/>
              <w:rPr>
                <w:rFonts w:cs="DengXian"/>
                <w:szCs w:val="20"/>
              </w:rPr>
            </w:pPr>
            <w:r>
              <w:rPr>
                <w:rFonts w:eastAsia="Calibri" w:cs="DengXian"/>
                <w:szCs w:val="20"/>
              </w:rPr>
              <w:t>Ericsson</w:t>
            </w:r>
          </w:p>
        </w:tc>
        <w:tc>
          <w:tcPr>
            <w:tcW w:w="3114" w:type="dxa"/>
          </w:tcPr>
          <w:p w14:paraId="224D8921" w14:textId="77777777" w:rsidR="00F57EC6" w:rsidRDefault="00E81654">
            <w:pPr>
              <w:suppressAutoHyphens/>
              <w:spacing w:line="276" w:lineRule="auto"/>
              <w:rPr>
                <w:rFonts w:cs="DengXian"/>
                <w:szCs w:val="20"/>
              </w:rPr>
            </w:pPr>
            <w:r>
              <w:rPr>
                <w:rFonts w:eastAsia="Calibri" w:cs="DengXian"/>
                <w:szCs w:val="20"/>
              </w:rPr>
              <w:t>Yufei Blankenship</w:t>
            </w:r>
          </w:p>
        </w:tc>
        <w:tc>
          <w:tcPr>
            <w:tcW w:w="4154" w:type="dxa"/>
          </w:tcPr>
          <w:p w14:paraId="13926D8A" w14:textId="77777777" w:rsidR="00F57EC6" w:rsidRDefault="00E81654">
            <w:pPr>
              <w:suppressAutoHyphens/>
              <w:spacing w:line="276" w:lineRule="auto"/>
              <w:rPr>
                <w:rFonts w:cs="DengXian"/>
                <w:szCs w:val="20"/>
              </w:rPr>
            </w:pPr>
            <w:r>
              <w:rPr>
                <w:rFonts w:eastAsia="Calibri" w:cs="DengXian"/>
                <w:szCs w:val="20"/>
              </w:rPr>
              <w:t>yufei.blankenship@ericsson.com</w:t>
            </w:r>
          </w:p>
        </w:tc>
      </w:tr>
      <w:tr w:rsidR="00F57EC6" w:rsidRPr="00E12D6F" w14:paraId="0AE77445" w14:textId="77777777">
        <w:tc>
          <w:tcPr>
            <w:tcW w:w="2694" w:type="dxa"/>
          </w:tcPr>
          <w:p w14:paraId="3773F4D3" w14:textId="77777777" w:rsidR="00F57EC6" w:rsidRDefault="00E81654">
            <w:pPr>
              <w:suppressAutoHyphens/>
              <w:spacing w:line="276" w:lineRule="auto"/>
              <w:rPr>
                <w:rFonts w:cs="DengXian"/>
                <w:szCs w:val="20"/>
              </w:rPr>
            </w:pPr>
            <w:r>
              <w:rPr>
                <w:rFonts w:eastAsia="Calibri" w:cs="DengXian"/>
                <w:szCs w:val="20"/>
              </w:rPr>
              <w:t>Ericsson</w:t>
            </w:r>
          </w:p>
        </w:tc>
        <w:tc>
          <w:tcPr>
            <w:tcW w:w="3114" w:type="dxa"/>
          </w:tcPr>
          <w:p w14:paraId="76842062" w14:textId="77777777" w:rsidR="00F57EC6" w:rsidRDefault="00E81654">
            <w:pPr>
              <w:suppressAutoHyphens/>
              <w:spacing w:line="276" w:lineRule="auto"/>
              <w:rPr>
                <w:rFonts w:cs="DengXian"/>
                <w:szCs w:val="20"/>
              </w:rPr>
            </w:pPr>
            <w:r>
              <w:rPr>
                <w:rFonts w:eastAsia="Calibri" w:cs="DengXian"/>
                <w:szCs w:val="20"/>
              </w:rPr>
              <w:t>Florent Munier</w:t>
            </w:r>
          </w:p>
        </w:tc>
        <w:tc>
          <w:tcPr>
            <w:tcW w:w="4154" w:type="dxa"/>
          </w:tcPr>
          <w:p w14:paraId="45DB58B8" w14:textId="77777777" w:rsidR="00F57EC6" w:rsidRDefault="00E81654">
            <w:pPr>
              <w:suppressAutoHyphens/>
              <w:spacing w:line="276" w:lineRule="auto"/>
              <w:rPr>
                <w:rFonts w:cs="DengXian"/>
                <w:szCs w:val="20"/>
              </w:rPr>
            </w:pPr>
            <w:r>
              <w:rPr>
                <w:rFonts w:eastAsia="Calibri" w:cs="DengXian"/>
                <w:szCs w:val="20"/>
              </w:rPr>
              <w:t>florent.munier@ericsson.com</w:t>
            </w:r>
          </w:p>
        </w:tc>
      </w:tr>
      <w:tr w:rsidR="00F57EC6" w:rsidRPr="00E12D6F" w14:paraId="58D1C731" w14:textId="77777777">
        <w:tc>
          <w:tcPr>
            <w:tcW w:w="2694" w:type="dxa"/>
          </w:tcPr>
          <w:p w14:paraId="6C644458" w14:textId="77777777" w:rsidR="00F57EC6" w:rsidRDefault="00E81654">
            <w:pPr>
              <w:suppressAutoHyphens/>
              <w:spacing w:line="276" w:lineRule="auto"/>
              <w:rPr>
                <w:rFonts w:cs="DengXian"/>
                <w:szCs w:val="20"/>
              </w:rPr>
            </w:pPr>
            <w:r>
              <w:rPr>
                <w:rFonts w:eastAsia="Calibri" w:cs="DengXian"/>
                <w:szCs w:val="20"/>
              </w:rPr>
              <w:t>Fujitsu</w:t>
            </w:r>
          </w:p>
        </w:tc>
        <w:tc>
          <w:tcPr>
            <w:tcW w:w="3114" w:type="dxa"/>
          </w:tcPr>
          <w:p w14:paraId="5D9ED688" w14:textId="77777777" w:rsidR="00F57EC6" w:rsidRDefault="00E81654">
            <w:pPr>
              <w:suppressAutoHyphens/>
              <w:spacing w:line="276" w:lineRule="auto"/>
              <w:rPr>
                <w:rFonts w:cs="DengXian"/>
                <w:szCs w:val="20"/>
              </w:rPr>
            </w:pPr>
            <w:r>
              <w:rPr>
                <w:rFonts w:eastAsia="Calibri" w:cs="DengXian"/>
                <w:szCs w:val="20"/>
              </w:rPr>
              <w:t>Xin WANG</w:t>
            </w:r>
            <w:r>
              <w:rPr>
                <w:rFonts w:eastAsia="Calibri" w:cs="DengXian"/>
                <w:szCs w:val="20"/>
              </w:rPr>
              <w:br/>
              <w:t>Yujia SHAN</w:t>
            </w:r>
          </w:p>
        </w:tc>
        <w:tc>
          <w:tcPr>
            <w:tcW w:w="4154" w:type="dxa"/>
          </w:tcPr>
          <w:p w14:paraId="31991545" w14:textId="77777777" w:rsidR="00F57EC6" w:rsidRDefault="00E81654">
            <w:pPr>
              <w:suppressAutoHyphens/>
              <w:spacing w:line="276" w:lineRule="auto"/>
              <w:rPr>
                <w:rFonts w:cs="DengXian"/>
                <w:szCs w:val="20"/>
              </w:rPr>
            </w:pPr>
            <w:r>
              <w:rPr>
                <w:rFonts w:eastAsia="Calibri" w:cs="DengXian"/>
                <w:szCs w:val="20"/>
              </w:rPr>
              <w:t>wangxin@fujitsu.com</w:t>
            </w:r>
            <w:r>
              <w:rPr>
                <w:rFonts w:eastAsia="Calibri" w:cs="DengXian"/>
                <w:szCs w:val="20"/>
              </w:rPr>
              <w:br/>
              <w:t>shanyujia@fujitsu.com</w:t>
            </w:r>
          </w:p>
        </w:tc>
      </w:tr>
      <w:tr w:rsidR="00F57EC6" w:rsidRPr="00E12D6F" w14:paraId="4C3CCE55" w14:textId="77777777">
        <w:tc>
          <w:tcPr>
            <w:tcW w:w="2694" w:type="dxa"/>
          </w:tcPr>
          <w:p w14:paraId="02D37573" w14:textId="77777777" w:rsidR="00F57EC6" w:rsidRDefault="00E81654">
            <w:pPr>
              <w:suppressAutoHyphens/>
              <w:spacing w:line="276" w:lineRule="auto"/>
              <w:rPr>
                <w:rFonts w:cs="DengXian"/>
                <w:szCs w:val="20"/>
              </w:rPr>
            </w:pPr>
            <w:r>
              <w:rPr>
                <w:rFonts w:eastAsia="Calibri" w:cs="DengXian"/>
                <w:szCs w:val="20"/>
              </w:rPr>
              <w:t>MTK</w:t>
            </w:r>
          </w:p>
        </w:tc>
        <w:tc>
          <w:tcPr>
            <w:tcW w:w="3114" w:type="dxa"/>
          </w:tcPr>
          <w:p w14:paraId="054D7DAB" w14:textId="77777777" w:rsidR="00F57EC6" w:rsidRDefault="00E81654">
            <w:pPr>
              <w:suppressAutoHyphens/>
              <w:spacing w:line="276" w:lineRule="auto"/>
              <w:rPr>
                <w:rFonts w:cs="DengXian"/>
                <w:szCs w:val="20"/>
              </w:rPr>
            </w:pPr>
            <w:r>
              <w:rPr>
                <w:rFonts w:eastAsia="Calibri" w:cs="DengXian"/>
                <w:szCs w:val="20"/>
              </w:rPr>
              <w:t>harrison</w:t>
            </w:r>
          </w:p>
        </w:tc>
        <w:tc>
          <w:tcPr>
            <w:tcW w:w="4154" w:type="dxa"/>
          </w:tcPr>
          <w:p w14:paraId="08DAC824" w14:textId="77777777" w:rsidR="00F57EC6" w:rsidRDefault="00E81654">
            <w:pPr>
              <w:suppressAutoHyphens/>
              <w:spacing w:line="276" w:lineRule="auto"/>
              <w:rPr>
                <w:rFonts w:cs="DengXian"/>
                <w:szCs w:val="20"/>
              </w:rPr>
            </w:pPr>
            <w:r>
              <w:rPr>
                <w:rFonts w:eastAsia="Calibri" w:cs="DengXian"/>
                <w:szCs w:val="20"/>
              </w:rPr>
              <w:t>harrison.chuang@mediatek.com</w:t>
            </w:r>
          </w:p>
        </w:tc>
      </w:tr>
      <w:tr w:rsidR="00F57EC6" w:rsidRPr="00E12D6F" w14:paraId="68B622D6" w14:textId="77777777">
        <w:tc>
          <w:tcPr>
            <w:tcW w:w="2694" w:type="dxa"/>
          </w:tcPr>
          <w:p w14:paraId="53C4657A" w14:textId="77777777" w:rsidR="00F57EC6" w:rsidRDefault="00E81654">
            <w:pPr>
              <w:suppressAutoHyphens/>
              <w:spacing w:line="276" w:lineRule="auto"/>
              <w:rPr>
                <w:rFonts w:eastAsia="SimSun" w:cs="DengXian"/>
                <w:szCs w:val="20"/>
              </w:rPr>
            </w:pPr>
            <w:r>
              <w:rPr>
                <w:rFonts w:eastAsia="SimSun" w:cs="DengXian"/>
                <w:szCs w:val="20"/>
              </w:rPr>
              <w:t>ZTE</w:t>
            </w:r>
          </w:p>
        </w:tc>
        <w:tc>
          <w:tcPr>
            <w:tcW w:w="3114" w:type="dxa"/>
          </w:tcPr>
          <w:p w14:paraId="3075E106" w14:textId="77777777" w:rsidR="00F57EC6" w:rsidRDefault="00E81654">
            <w:pPr>
              <w:suppressAutoHyphens/>
              <w:spacing w:line="276" w:lineRule="auto"/>
              <w:rPr>
                <w:rFonts w:eastAsia="SimSun" w:cs="DengXian"/>
                <w:szCs w:val="20"/>
              </w:rPr>
            </w:pPr>
            <w:r>
              <w:rPr>
                <w:rFonts w:eastAsia="SimSun" w:cs="DengXian"/>
                <w:szCs w:val="20"/>
              </w:rPr>
              <w:t>Cong WANG</w:t>
            </w:r>
          </w:p>
        </w:tc>
        <w:tc>
          <w:tcPr>
            <w:tcW w:w="4154" w:type="dxa"/>
          </w:tcPr>
          <w:p w14:paraId="354665A4" w14:textId="77777777" w:rsidR="00F57EC6" w:rsidRDefault="00E002EA">
            <w:pPr>
              <w:suppressAutoHyphens/>
              <w:spacing w:line="276" w:lineRule="auto"/>
              <w:rPr>
                <w:rFonts w:cs="DengXian"/>
                <w:szCs w:val="20"/>
              </w:rPr>
            </w:pPr>
            <w:hyperlink r:id="rId10">
              <w:r w:rsidR="00E81654">
                <w:rPr>
                  <w:rFonts w:eastAsia="Calibri" w:cs="DengXian"/>
                  <w:color w:val="0000FF"/>
                  <w:szCs w:val="20"/>
                  <w:u w:val="single"/>
                </w:rPr>
                <w:t>wang.cong8@zte.com.cn</w:t>
              </w:r>
            </w:hyperlink>
          </w:p>
        </w:tc>
      </w:tr>
      <w:tr w:rsidR="00F57EC6" w:rsidRPr="00E12D6F" w14:paraId="4DB250CF" w14:textId="77777777">
        <w:tc>
          <w:tcPr>
            <w:tcW w:w="2694" w:type="dxa"/>
          </w:tcPr>
          <w:p w14:paraId="2E6358EA" w14:textId="77777777" w:rsidR="00F57EC6" w:rsidRDefault="00E81654">
            <w:pPr>
              <w:suppressAutoHyphens/>
              <w:spacing w:line="276" w:lineRule="auto"/>
              <w:rPr>
                <w:rFonts w:eastAsia="SimSun" w:cs="DengXian"/>
                <w:szCs w:val="20"/>
              </w:rPr>
            </w:pPr>
            <w:r>
              <w:rPr>
                <w:rFonts w:eastAsia="SimSun" w:cs="DengXian"/>
                <w:szCs w:val="20"/>
              </w:rPr>
              <w:t>CMCC</w:t>
            </w:r>
          </w:p>
        </w:tc>
        <w:tc>
          <w:tcPr>
            <w:tcW w:w="3114" w:type="dxa"/>
          </w:tcPr>
          <w:p w14:paraId="3456D570" w14:textId="77777777" w:rsidR="00F57EC6" w:rsidRDefault="00E81654">
            <w:pPr>
              <w:suppressAutoHyphens/>
              <w:spacing w:line="276" w:lineRule="auto"/>
              <w:rPr>
                <w:rFonts w:eastAsia="SimSun" w:cs="DengXian"/>
                <w:szCs w:val="20"/>
              </w:rPr>
            </w:pPr>
            <w:r>
              <w:rPr>
                <w:rFonts w:eastAsia="SimSun" w:cs="DengXian"/>
                <w:szCs w:val="20"/>
              </w:rPr>
              <w:t>Yi Zheng</w:t>
            </w:r>
          </w:p>
          <w:p w14:paraId="0246E7A8" w14:textId="77777777" w:rsidR="00F57EC6" w:rsidRDefault="00E81654">
            <w:pPr>
              <w:suppressAutoHyphens/>
              <w:spacing w:line="276" w:lineRule="auto"/>
              <w:rPr>
                <w:rFonts w:eastAsia="SimSun" w:cs="DengXian"/>
                <w:szCs w:val="20"/>
              </w:rPr>
            </w:pPr>
            <w:r>
              <w:rPr>
                <w:rFonts w:eastAsia="SimSun" w:cs="DengXian"/>
                <w:szCs w:val="20"/>
              </w:rPr>
              <w:t>Yongchang Liu</w:t>
            </w:r>
          </w:p>
        </w:tc>
        <w:tc>
          <w:tcPr>
            <w:tcW w:w="4154" w:type="dxa"/>
          </w:tcPr>
          <w:p w14:paraId="7531D3D2" w14:textId="77777777" w:rsidR="00F57EC6" w:rsidRDefault="00E81654">
            <w:pPr>
              <w:suppressAutoHyphens/>
              <w:spacing w:line="276" w:lineRule="auto"/>
              <w:rPr>
                <w:rFonts w:cs="DengXian"/>
                <w:szCs w:val="20"/>
              </w:rPr>
            </w:pPr>
            <w:r>
              <w:rPr>
                <w:rFonts w:eastAsia="Calibri" w:cs="DengXian"/>
                <w:szCs w:val="20"/>
              </w:rPr>
              <w:t>zhengyi@chinamobile.com</w:t>
            </w:r>
          </w:p>
          <w:p w14:paraId="13981D8C" w14:textId="77777777" w:rsidR="00F57EC6" w:rsidRDefault="00E81654">
            <w:pPr>
              <w:suppressAutoHyphens/>
              <w:spacing w:line="276" w:lineRule="auto"/>
              <w:rPr>
                <w:rFonts w:cs="DengXian"/>
                <w:szCs w:val="20"/>
              </w:rPr>
            </w:pPr>
            <w:r>
              <w:rPr>
                <w:rFonts w:eastAsia="Calibri" w:cs="DengXian"/>
                <w:szCs w:val="20"/>
              </w:rPr>
              <w:t>liuyongchang@chinamobile.com</w:t>
            </w:r>
          </w:p>
        </w:tc>
      </w:tr>
      <w:tr w:rsidR="00F57EC6" w:rsidRPr="00E12D6F" w14:paraId="36751F5E" w14:textId="77777777">
        <w:tc>
          <w:tcPr>
            <w:tcW w:w="2694" w:type="dxa"/>
          </w:tcPr>
          <w:p w14:paraId="4CD303F1" w14:textId="77777777" w:rsidR="00F57EC6" w:rsidRDefault="00E81654">
            <w:pPr>
              <w:suppressAutoHyphens/>
              <w:spacing w:line="276" w:lineRule="auto"/>
              <w:rPr>
                <w:rFonts w:cs="DengXian"/>
                <w:szCs w:val="20"/>
              </w:rPr>
            </w:pPr>
            <w:r>
              <w:rPr>
                <w:rFonts w:eastAsia="Calibri" w:cs="DengXian"/>
                <w:szCs w:val="20"/>
              </w:rPr>
              <w:t>InterDigital</w:t>
            </w:r>
          </w:p>
        </w:tc>
        <w:tc>
          <w:tcPr>
            <w:tcW w:w="3114" w:type="dxa"/>
          </w:tcPr>
          <w:p w14:paraId="564B2039" w14:textId="77777777" w:rsidR="00F57EC6" w:rsidRDefault="00E81654">
            <w:pPr>
              <w:suppressAutoHyphens/>
              <w:spacing w:line="276" w:lineRule="auto"/>
              <w:rPr>
                <w:rFonts w:cs="DengXian"/>
                <w:szCs w:val="20"/>
              </w:rPr>
            </w:pPr>
            <w:r>
              <w:rPr>
                <w:rFonts w:eastAsia="Calibri" w:cs="DengXian"/>
                <w:szCs w:val="20"/>
              </w:rPr>
              <w:t>Fumihiro Hasegawa</w:t>
            </w:r>
          </w:p>
        </w:tc>
        <w:tc>
          <w:tcPr>
            <w:tcW w:w="4154" w:type="dxa"/>
          </w:tcPr>
          <w:p w14:paraId="1B200539" w14:textId="77777777" w:rsidR="00F57EC6" w:rsidRDefault="00E81654">
            <w:pPr>
              <w:suppressAutoHyphens/>
              <w:spacing w:line="276" w:lineRule="auto"/>
              <w:rPr>
                <w:rFonts w:cs="DengXian"/>
                <w:szCs w:val="20"/>
              </w:rPr>
            </w:pPr>
            <w:r>
              <w:rPr>
                <w:rFonts w:eastAsia="Calibri" w:cs="DengXian"/>
                <w:szCs w:val="20"/>
              </w:rPr>
              <w:t>fumihiro.hasegawa@interdigital.com</w:t>
            </w:r>
          </w:p>
        </w:tc>
      </w:tr>
      <w:tr w:rsidR="00F57EC6" w:rsidRPr="00E12D6F" w14:paraId="2C1754C6" w14:textId="77777777">
        <w:tc>
          <w:tcPr>
            <w:tcW w:w="2694" w:type="dxa"/>
          </w:tcPr>
          <w:p w14:paraId="464133D0" w14:textId="77777777" w:rsidR="00F57EC6" w:rsidRDefault="00E81654">
            <w:pPr>
              <w:suppressAutoHyphens/>
              <w:spacing w:line="276" w:lineRule="auto"/>
              <w:rPr>
                <w:rFonts w:cs="DengXian"/>
                <w:szCs w:val="20"/>
              </w:rPr>
            </w:pPr>
            <w:r>
              <w:rPr>
                <w:rFonts w:eastAsia="Calibri" w:cs="DengXian"/>
                <w:szCs w:val="20"/>
              </w:rPr>
              <w:t>vivo</w:t>
            </w:r>
          </w:p>
        </w:tc>
        <w:tc>
          <w:tcPr>
            <w:tcW w:w="3114" w:type="dxa"/>
          </w:tcPr>
          <w:p w14:paraId="4E6D8429" w14:textId="77777777" w:rsidR="00F57EC6" w:rsidRDefault="00E81654">
            <w:pPr>
              <w:suppressAutoHyphens/>
              <w:spacing w:line="276" w:lineRule="auto"/>
              <w:rPr>
                <w:rFonts w:cs="DengXian"/>
                <w:szCs w:val="20"/>
              </w:rPr>
            </w:pPr>
            <w:r>
              <w:rPr>
                <w:rFonts w:eastAsia="Calibri" w:cs="DengXian"/>
                <w:szCs w:val="20"/>
              </w:rPr>
              <w:t>Huaming Wu</w:t>
            </w:r>
          </w:p>
        </w:tc>
        <w:tc>
          <w:tcPr>
            <w:tcW w:w="4154" w:type="dxa"/>
          </w:tcPr>
          <w:p w14:paraId="5A73EB50" w14:textId="77777777" w:rsidR="00F57EC6" w:rsidRDefault="00E81654">
            <w:pPr>
              <w:suppressAutoHyphens/>
              <w:spacing w:line="276" w:lineRule="auto"/>
              <w:rPr>
                <w:rFonts w:cs="DengXian"/>
                <w:szCs w:val="20"/>
              </w:rPr>
            </w:pPr>
            <w:r>
              <w:rPr>
                <w:rFonts w:eastAsia="Calibri" w:cs="DengXian"/>
                <w:szCs w:val="20"/>
              </w:rPr>
              <w:t>huaming.wu@vivo.com</w:t>
            </w:r>
          </w:p>
        </w:tc>
      </w:tr>
      <w:tr w:rsidR="00F57EC6" w:rsidRPr="00E12D6F" w14:paraId="7931DD50" w14:textId="77777777">
        <w:tc>
          <w:tcPr>
            <w:tcW w:w="2694" w:type="dxa"/>
          </w:tcPr>
          <w:p w14:paraId="161BFB4F" w14:textId="77777777" w:rsidR="00F57EC6" w:rsidRDefault="00E81654">
            <w:pPr>
              <w:suppressAutoHyphens/>
              <w:spacing w:line="276" w:lineRule="auto"/>
              <w:rPr>
                <w:rFonts w:cs="DengXian"/>
                <w:szCs w:val="20"/>
              </w:rPr>
            </w:pPr>
            <w:r>
              <w:rPr>
                <w:rFonts w:eastAsia="Calibri" w:cs="DengXian"/>
                <w:szCs w:val="20"/>
              </w:rPr>
              <w:t>vivo</w:t>
            </w:r>
          </w:p>
        </w:tc>
        <w:tc>
          <w:tcPr>
            <w:tcW w:w="3114" w:type="dxa"/>
          </w:tcPr>
          <w:p w14:paraId="4A84D533" w14:textId="77777777" w:rsidR="00F57EC6" w:rsidRDefault="00E81654">
            <w:pPr>
              <w:suppressAutoHyphens/>
              <w:spacing w:line="276" w:lineRule="auto"/>
              <w:rPr>
                <w:rFonts w:cs="DengXian"/>
                <w:szCs w:val="20"/>
              </w:rPr>
            </w:pPr>
            <w:r>
              <w:rPr>
                <w:rFonts w:eastAsia="Calibri" w:cs="DengXian"/>
                <w:szCs w:val="20"/>
              </w:rPr>
              <w:t>Yuanyuan Wang</w:t>
            </w:r>
          </w:p>
        </w:tc>
        <w:tc>
          <w:tcPr>
            <w:tcW w:w="4154" w:type="dxa"/>
          </w:tcPr>
          <w:p w14:paraId="64F3D4A6" w14:textId="77777777" w:rsidR="00F57EC6" w:rsidRDefault="00E81654">
            <w:pPr>
              <w:suppressAutoHyphens/>
              <w:spacing w:line="276" w:lineRule="auto"/>
              <w:rPr>
                <w:rFonts w:cs="DengXian"/>
                <w:szCs w:val="20"/>
              </w:rPr>
            </w:pPr>
            <w:r>
              <w:rPr>
                <w:rFonts w:eastAsia="Calibri" w:cs="DengXian"/>
                <w:szCs w:val="20"/>
              </w:rPr>
              <w:t>yuanyuan.wang.txyj@vivo.com</w:t>
            </w:r>
          </w:p>
        </w:tc>
      </w:tr>
      <w:tr w:rsidR="00F57EC6" w:rsidRPr="00E12D6F" w14:paraId="067C3B32" w14:textId="77777777">
        <w:tc>
          <w:tcPr>
            <w:tcW w:w="2694" w:type="dxa"/>
          </w:tcPr>
          <w:p w14:paraId="09042D51" w14:textId="77777777" w:rsidR="00F57EC6" w:rsidRDefault="00E81654">
            <w:pPr>
              <w:suppressAutoHyphens/>
              <w:spacing w:line="276" w:lineRule="auto"/>
              <w:rPr>
                <w:rFonts w:cs="DengXian"/>
                <w:szCs w:val="20"/>
              </w:rPr>
            </w:pPr>
            <w:r>
              <w:rPr>
                <w:rFonts w:eastAsia="Calibri" w:cs="DengXian"/>
                <w:szCs w:val="20"/>
              </w:rPr>
              <w:t>CATT</w:t>
            </w:r>
          </w:p>
        </w:tc>
        <w:tc>
          <w:tcPr>
            <w:tcW w:w="3114" w:type="dxa"/>
          </w:tcPr>
          <w:p w14:paraId="004B3B98" w14:textId="77777777" w:rsidR="00F57EC6" w:rsidRDefault="00E81654">
            <w:pPr>
              <w:suppressAutoHyphens/>
              <w:spacing w:line="276" w:lineRule="auto"/>
              <w:rPr>
                <w:rFonts w:cs="DengXian"/>
                <w:szCs w:val="20"/>
              </w:rPr>
            </w:pPr>
            <w:r>
              <w:rPr>
                <w:rFonts w:eastAsia="Calibri" w:cs="DengXian"/>
                <w:szCs w:val="20"/>
              </w:rPr>
              <w:t>Yongqiang Fei</w:t>
            </w:r>
          </w:p>
        </w:tc>
        <w:tc>
          <w:tcPr>
            <w:tcW w:w="4154" w:type="dxa"/>
          </w:tcPr>
          <w:p w14:paraId="6139EE6A" w14:textId="77777777" w:rsidR="00F57EC6" w:rsidRDefault="00E81654">
            <w:pPr>
              <w:suppressAutoHyphens/>
              <w:spacing w:line="276" w:lineRule="auto"/>
              <w:rPr>
                <w:rFonts w:cs="DengXian"/>
                <w:szCs w:val="20"/>
              </w:rPr>
            </w:pPr>
            <w:r>
              <w:rPr>
                <w:rFonts w:eastAsia="Calibri" w:cs="DengXian"/>
                <w:szCs w:val="20"/>
              </w:rPr>
              <w:t>feiyongqiang@catt.cn</w:t>
            </w:r>
          </w:p>
        </w:tc>
      </w:tr>
      <w:tr w:rsidR="00F57EC6" w:rsidRPr="00E12D6F" w14:paraId="535C0333" w14:textId="77777777">
        <w:tc>
          <w:tcPr>
            <w:tcW w:w="2694" w:type="dxa"/>
          </w:tcPr>
          <w:p w14:paraId="66F79121" w14:textId="77777777" w:rsidR="00F57EC6" w:rsidRDefault="00E81654">
            <w:pPr>
              <w:suppressAutoHyphens/>
              <w:spacing w:line="276" w:lineRule="auto"/>
              <w:rPr>
                <w:rFonts w:cs="DengXian"/>
                <w:szCs w:val="20"/>
              </w:rPr>
            </w:pPr>
            <w:r>
              <w:rPr>
                <w:rFonts w:eastAsia="Calibri" w:cs="DengXian"/>
                <w:szCs w:val="20"/>
              </w:rPr>
              <w:t>NEC</w:t>
            </w:r>
          </w:p>
        </w:tc>
        <w:tc>
          <w:tcPr>
            <w:tcW w:w="3114" w:type="dxa"/>
          </w:tcPr>
          <w:p w14:paraId="42878005" w14:textId="77777777" w:rsidR="00F57EC6" w:rsidRDefault="00E81654">
            <w:pPr>
              <w:suppressAutoHyphens/>
              <w:spacing w:line="276" w:lineRule="auto"/>
              <w:rPr>
                <w:rFonts w:cs="DengXian"/>
                <w:szCs w:val="20"/>
              </w:rPr>
            </w:pPr>
            <w:r>
              <w:rPr>
                <w:rFonts w:eastAsia="Calibri" w:cs="DengXian"/>
                <w:szCs w:val="20"/>
              </w:rPr>
              <w:t>Chen Wei</w:t>
            </w:r>
          </w:p>
          <w:p w14:paraId="63472245" w14:textId="77777777" w:rsidR="00F57EC6" w:rsidRDefault="00E81654">
            <w:pPr>
              <w:suppressAutoHyphens/>
              <w:spacing w:line="276" w:lineRule="auto"/>
              <w:rPr>
                <w:rFonts w:cs="DengXian"/>
                <w:szCs w:val="20"/>
              </w:rPr>
            </w:pPr>
            <w:r>
              <w:rPr>
                <w:rFonts w:eastAsia="Calibri" w:cs="DengXian"/>
                <w:szCs w:val="20"/>
              </w:rPr>
              <w:t>Miao Zhaobang</w:t>
            </w:r>
          </w:p>
        </w:tc>
        <w:tc>
          <w:tcPr>
            <w:tcW w:w="4154" w:type="dxa"/>
          </w:tcPr>
          <w:p w14:paraId="3AFAA4D5" w14:textId="77777777" w:rsidR="00F57EC6" w:rsidRDefault="00E002EA">
            <w:pPr>
              <w:suppressAutoHyphens/>
              <w:spacing w:line="276" w:lineRule="auto"/>
              <w:rPr>
                <w:rFonts w:cs="DengXian"/>
                <w:szCs w:val="20"/>
              </w:rPr>
            </w:pPr>
            <w:hyperlink r:id="rId11">
              <w:r w:rsidR="00E81654">
                <w:rPr>
                  <w:rFonts w:eastAsia="Calibri" w:cs="DengXian"/>
                  <w:color w:val="0000FF"/>
                  <w:szCs w:val="20"/>
                  <w:u w:val="single"/>
                </w:rPr>
                <w:t>chen_wei@nec.cn</w:t>
              </w:r>
            </w:hyperlink>
          </w:p>
          <w:p w14:paraId="3C924B35" w14:textId="77777777" w:rsidR="00F57EC6" w:rsidRDefault="00E002EA">
            <w:pPr>
              <w:suppressAutoHyphens/>
              <w:spacing w:line="276" w:lineRule="auto"/>
              <w:rPr>
                <w:rFonts w:cs="DengXian"/>
                <w:szCs w:val="20"/>
              </w:rPr>
            </w:pPr>
            <w:hyperlink r:id="rId12">
              <w:r w:rsidR="00E81654">
                <w:rPr>
                  <w:rFonts w:eastAsia="Calibri" w:cs="DengXian"/>
                  <w:color w:val="0000FF"/>
                  <w:szCs w:val="20"/>
                  <w:u w:val="single"/>
                </w:rPr>
                <w:t>miao_zhaobang@nec.cn</w:t>
              </w:r>
            </w:hyperlink>
          </w:p>
        </w:tc>
      </w:tr>
      <w:tr w:rsidR="00F57EC6" w:rsidRPr="00E12D6F" w14:paraId="63BACE58" w14:textId="77777777">
        <w:tc>
          <w:tcPr>
            <w:tcW w:w="2694" w:type="dxa"/>
          </w:tcPr>
          <w:p w14:paraId="0BF3984B" w14:textId="77777777" w:rsidR="00F57EC6" w:rsidRDefault="00E81654">
            <w:pPr>
              <w:suppressAutoHyphens/>
              <w:spacing w:line="276" w:lineRule="auto"/>
              <w:rPr>
                <w:rFonts w:cs="DengXian"/>
                <w:szCs w:val="20"/>
              </w:rPr>
            </w:pPr>
            <w:r>
              <w:rPr>
                <w:rFonts w:eastAsia="Calibri" w:cs="DengXian"/>
                <w:szCs w:val="20"/>
              </w:rPr>
              <w:t>Xiaomi</w:t>
            </w:r>
          </w:p>
        </w:tc>
        <w:tc>
          <w:tcPr>
            <w:tcW w:w="3114" w:type="dxa"/>
          </w:tcPr>
          <w:p w14:paraId="1B2623C7" w14:textId="77777777" w:rsidR="00F57EC6" w:rsidRDefault="00E81654">
            <w:pPr>
              <w:suppressAutoHyphens/>
              <w:spacing w:line="276" w:lineRule="auto"/>
              <w:rPr>
                <w:rFonts w:cs="DengXian"/>
                <w:szCs w:val="20"/>
              </w:rPr>
            </w:pPr>
            <w:r>
              <w:rPr>
                <w:rFonts w:eastAsia="Calibri" w:cs="DengXian"/>
                <w:szCs w:val="20"/>
              </w:rPr>
              <w:t>Qin MU</w:t>
            </w:r>
          </w:p>
        </w:tc>
        <w:tc>
          <w:tcPr>
            <w:tcW w:w="4154" w:type="dxa"/>
          </w:tcPr>
          <w:p w14:paraId="21375B6B" w14:textId="77777777" w:rsidR="00F57EC6" w:rsidRDefault="00E81654">
            <w:pPr>
              <w:suppressAutoHyphens/>
              <w:spacing w:line="276" w:lineRule="auto"/>
              <w:rPr>
                <w:rFonts w:cs="DengXian"/>
                <w:szCs w:val="20"/>
              </w:rPr>
            </w:pPr>
            <w:r>
              <w:rPr>
                <w:rFonts w:ascii="DengXian" w:eastAsia="Calibri" w:hAnsi="DengXian" w:cs="DengXian"/>
                <w:szCs w:val="20"/>
              </w:rPr>
              <w:t>muqin@xiaomi.com</w:t>
            </w:r>
          </w:p>
        </w:tc>
      </w:tr>
      <w:tr w:rsidR="00F57EC6" w:rsidRPr="00E12D6F" w14:paraId="2C66C81F" w14:textId="77777777">
        <w:tc>
          <w:tcPr>
            <w:tcW w:w="2694" w:type="dxa"/>
          </w:tcPr>
          <w:p w14:paraId="108AE1D6" w14:textId="77777777" w:rsidR="00F57EC6" w:rsidRDefault="00E81654">
            <w:pPr>
              <w:suppressAutoHyphens/>
              <w:spacing w:line="276" w:lineRule="auto"/>
              <w:rPr>
                <w:rFonts w:cs="DengXian"/>
                <w:szCs w:val="20"/>
              </w:rPr>
            </w:pPr>
            <w:r>
              <w:rPr>
                <w:rFonts w:eastAsia="Calibri" w:cs="DengXian"/>
                <w:szCs w:val="20"/>
              </w:rPr>
              <w:t>OPPO</w:t>
            </w:r>
          </w:p>
        </w:tc>
        <w:tc>
          <w:tcPr>
            <w:tcW w:w="3114" w:type="dxa"/>
          </w:tcPr>
          <w:p w14:paraId="3B067661" w14:textId="77777777" w:rsidR="00F57EC6" w:rsidRDefault="00E81654">
            <w:pPr>
              <w:suppressAutoHyphens/>
              <w:spacing w:line="276" w:lineRule="auto"/>
              <w:rPr>
                <w:rFonts w:cs="DengXian"/>
                <w:szCs w:val="20"/>
              </w:rPr>
            </w:pPr>
            <w:r>
              <w:rPr>
                <w:rFonts w:eastAsia="Calibri" w:cs="DengXian"/>
                <w:szCs w:val="20"/>
              </w:rPr>
              <w:t>Zhihua Shi</w:t>
            </w:r>
          </w:p>
        </w:tc>
        <w:tc>
          <w:tcPr>
            <w:tcW w:w="4154" w:type="dxa"/>
          </w:tcPr>
          <w:p w14:paraId="01F84474" w14:textId="77777777" w:rsidR="00F57EC6" w:rsidRDefault="00E002EA">
            <w:pPr>
              <w:suppressAutoHyphens/>
              <w:spacing w:line="276" w:lineRule="auto"/>
              <w:rPr>
                <w:rFonts w:cs="DengXian"/>
                <w:szCs w:val="20"/>
              </w:rPr>
            </w:pPr>
            <w:hyperlink r:id="rId13">
              <w:r w:rsidR="00E81654">
                <w:rPr>
                  <w:rFonts w:eastAsia="Calibri" w:cs="DengXian"/>
                  <w:color w:val="0000FF"/>
                  <w:szCs w:val="20"/>
                  <w:u w:val="single"/>
                </w:rPr>
                <w:t>szh@oppo.com</w:t>
              </w:r>
            </w:hyperlink>
          </w:p>
        </w:tc>
      </w:tr>
      <w:tr w:rsidR="00F57EC6" w:rsidRPr="00E12D6F" w14:paraId="47FDA3D2" w14:textId="77777777">
        <w:tc>
          <w:tcPr>
            <w:tcW w:w="2694" w:type="dxa"/>
          </w:tcPr>
          <w:p w14:paraId="7E1806A8" w14:textId="77777777" w:rsidR="00F57EC6" w:rsidRDefault="00E81654">
            <w:pPr>
              <w:suppressAutoHyphens/>
              <w:spacing w:line="276" w:lineRule="auto"/>
              <w:rPr>
                <w:rFonts w:cs="DengXian"/>
                <w:szCs w:val="20"/>
              </w:rPr>
            </w:pPr>
            <w:r>
              <w:rPr>
                <w:rFonts w:eastAsia="Calibri" w:cs="DengXian"/>
                <w:szCs w:val="20"/>
              </w:rPr>
              <w:t>Pengcheng laboratory</w:t>
            </w:r>
          </w:p>
        </w:tc>
        <w:tc>
          <w:tcPr>
            <w:tcW w:w="3114" w:type="dxa"/>
          </w:tcPr>
          <w:p w14:paraId="7AC4511D" w14:textId="77777777" w:rsidR="00F57EC6" w:rsidRDefault="00E81654">
            <w:pPr>
              <w:suppressAutoHyphens/>
              <w:spacing w:line="276" w:lineRule="auto"/>
              <w:rPr>
                <w:rFonts w:cs="DengXian"/>
                <w:szCs w:val="20"/>
              </w:rPr>
            </w:pPr>
            <w:r>
              <w:rPr>
                <w:rFonts w:eastAsia="Calibri" w:cs="DengXian"/>
                <w:szCs w:val="20"/>
              </w:rPr>
              <w:t>Pingye XIANG</w:t>
            </w:r>
          </w:p>
        </w:tc>
        <w:tc>
          <w:tcPr>
            <w:tcW w:w="4154" w:type="dxa"/>
          </w:tcPr>
          <w:p w14:paraId="5868CFED" w14:textId="77777777" w:rsidR="00F57EC6" w:rsidRDefault="00E81654">
            <w:pPr>
              <w:suppressAutoHyphens/>
              <w:spacing w:line="276" w:lineRule="auto"/>
              <w:rPr>
                <w:rFonts w:cs="DengXian"/>
                <w:szCs w:val="20"/>
              </w:rPr>
            </w:pPr>
            <w:r>
              <w:rPr>
                <w:rFonts w:eastAsia="Calibri" w:cs="DengXian"/>
                <w:szCs w:val="20"/>
              </w:rPr>
              <w:t>xiangpy@pcl.ac.cn</w:t>
            </w:r>
          </w:p>
        </w:tc>
      </w:tr>
      <w:tr w:rsidR="00F57EC6" w:rsidRPr="00E12D6F" w14:paraId="07FC33A0" w14:textId="77777777">
        <w:tc>
          <w:tcPr>
            <w:tcW w:w="2694" w:type="dxa"/>
          </w:tcPr>
          <w:p w14:paraId="68827844" w14:textId="77777777" w:rsidR="00F57EC6" w:rsidRDefault="00E81654">
            <w:pPr>
              <w:suppressAutoHyphens/>
              <w:spacing w:line="276" w:lineRule="auto"/>
              <w:rPr>
                <w:rFonts w:cs="DengXian"/>
                <w:szCs w:val="20"/>
              </w:rPr>
            </w:pPr>
            <w:r>
              <w:rPr>
                <w:rFonts w:eastAsia="Calibri" w:cs="DengXian"/>
                <w:szCs w:val="20"/>
              </w:rPr>
              <w:t>NVIDIA</w:t>
            </w:r>
          </w:p>
        </w:tc>
        <w:tc>
          <w:tcPr>
            <w:tcW w:w="3114" w:type="dxa"/>
          </w:tcPr>
          <w:p w14:paraId="704CC5C1" w14:textId="77777777" w:rsidR="00F57EC6" w:rsidRDefault="00E81654">
            <w:pPr>
              <w:suppressAutoHyphens/>
              <w:spacing w:line="276" w:lineRule="auto"/>
              <w:rPr>
                <w:rFonts w:cs="DengXian"/>
                <w:szCs w:val="20"/>
              </w:rPr>
            </w:pPr>
            <w:r>
              <w:rPr>
                <w:rFonts w:eastAsia="Calibri" w:cs="DengXian"/>
                <w:szCs w:val="20"/>
              </w:rPr>
              <w:t>Xingqin Lin</w:t>
            </w:r>
          </w:p>
        </w:tc>
        <w:tc>
          <w:tcPr>
            <w:tcW w:w="4154" w:type="dxa"/>
          </w:tcPr>
          <w:p w14:paraId="4C4B8362" w14:textId="77777777" w:rsidR="00F57EC6" w:rsidRDefault="00E002EA">
            <w:pPr>
              <w:suppressAutoHyphens/>
              <w:spacing w:line="276" w:lineRule="auto"/>
              <w:rPr>
                <w:rFonts w:cs="DengXian"/>
                <w:szCs w:val="20"/>
              </w:rPr>
            </w:pPr>
            <w:hyperlink r:id="rId14">
              <w:r w:rsidR="00E81654">
                <w:rPr>
                  <w:rFonts w:eastAsia="Calibri" w:cs="DengXian"/>
                  <w:color w:val="0000FF"/>
                  <w:szCs w:val="20"/>
                  <w:u w:val="single"/>
                </w:rPr>
                <w:t>xingqinl@nvidia.com</w:t>
              </w:r>
            </w:hyperlink>
            <w:r w:rsidR="00E81654">
              <w:rPr>
                <w:rFonts w:eastAsia="Calibri" w:cs="DengXian"/>
                <w:szCs w:val="20"/>
              </w:rPr>
              <w:t xml:space="preserve"> </w:t>
            </w:r>
          </w:p>
        </w:tc>
      </w:tr>
      <w:tr w:rsidR="00F57EC6" w:rsidRPr="00E12D6F" w14:paraId="15B2805D" w14:textId="77777777">
        <w:tc>
          <w:tcPr>
            <w:tcW w:w="2694" w:type="dxa"/>
          </w:tcPr>
          <w:p w14:paraId="71553F9D" w14:textId="77777777" w:rsidR="00F57EC6" w:rsidRDefault="00E81654">
            <w:pPr>
              <w:suppressAutoHyphens/>
              <w:spacing w:line="276" w:lineRule="auto"/>
              <w:rPr>
                <w:rFonts w:cs="DengXian"/>
                <w:szCs w:val="20"/>
              </w:rPr>
            </w:pPr>
            <w:r>
              <w:rPr>
                <w:rFonts w:eastAsia="Calibri" w:cs="DengXian"/>
                <w:szCs w:val="20"/>
              </w:rPr>
              <w:t>TCL</w:t>
            </w:r>
          </w:p>
        </w:tc>
        <w:tc>
          <w:tcPr>
            <w:tcW w:w="3114" w:type="dxa"/>
          </w:tcPr>
          <w:p w14:paraId="6E76569B" w14:textId="77777777" w:rsidR="00F57EC6" w:rsidRDefault="00E81654">
            <w:pPr>
              <w:suppressAutoHyphens/>
              <w:spacing w:line="276" w:lineRule="auto"/>
              <w:rPr>
                <w:rFonts w:cs="DengXian"/>
                <w:szCs w:val="20"/>
              </w:rPr>
            </w:pPr>
            <w:r>
              <w:rPr>
                <w:rFonts w:eastAsia="Calibri" w:cs="DengXian"/>
                <w:szCs w:val="20"/>
              </w:rPr>
              <w:t>Tianqi Wu</w:t>
            </w:r>
          </w:p>
        </w:tc>
        <w:tc>
          <w:tcPr>
            <w:tcW w:w="4154" w:type="dxa"/>
          </w:tcPr>
          <w:p w14:paraId="4CE559CA" w14:textId="77777777" w:rsidR="00F57EC6" w:rsidRDefault="00E81654">
            <w:pPr>
              <w:suppressAutoHyphens/>
              <w:spacing w:line="276" w:lineRule="auto"/>
              <w:rPr>
                <w:rFonts w:cs="DengXian"/>
                <w:szCs w:val="20"/>
              </w:rPr>
            </w:pPr>
            <w:r>
              <w:rPr>
                <w:rFonts w:eastAsia="Calibri" w:cs="DengXian"/>
                <w:szCs w:val="20"/>
              </w:rPr>
              <w:t>tianqi1.wu@tcl.com</w:t>
            </w:r>
          </w:p>
        </w:tc>
      </w:tr>
      <w:tr w:rsidR="00F57EC6" w:rsidRPr="00E12D6F" w14:paraId="513349E1" w14:textId="77777777">
        <w:tc>
          <w:tcPr>
            <w:tcW w:w="2694" w:type="dxa"/>
          </w:tcPr>
          <w:p w14:paraId="7BF32B6D" w14:textId="77777777" w:rsidR="00F57EC6" w:rsidRDefault="00E81654">
            <w:pPr>
              <w:suppressAutoHyphens/>
              <w:spacing w:line="276" w:lineRule="auto"/>
              <w:rPr>
                <w:rFonts w:cs="DengXian"/>
                <w:szCs w:val="20"/>
              </w:rPr>
            </w:pPr>
            <w:r>
              <w:rPr>
                <w:rFonts w:eastAsia="Calibri" w:cs="DengXian"/>
                <w:szCs w:val="20"/>
              </w:rPr>
              <w:t>LG Electronics</w:t>
            </w:r>
          </w:p>
        </w:tc>
        <w:tc>
          <w:tcPr>
            <w:tcW w:w="3114" w:type="dxa"/>
          </w:tcPr>
          <w:p w14:paraId="3AD5E4EA" w14:textId="77777777" w:rsidR="00F57EC6" w:rsidRDefault="00E81654">
            <w:pPr>
              <w:suppressAutoHyphens/>
              <w:spacing w:line="276" w:lineRule="auto"/>
              <w:rPr>
                <w:rFonts w:eastAsia="Malgun Gothic" w:cs="DengXian"/>
                <w:szCs w:val="20"/>
              </w:rPr>
            </w:pPr>
            <w:r>
              <w:rPr>
                <w:rFonts w:eastAsia="Malgun Gothic" w:cs="DengXian"/>
                <w:szCs w:val="20"/>
              </w:rPr>
              <w:t>Jaehoon Chung</w:t>
            </w:r>
          </w:p>
        </w:tc>
        <w:tc>
          <w:tcPr>
            <w:tcW w:w="4154" w:type="dxa"/>
          </w:tcPr>
          <w:p w14:paraId="3ABBC9A3" w14:textId="77777777" w:rsidR="00F57EC6" w:rsidRDefault="00E81654">
            <w:pPr>
              <w:suppressAutoHyphens/>
              <w:spacing w:line="276" w:lineRule="auto"/>
              <w:rPr>
                <w:rFonts w:eastAsia="Malgun Gothic" w:cs="DengXian"/>
                <w:szCs w:val="20"/>
              </w:rPr>
            </w:pPr>
            <w:r>
              <w:rPr>
                <w:rFonts w:eastAsia="Malgun Gothic" w:cs="DengXian"/>
                <w:szCs w:val="20"/>
              </w:rPr>
              <w:t>jhoon.chung@lge.com</w:t>
            </w:r>
          </w:p>
        </w:tc>
      </w:tr>
      <w:tr w:rsidR="00F57EC6" w:rsidRPr="00E12D6F" w14:paraId="2756A281" w14:textId="77777777">
        <w:tc>
          <w:tcPr>
            <w:tcW w:w="2694" w:type="dxa"/>
          </w:tcPr>
          <w:p w14:paraId="37A62A82" w14:textId="77777777" w:rsidR="00F57EC6" w:rsidRDefault="00E81654">
            <w:pPr>
              <w:suppressAutoHyphens/>
              <w:spacing w:line="276" w:lineRule="auto"/>
              <w:rPr>
                <w:rFonts w:cs="DengXian"/>
                <w:szCs w:val="20"/>
              </w:rPr>
            </w:pPr>
            <w:r>
              <w:rPr>
                <w:rFonts w:eastAsia="Calibri" w:cs="DengXian"/>
                <w:szCs w:val="20"/>
              </w:rPr>
              <w:t>Qualcomm</w:t>
            </w:r>
          </w:p>
        </w:tc>
        <w:tc>
          <w:tcPr>
            <w:tcW w:w="3114" w:type="dxa"/>
          </w:tcPr>
          <w:p w14:paraId="7CB99B09" w14:textId="77777777" w:rsidR="00F57EC6" w:rsidRDefault="00E81654">
            <w:pPr>
              <w:suppressAutoHyphens/>
              <w:spacing w:line="276" w:lineRule="auto"/>
              <w:rPr>
                <w:rFonts w:cs="DengXian"/>
                <w:szCs w:val="20"/>
              </w:rPr>
            </w:pPr>
            <w:r>
              <w:rPr>
                <w:rFonts w:eastAsia="Calibri" w:cs="DengXian"/>
                <w:szCs w:val="20"/>
              </w:rPr>
              <w:t>Mohammed Hirzallah (Ali)</w:t>
            </w:r>
          </w:p>
        </w:tc>
        <w:tc>
          <w:tcPr>
            <w:tcW w:w="4154" w:type="dxa"/>
          </w:tcPr>
          <w:p w14:paraId="777D91FE" w14:textId="77777777" w:rsidR="00F57EC6" w:rsidRDefault="00E81654">
            <w:pPr>
              <w:suppressAutoHyphens/>
              <w:spacing w:line="276" w:lineRule="auto"/>
              <w:rPr>
                <w:rFonts w:cs="DengXian"/>
                <w:szCs w:val="20"/>
              </w:rPr>
            </w:pPr>
            <w:r>
              <w:rPr>
                <w:rFonts w:eastAsia="Calibri" w:cs="DengXian"/>
                <w:szCs w:val="20"/>
              </w:rPr>
              <w:t>mhirzall@qti.qualcomm.com</w:t>
            </w:r>
          </w:p>
        </w:tc>
      </w:tr>
      <w:tr w:rsidR="00F57EC6" w:rsidRPr="00E12D6F" w14:paraId="31BE88BD" w14:textId="77777777">
        <w:tc>
          <w:tcPr>
            <w:tcW w:w="2694" w:type="dxa"/>
          </w:tcPr>
          <w:p w14:paraId="41A4F1A0" w14:textId="77777777" w:rsidR="00F57EC6" w:rsidRDefault="00E81654">
            <w:pPr>
              <w:suppressAutoHyphens/>
              <w:spacing w:line="276" w:lineRule="auto"/>
              <w:rPr>
                <w:rFonts w:eastAsia="Malgun Gothic" w:cs="DengXian"/>
                <w:szCs w:val="20"/>
              </w:rPr>
            </w:pPr>
            <w:r>
              <w:rPr>
                <w:rFonts w:eastAsia="Malgun Gothic" w:cs="DengXian"/>
                <w:szCs w:val="20"/>
              </w:rPr>
              <w:t>ETRI</w:t>
            </w:r>
          </w:p>
        </w:tc>
        <w:tc>
          <w:tcPr>
            <w:tcW w:w="3114" w:type="dxa"/>
          </w:tcPr>
          <w:p w14:paraId="6FD65AE4" w14:textId="77777777" w:rsidR="00F57EC6" w:rsidRDefault="00E81654">
            <w:pPr>
              <w:suppressAutoHyphens/>
              <w:spacing w:line="276" w:lineRule="auto"/>
              <w:rPr>
                <w:rFonts w:eastAsia="Malgun Gothic" w:cs="DengXian"/>
                <w:szCs w:val="20"/>
              </w:rPr>
            </w:pPr>
            <w:r>
              <w:rPr>
                <w:rFonts w:eastAsia="Malgun Gothic" w:cs="DengXian"/>
                <w:szCs w:val="20"/>
              </w:rPr>
              <w:t>Seungjae Bahng</w:t>
            </w:r>
          </w:p>
        </w:tc>
        <w:tc>
          <w:tcPr>
            <w:tcW w:w="4154" w:type="dxa"/>
          </w:tcPr>
          <w:p w14:paraId="0D69DFE2" w14:textId="77777777" w:rsidR="00F57EC6" w:rsidRDefault="00E81654">
            <w:pPr>
              <w:suppressAutoHyphens/>
              <w:spacing w:line="276" w:lineRule="auto"/>
              <w:rPr>
                <w:rFonts w:eastAsia="Malgun Gothic" w:cs="DengXian"/>
                <w:szCs w:val="20"/>
              </w:rPr>
            </w:pPr>
            <w:r>
              <w:rPr>
                <w:rFonts w:eastAsia="Malgun Gothic" w:cs="DengXian"/>
                <w:szCs w:val="20"/>
              </w:rPr>
              <w:t>sjbahng@etri.re.kr</w:t>
            </w:r>
          </w:p>
        </w:tc>
      </w:tr>
      <w:tr w:rsidR="00F57EC6" w:rsidRPr="00E12D6F" w14:paraId="0D898280" w14:textId="77777777">
        <w:tc>
          <w:tcPr>
            <w:tcW w:w="2694" w:type="dxa"/>
          </w:tcPr>
          <w:p w14:paraId="759097DE" w14:textId="77777777" w:rsidR="00F57EC6" w:rsidRDefault="00E81654">
            <w:pPr>
              <w:suppressAutoHyphens/>
              <w:spacing w:line="276" w:lineRule="auto"/>
              <w:rPr>
                <w:rFonts w:eastAsia="Malgun Gothic" w:cs="DengXian"/>
                <w:szCs w:val="20"/>
              </w:rPr>
            </w:pPr>
            <w:r>
              <w:rPr>
                <w:rFonts w:eastAsia="SimSun" w:cs="DengXian"/>
                <w:szCs w:val="20"/>
              </w:rPr>
              <w:t>Baicells</w:t>
            </w:r>
          </w:p>
        </w:tc>
        <w:tc>
          <w:tcPr>
            <w:tcW w:w="3114" w:type="dxa"/>
          </w:tcPr>
          <w:p w14:paraId="471F1E5A" w14:textId="77777777" w:rsidR="00F57EC6" w:rsidRDefault="00E81654">
            <w:pPr>
              <w:suppressAutoHyphens/>
              <w:spacing w:line="276" w:lineRule="auto"/>
              <w:rPr>
                <w:rFonts w:eastAsia="SimSun" w:cs="DengXian"/>
                <w:szCs w:val="20"/>
              </w:rPr>
            </w:pPr>
            <w:r>
              <w:rPr>
                <w:rFonts w:eastAsia="SimSun" w:cs="DengXian"/>
                <w:szCs w:val="20"/>
              </w:rPr>
              <w:t>Xiang YUN</w:t>
            </w:r>
          </w:p>
          <w:p w14:paraId="0FDC4288" w14:textId="77777777" w:rsidR="00F57EC6" w:rsidRDefault="00E81654">
            <w:pPr>
              <w:suppressAutoHyphens/>
              <w:spacing w:line="276" w:lineRule="auto"/>
              <w:rPr>
                <w:rFonts w:eastAsia="Malgun Gothic" w:cs="DengXian"/>
                <w:szCs w:val="20"/>
              </w:rPr>
            </w:pPr>
            <w:r>
              <w:rPr>
                <w:rFonts w:eastAsia="SimSun" w:cs="DengXian"/>
                <w:szCs w:val="20"/>
              </w:rPr>
              <w:t>Xiaonan WANG</w:t>
            </w:r>
          </w:p>
        </w:tc>
        <w:tc>
          <w:tcPr>
            <w:tcW w:w="4154" w:type="dxa"/>
          </w:tcPr>
          <w:p w14:paraId="0FF11B19" w14:textId="77777777" w:rsidR="00F57EC6" w:rsidRDefault="00E002EA">
            <w:pPr>
              <w:suppressAutoHyphens/>
              <w:spacing w:line="276" w:lineRule="auto"/>
              <w:rPr>
                <w:rFonts w:eastAsia="SimSun" w:cs="DengXian"/>
                <w:szCs w:val="20"/>
              </w:rPr>
            </w:pPr>
            <w:hyperlink r:id="rId15">
              <w:r w:rsidR="00E81654">
                <w:rPr>
                  <w:rFonts w:eastAsia="SimSun" w:cs="DengXian"/>
                  <w:color w:val="0000FF"/>
                  <w:szCs w:val="20"/>
                  <w:u w:val="single"/>
                </w:rPr>
                <w:t>yunxiang@baicells.com</w:t>
              </w:r>
            </w:hyperlink>
          </w:p>
          <w:p w14:paraId="2FA950B2" w14:textId="77777777" w:rsidR="00F57EC6" w:rsidRDefault="00E81654">
            <w:pPr>
              <w:suppressAutoHyphens/>
              <w:spacing w:line="276" w:lineRule="auto"/>
              <w:rPr>
                <w:rFonts w:eastAsia="Malgun Gothic" w:cs="DengXian"/>
                <w:szCs w:val="20"/>
              </w:rPr>
            </w:pPr>
            <w:r>
              <w:rPr>
                <w:rFonts w:eastAsia="SimSun" w:cs="DengXian"/>
                <w:szCs w:val="20"/>
              </w:rPr>
              <w:t>wangxiaonan@baicells.com</w:t>
            </w:r>
          </w:p>
        </w:tc>
      </w:tr>
      <w:tr w:rsidR="00F57EC6" w:rsidRPr="00E12D6F" w14:paraId="481B353C" w14:textId="77777777">
        <w:tc>
          <w:tcPr>
            <w:tcW w:w="2694" w:type="dxa"/>
          </w:tcPr>
          <w:p w14:paraId="6F602710" w14:textId="77777777" w:rsidR="00F57EC6" w:rsidRDefault="00E81654">
            <w:pPr>
              <w:suppressAutoHyphens/>
              <w:spacing w:line="276" w:lineRule="auto"/>
              <w:rPr>
                <w:rFonts w:eastAsia="SimSun" w:cs="DengXian"/>
                <w:szCs w:val="20"/>
              </w:rPr>
            </w:pPr>
            <w:r>
              <w:rPr>
                <w:rFonts w:eastAsia="SimSun" w:cs="DengXian"/>
                <w:szCs w:val="20"/>
              </w:rPr>
              <w:lastRenderedPageBreak/>
              <w:t>Apple</w:t>
            </w:r>
          </w:p>
        </w:tc>
        <w:tc>
          <w:tcPr>
            <w:tcW w:w="3114" w:type="dxa"/>
          </w:tcPr>
          <w:p w14:paraId="56C7845A" w14:textId="77777777" w:rsidR="00F57EC6" w:rsidRDefault="00E81654">
            <w:pPr>
              <w:suppressAutoHyphens/>
              <w:spacing w:line="276" w:lineRule="auto"/>
              <w:rPr>
                <w:rFonts w:eastAsia="SimSun" w:cs="DengXian"/>
                <w:szCs w:val="20"/>
              </w:rPr>
            </w:pPr>
            <w:r>
              <w:rPr>
                <w:rFonts w:eastAsia="SimSun" w:cs="DengXian"/>
                <w:szCs w:val="20"/>
              </w:rPr>
              <w:t>Kome Oteri</w:t>
            </w:r>
          </w:p>
        </w:tc>
        <w:tc>
          <w:tcPr>
            <w:tcW w:w="4154" w:type="dxa"/>
          </w:tcPr>
          <w:p w14:paraId="3F2D4E22" w14:textId="77777777" w:rsidR="00F57EC6" w:rsidRDefault="00E81654">
            <w:pPr>
              <w:suppressAutoHyphens/>
              <w:spacing w:line="276" w:lineRule="auto"/>
              <w:rPr>
                <w:rFonts w:cs="DengXian"/>
                <w:szCs w:val="20"/>
              </w:rPr>
            </w:pPr>
            <w:r>
              <w:rPr>
                <w:rFonts w:eastAsia="Calibri" w:cs="DengXian"/>
                <w:szCs w:val="20"/>
              </w:rPr>
              <w:t>ooteri@apple.com</w:t>
            </w:r>
          </w:p>
        </w:tc>
      </w:tr>
      <w:tr w:rsidR="00F57EC6" w:rsidRPr="00E12D6F" w14:paraId="395E67D8" w14:textId="77777777">
        <w:tc>
          <w:tcPr>
            <w:tcW w:w="2694" w:type="dxa"/>
          </w:tcPr>
          <w:p w14:paraId="56D61231" w14:textId="77777777" w:rsidR="00F57EC6" w:rsidRDefault="00E81654">
            <w:pPr>
              <w:suppressAutoHyphens/>
              <w:spacing w:line="276" w:lineRule="auto"/>
              <w:rPr>
                <w:rFonts w:eastAsia="SimSun" w:cs="DengXian"/>
                <w:szCs w:val="20"/>
              </w:rPr>
            </w:pPr>
            <w:r>
              <w:rPr>
                <w:rFonts w:eastAsia="SimSun" w:cs="DengXian"/>
                <w:szCs w:val="20"/>
              </w:rPr>
              <w:t>Fraunhofer</w:t>
            </w:r>
          </w:p>
        </w:tc>
        <w:tc>
          <w:tcPr>
            <w:tcW w:w="3114" w:type="dxa"/>
          </w:tcPr>
          <w:p w14:paraId="6D84C202" w14:textId="77777777" w:rsidR="00F57EC6" w:rsidRDefault="00E81654">
            <w:pPr>
              <w:suppressAutoHyphens/>
              <w:spacing w:line="276" w:lineRule="auto"/>
              <w:rPr>
                <w:rFonts w:eastAsia="SimSun" w:cs="DengXian"/>
                <w:szCs w:val="20"/>
              </w:rPr>
            </w:pPr>
            <w:r>
              <w:rPr>
                <w:rFonts w:eastAsia="SimSun" w:cs="DengXian"/>
                <w:szCs w:val="20"/>
              </w:rPr>
              <w:t>Mohammad Alawieh</w:t>
            </w:r>
          </w:p>
          <w:p w14:paraId="1913A943" w14:textId="77777777" w:rsidR="00F57EC6" w:rsidRDefault="00E81654">
            <w:pPr>
              <w:suppressAutoHyphens/>
              <w:spacing w:line="276" w:lineRule="auto"/>
              <w:rPr>
                <w:rFonts w:eastAsia="SimSun" w:cs="DengXian"/>
                <w:szCs w:val="20"/>
              </w:rPr>
            </w:pPr>
            <w:r>
              <w:rPr>
                <w:rFonts w:eastAsia="SimSun" w:cs="DengXian"/>
                <w:szCs w:val="20"/>
              </w:rPr>
              <w:t>Georgios Kontes</w:t>
            </w:r>
          </w:p>
        </w:tc>
        <w:tc>
          <w:tcPr>
            <w:tcW w:w="4154" w:type="dxa"/>
          </w:tcPr>
          <w:p w14:paraId="22511D6C" w14:textId="77777777" w:rsidR="00F57EC6" w:rsidRDefault="00E002EA">
            <w:pPr>
              <w:suppressAutoHyphens/>
              <w:spacing w:line="276" w:lineRule="auto"/>
              <w:rPr>
                <w:rFonts w:cs="DengXian"/>
                <w:szCs w:val="20"/>
              </w:rPr>
            </w:pPr>
            <w:hyperlink r:id="rId16">
              <w:r w:rsidR="00E81654">
                <w:rPr>
                  <w:rFonts w:eastAsia="Calibri" w:cs="DengXian"/>
                  <w:color w:val="0000FF"/>
                  <w:szCs w:val="20"/>
                  <w:u w:val="single"/>
                </w:rPr>
                <w:t>mohammad.alawieh@iis.fraunhofer.de</w:t>
              </w:r>
            </w:hyperlink>
          </w:p>
          <w:p w14:paraId="1CE286E9" w14:textId="77777777" w:rsidR="00F57EC6" w:rsidRDefault="00E002EA">
            <w:pPr>
              <w:suppressAutoHyphens/>
              <w:spacing w:line="276" w:lineRule="auto"/>
              <w:rPr>
                <w:rFonts w:cs="DengXian"/>
                <w:szCs w:val="20"/>
              </w:rPr>
            </w:pPr>
            <w:hyperlink r:id="rId17">
              <w:r w:rsidR="00E81654">
                <w:rPr>
                  <w:rFonts w:eastAsia="Calibri" w:cs="DengXian"/>
                  <w:color w:val="0000FF"/>
                  <w:szCs w:val="20"/>
                  <w:u w:val="single"/>
                </w:rPr>
                <w:t>georgios.kontes@iis.fraunhofer.de</w:t>
              </w:r>
            </w:hyperlink>
            <w:r w:rsidR="00E81654">
              <w:rPr>
                <w:rFonts w:eastAsia="Calibri" w:cs="DengXian"/>
                <w:szCs w:val="20"/>
              </w:rPr>
              <w:t xml:space="preserve"> </w:t>
            </w:r>
          </w:p>
        </w:tc>
      </w:tr>
      <w:tr w:rsidR="00F57EC6" w:rsidRPr="00E12D6F" w14:paraId="0B46B0B4" w14:textId="77777777">
        <w:tc>
          <w:tcPr>
            <w:tcW w:w="2694" w:type="dxa"/>
          </w:tcPr>
          <w:p w14:paraId="75C2A314" w14:textId="77777777" w:rsidR="00F57EC6" w:rsidRDefault="00E81654">
            <w:pPr>
              <w:suppressAutoHyphens/>
              <w:spacing w:line="276" w:lineRule="auto"/>
              <w:rPr>
                <w:rFonts w:eastAsia="SimSun" w:cs="DengXian"/>
                <w:szCs w:val="20"/>
              </w:rPr>
            </w:pPr>
            <w:r>
              <w:rPr>
                <w:rFonts w:eastAsia="SimSun" w:cs="DengXian"/>
                <w:szCs w:val="20"/>
              </w:rPr>
              <w:t>Sony</w:t>
            </w:r>
          </w:p>
        </w:tc>
        <w:tc>
          <w:tcPr>
            <w:tcW w:w="3114" w:type="dxa"/>
          </w:tcPr>
          <w:p w14:paraId="46F73FC2" w14:textId="77777777" w:rsidR="00F57EC6" w:rsidRDefault="00E81654">
            <w:pPr>
              <w:suppressAutoHyphens/>
              <w:spacing w:line="276" w:lineRule="auto"/>
              <w:rPr>
                <w:rFonts w:eastAsia="SimSun" w:cs="DengXian"/>
                <w:szCs w:val="20"/>
              </w:rPr>
            </w:pPr>
            <w:r>
              <w:rPr>
                <w:rFonts w:eastAsia="SimSun" w:cs="DengXian"/>
                <w:szCs w:val="20"/>
              </w:rPr>
              <w:t>Basuki Priyanto</w:t>
            </w:r>
          </w:p>
          <w:p w14:paraId="1655DB4F" w14:textId="77777777" w:rsidR="00F57EC6" w:rsidRDefault="00E81654">
            <w:pPr>
              <w:suppressAutoHyphens/>
              <w:spacing w:line="276" w:lineRule="auto"/>
              <w:rPr>
                <w:rFonts w:eastAsia="SimSun" w:cs="DengXian"/>
                <w:szCs w:val="20"/>
              </w:rPr>
            </w:pPr>
            <w:r>
              <w:rPr>
                <w:rFonts w:eastAsia="SimSun" w:cs="DengXian"/>
                <w:szCs w:val="20"/>
              </w:rPr>
              <w:t>Yujie Zhang</w:t>
            </w:r>
          </w:p>
        </w:tc>
        <w:tc>
          <w:tcPr>
            <w:tcW w:w="4154" w:type="dxa"/>
          </w:tcPr>
          <w:p w14:paraId="76CB1367" w14:textId="77777777" w:rsidR="00F57EC6" w:rsidRDefault="00E002EA">
            <w:pPr>
              <w:suppressAutoHyphens/>
              <w:spacing w:line="276" w:lineRule="auto"/>
              <w:rPr>
                <w:rFonts w:cs="DengXian"/>
                <w:szCs w:val="20"/>
              </w:rPr>
            </w:pPr>
            <w:hyperlink r:id="rId18">
              <w:r w:rsidR="00E81654">
                <w:rPr>
                  <w:rFonts w:eastAsia="Calibri" w:cs="DengXian"/>
                  <w:color w:val="0000FF"/>
                  <w:szCs w:val="20"/>
                  <w:u w:val="single"/>
                </w:rPr>
                <w:t>Basuki.priyanto@sony.com</w:t>
              </w:r>
            </w:hyperlink>
          </w:p>
          <w:p w14:paraId="67B44EFA" w14:textId="77777777" w:rsidR="00F57EC6" w:rsidRDefault="00E002EA">
            <w:pPr>
              <w:suppressAutoHyphens/>
              <w:spacing w:line="276" w:lineRule="auto"/>
              <w:rPr>
                <w:rFonts w:cs="DengXian"/>
                <w:szCs w:val="20"/>
              </w:rPr>
            </w:pPr>
            <w:hyperlink r:id="rId19">
              <w:r w:rsidR="00E81654">
                <w:rPr>
                  <w:rFonts w:eastAsia="Calibri" w:cs="DengXian"/>
                  <w:color w:val="0000FF"/>
                  <w:szCs w:val="20"/>
                  <w:u w:val="single"/>
                </w:rPr>
                <w:t>Yujie.zhang@sony.com</w:t>
              </w:r>
            </w:hyperlink>
            <w:r w:rsidR="00E81654">
              <w:rPr>
                <w:rFonts w:eastAsia="Calibri" w:cs="DengXian"/>
                <w:szCs w:val="20"/>
              </w:rPr>
              <w:t xml:space="preserve"> </w:t>
            </w:r>
          </w:p>
        </w:tc>
      </w:tr>
      <w:tr w:rsidR="00F57EC6" w:rsidRPr="00E12D6F" w14:paraId="3BE1191E" w14:textId="77777777">
        <w:tc>
          <w:tcPr>
            <w:tcW w:w="2694" w:type="dxa"/>
          </w:tcPr>
          <w:p w14:paraId="31F5A1BD" w14:textId="77777777" w:rsidR="00F57EC6" w:rsidRDefault="00E81654">
            <w:pPr>
              <w:suppressAutoHyphens/>
              <w:spacing w:line="276" w:lineRule="auto"/>
              <w:rPr>
                <w:rFonts w:eastAsia="SimSun" w:cs="DengXian"/>
                <w:szCs w:val="20"/>
              </w:rPr>
            </w:pPr>
            <w:r>
              <w:rPr>
                <w:rFonts w:eastAsia="SimSun" w:cs="DengXian"/>
                <w:szCs w:val="20"/>
              </w:rPr>
              <w:t xml:space="preserve">Samsung </w:t>
            </w:r>
          </w:p>
        </w:tc>
        <w:tc>
          <w:tcPr>
            <w:tcW w:w="3114" w:type="dxa"/>
          </w:tcPr>
          <w:p w14:paraId="374A99EA" w14:textId="77777777" w:rsidR="00F57EC6" w:rsidRDefault="00E81654">
            <w:pPr>
              <w:suppressAutoHyphens/>
              <w:spacing w:line="276" w:lineRule="auto"/>
              <w:rPr>
                <w:rFonts w:eastAsia="SimSun" w:cs="DengXian"/>
                <w:szCs w:val="20"/>
              </w:rPr>
            </w:pPr>
            <w:r>
              <w:rPr>
                <w:rFonts w:eastAsia="SimSun" w:cs="DengXian"/>
                <w:szCs w:val="20"/>
              </w:rPr>
              <w:t>Qi XIONG</w:t>
            </w:r>
          </w:p>
        </w:tc>
        <w:tc>
          <w:tcPr>
            <w:tcW w:w="4154" w:type="dxa"/>
          </w:tcPr>
          <w:p w14:paraId="43FF8012" w14:textId="77777777" w:rsidR="00F57EC6" w:rsidRDefault="00E002EA">
            <w:pPr>
              <w:suppressAutoHyphens/>
              <w:spacing w:line="276" w:lineRule="auto"/>
              <w:rPr>
                <w:rFonts w:cs="DengXian"/>
                <w:szCs w:val="20"/>
              </w:rPr>
            </w:pPr>
            <w:hyperlink r:id="rId20">
              <w:r w:rsidR="00E81654">
                <w:rPr>
                  <w:rFonts w:eastAsia="Calibri" w:cs="DengXian"/>
                  <w:color w:val="0000FF"/>
                  <w:szCs w:val="20"/>
                  <w:u w:val="single"/>
                </w:rPr>
                <w:t>Q1005.xiong@samsung.com</w:t>
              </w:r>
            </w:hyperlink>
            <w:r w:rsidR="00E81654">
              <w:rPr>
                <w:rFonts w:eastAsia="Calibri" w:cs="DengXian"/>
                <w:szCs w:val="20"/>
              </w:rPr>
              <w:t xml:space="preserve"> </w:t>
            </w:r>
          </w:p>
        </w:tc>
      </w:tr>
      <w:tr w:rsidR="00F57EC6" w:rsidRPr="00E12D6F" w14:paraId="5508A7FA" w14:textId="77777777">
        <w:tc>
          <w:tcPr>
            <w:tcW w:w="2694" w:type="dxa"/>
          </w:tcPr>
          <w:p w14:paraId="458D60ED" w14:textId="77777777" w:rsidR="00F57EC6" w:rsidRDefault="00E81654">
            <w:pPr>
              <w:suppressAutoHyphens/>
              <w:spacing w:line="276" w:lineRule="auto"/>
              <w:rPr>
                <w:rFonts w:eastAsia="SimSun" w:cs="DengXian"/>
                <w:szCs w:val="20"/>
              </w:rPr>
            </w:pPr>
            <w:r>
              <w:rPr>
                <w:rFonts w:eastAsia="SimSun" w:cs="DengXian"/>
                <w:szCs w:val="20"/>
              </w:rPr>
              <w:t>NTT DOCOMO</w:t>
            </w:r>
          </w:p>
        </w:tc>
        <w:tc>
          <w:tcPr>
            <w:tcW w:w="3114" w:type="dxa"/>
          </w:tcPr>
          <w:p w14:paraId="5BCC3372" w14:textId="77777777" w:rsidR="00F57EC6" w:rsidRDefault="00E81654">
            <w:pPr>
              <w:suppressAutoHyphens/>
              <w:spacing w:line="276" w:lineRule="auto"/>
              <w:rPr>
                <w:rFonts w:eastAsia="SimSun" w:cs="DengXian"/>
                <w:szCs w:val="20"/>
              </w:rPr>
            </w:pPr>
            <w:r>
              <w:rPr>
                <w:rFonts w:eastAsia="SimSun" w:cs="DengXian"/>
                <w:szCs w:val="20"/>
              </w:rPr>
              <w:t>Luhua You</w:t>
            </w:r>
          </w:p>
          <w:p w14:paraId="43DE83F7" w14:textId="77777777" w:rsidR="00F57EC6" w:rsidRDefault="00E81654">
            <w:pPr>
              <w:suppressAutoHyphens/>
              <w:spacing w:line="276" w:lineRule="auto"/>
              <w:rPr>
                <w:rFonts w:eastAsia="SimSun" w:cs="DengXian"/>
                <w:szCs w:val="20"/>
              </w:rPr>
            </w:pPr>
            <w:r>
              <w:rPr>
                <w:rFonts w:eastAsia="SimSun" w:cs="DengXian"/>
                <w:szCs w:val="20"/>
              </w:rPr>
              <w:t>Kosuke Shima</w:t>
            </w:r>
          </w:p>
        </w:tc>
        <w:tc>
          <w:tcPr>
            <w:tcW w:w="4154" w:type="dxa"/>
          </w:tcPr>
          <w:p w14:paraId="4A79759E" w14:textId="77777777" w:rsidR="00F57EC6" w:rsidRDefault="00E002EA">
            <w:pPr>
              <w:suppressAutoHyphens/>
              <w:spacing w:line="276" w:lineRule="auto"/>
              <w:rPr>
                <w:rFonts w:cs="DengXian"/>
                <w:szCs w:val="20"/>
              </w:rPr>
            </w:pPr>
            <w:hyperlink r:id="rId21">
              <w:r w:rsidR="00E81654">
                <w:rPr>
                  <w:rFonts w:eastAsia="Calibri" w:cs="DengXian"/>
                  <w:color w:val="0000FF"/>
                  <w:szCs w:val="20"/>
                  <w:u w:val="single"/>
                </w:rPr>
                <w:t>youlh@docomolabs-beijing.com.cn</w:t>
              </w:r>
            </w:hyperlink>
          </w:p>
          <w:p w14:paraId="30A214E7" w14:textId="77777777" w:rsidR="00F57EC6" w:rsidRDefault="00E002EA">
            <w:pPr>
              <w:suppressAutoHyphens/>
              <w:spacing w:line="276" w:lineRule="auto"/>
              <w:rPr>
                <w:rFonts w:cs="DengXian"/>
                <w:szCs w:val="20"/>
              </w:rPr>
            </w:pPr>
            <w:hyperlink r:id="rId22">
              <w:r w:rsidR="00E81654">
                <w:rPr>
                  <w:rFonts w:eastAsia="Calibri" w:cs="DengXian"/>
                  <w:color w:val="0000FF"/>
                  <w:szCs w:val="20"/>
                  <w:u w:val="single"/>
                </w:rPr>
                <w:t>kousuke.shima.nr@nttdocomo.com</w:t>
              </w:r>
            </w:hyperlink>
          </w:p>
        </w:tc>
      </w:tr>
      <w:tr w:rsidR="00F57EC6" w:rsidRPr="00E12D6F" w14:paraId="43628CAA" w14:textId="77777777">
        <w:tc>
          <w:tcPr>
            <w:tcW w:w="2694" w:type="dxa"/>
          </w:tcPr>
          <w:p w14:paraId="4820F54A" w14:textId="77777777" w:rsidR="00F57EC6" w:rsidRDefault="00E81654">
            <w:pPr>
              <w:suppressAutoHyphens/>
              <w:spacing w:line="276" w:lineRule="auto"/>
              <w:rPr>
                <w:rFonts w:eastAsia="SimSun" w:cs="DengXian"/>
                <w:szCs w:val="20"/>
              </w:rPr>
            </w:pPr>
            <w:r>
              <w:rPr>
                <w:rFonts w:eastAsia="SimSun" w:cs="DengXian"/>
                <w:szCs w:val="20"/>
              </w:rPr>
              <w:t>Intel</w:t>
            </w:r>
          </w:p>
        </w:tc>
        <w:tc>
          <w:tcPr>
            <w:tcW w:w="3114" w:type="dxa"/>
          </w:tcPr>
          <w:p w14:paraId="336EFF0F" w14:textId="77777777" w:rsidR="00F57EC6" w:rsidRDefault="00E81654">
            <w:pPr>
              <w:suppressAutoHyphens/>
              <w:spacing w:line="276" w:lineRule="auto"/>
              <w:rPr>
                <w:rFonts w:eastAsia="SimSun" w:cs="DengXian"/>
                <w:szCs w:val="20"/>
              </w:rPr>
            </w:pPr>
            <w:r>
              <w:rPr>
                <w:rFonts w:cs="DengXian"/>
                <w:szCs w:val="20"/>
              </w:rPr>
              <w:t>Chatterjee, Debdeep</w:t>
            </w:r>
          </w:p>
        </w:tc>
        <w:tc>
          <w:tcPr>
            <w:tcW w:w="4154" w:type="dxa"/>
          </w:tcPr>
          <w:p w14:paraId="443BC0DC" w14:textId="77777777" w:rsidR="00F57EC6" w:rsidRDefault="00E002EA">
            <w:pPr>
              <w:suppressAutoHyphens/>
              <w:spacing w:line="276" w:lineRule="auto"/>
              <w:rPr>
                <w:rFonts w:cs="DengXian"/>
                <w:color w:val="0000FF"/>
                <w:szCs w:val="20"/>
                <w:u w:val="single"/>
              </w:rPr>
            </w:pPr>
            <w:hyperlink r:id="rId23">
              <w:r w:rsidR="00E81654">
                <w:rPr>
                  <w:rFonts w:eastAsia="Calibri" w:cs="DengXian"/>
                  <w:color w:val="0000FF"/>
                  <w:szCs w:val="20"/>
                  <w:u w:val="single"/>
                </w:rPr>
                <w:t>debdeep.chatterjee@INTEL.COM</w:t>
              </w:r>
            </w:hyperlink>
            <w:r w:rsidR="00E81654">
              <w:rPr>
                <w:rFonts w:eastAsia="Calibri" w:cs="DengXian"/>
                <w:color w:val="0000FF"/>
                <w:szCs w:val="20"/>
                <w:u w:val="single"/>
              </w:rPr>
              <w:t>;</w:t>
            </w:r>
          </w:p>
        </w:tc>
      </w:tr>
      <w:tr w:rsidR="00F57EC6" w:rsidRPr="00E12D6F" w14:paraId="6B998ECE" w14:textId="77777777">
        <w:tc>
          <w:tcPr>
            <w:tcW w:w="2694" w:type="dxa"/>
          </w:tcPr>
          <w:p w14:paraId="36BB404F" w14:textId="77777777" w:rsidR="00F57EC6" w:rsidRDefault="00E81654">
            <w:pPr>
              <w:suppressAutoHyphens/>
              <w:spacing w:line="276" w:lineRule="auto"/>
              <w:rPr>
                <w:rFonts w:eastAsia="SimSun" w:cs="DengXian"/>
                <w:szCs w:val="20"/>
              </w:rPr>
            </w:pPr>
            <w:r>
              <w:rPr>
                <w:rFonts w:eastAsia="SimSun" w:cs="DengXian"/>
                <w:szCs w:val="20"/>
              </w:rPr>
              <w:t>Nokia</w:t>
            </w:r>
          </w:p>
        </w:tc>
        <w:tc>
          <w:tcPr>
            <w:tcW w:w="3114" w:type="dxa"/>
          </w:tcPr>
          <w:p w14:paraId="489ED56A" w14:textId="77777777" w:rsidR="00F57EC6" w:rsidRDefault="00E81654">
            <w:pPr>
              <w:suppressAutoHyphens/>
              <w:spacing w:line="276" w:lineRule="auto"/>
              <w:rPr>
                <w:rFonts w:cs="DengXian"/>
                <w:szCs w:val="20"/>
              </w:rPr>
            </w:pPr>
            <w:r>
              <w:rPr>
                <w:rFonts w:eastAsia="Times New Roman" w:cs="DengXian"/>
                <w:szCs w:val="20"/>
              </w:rPr>
              <w:t>Dick Carrillo Melgarejo</w:t>
            </w:r>
          </w:p>
        </w:tc>
        <w:tc>
          <w:tcPr>
            <w:tcW w:w="4154" w:type="dxa"/>
          </w:tcPr>
          <w:p w14:paraId="106E1EA0" w14:textId="77777777" w:rsidR="00F57EC6" w:rsidRDefault="00E002EA">
            <w:pPr>
              <w:suppressAutoHyphens/>
              <w:spacing w:line="276" w:lineRule="auto"/>
              <w:rPr>
                <w:rFonts w:cs="DengXian"/>
                <w:color w:val="0000FF"/>
                <w:szCs w:val="20"/>
                <w:u w:val="single"/>
              </w:rPr>
            </w:pPr>
            <w:hyperlink r:id="rId24">
              <w:r w:rsidR="00E81654">
                <w:rPr>
                  <w:rFonts w:eastAsia="Calibri" w:cs="DengXian"/>
                  <w:color w:val="0000FF"/>
                  <w:szCs w:val="20"/>
                  <w:u w:val="single"/>
                </w:rPr>
                <w:t>dick.carrillo_melgarejo@nokia.com</w:t>
              </w:r>
            </w:hyperlink>
            <w:r w:rsidR="00E81654">
              <w:rPr>
                <w:rFonts w:eastAsia="Calibri" w:cs="DengXian"/>
                <w:color w:val="0000FF"/>
                <w:szCs w:val="20"/>
                <w:u w:val="single"/>
              </w:rPr>
              <w:t>;</w:t>
            </w:r>
          </w:p>
        </w:tc>
      </w:tr>
      <w:tr w:rsidR="00F57EC6" w:rsidRPr="00E12D6F" w14:paraId="28254715" w14:textId="77777777">
        <w:tc>
          <w:tcPr>
            <w:tcW w:w="2694" w:type="dxa"/>
          </w:tcPr>
          <w:p w14:paraId="7D0854E4" w14:textId="77777777" w:rsidR="00F57EC6" w:rsidRDefault="00E81654">
            <w:pPr>
              <w:suppressAutoHyphens/>
              <w:spacing w:line="276" w:lineRule="auto"/>
              <w:rPr>
                <w:rFonts w:eastAsia="SimSun" w:cs="DengXian"/>
                <w:szCs w:val="20"/>
              </w:rPr>
            </w:pPr>
            <w:r>
              <w:rPr>
                <w:rFonts w:eastAsia="SimSun" w:cs="DengXian"/>
                <w:szCs w:val="20"/>
              </w:rPr>
              <w:t>CEWiT</w:t>
            </w:r>
          </w:p>
        </w:tc>
        <w:tc>
          <w:tcPr>
            <w:tcW w:w="3114" w:type="dxa"/>
          </w:tcPr>
          <w:p w14:paraId="43ADA9EF" w14:textId="77777777" w:rsidR="00F57EC6" w:rsidRDefault="00E81654">
            <w:pPr>
              <w:suppressAutoHyphens/>
              <w:spacing w:line="276" w:lineRule="auto"/>
              <w:rPr>
                <w:rFonts w:eastAsia="Times New Roman" w:cs="DengXian"/>
                <w:szCs w:val="20"/>
              </w:rPr>
            </w:pPr>
            <w:r>
              <w:rPr>
                <w:rFonts w:eastAsia="Times New Roman" w:cs="DengXian"/>
                <w:szCs w:val="20"/>
              </w:rPr>
              <w:t>Shiv Shankar</w:t>
            </w:r>
          </w:p>
          <w:p w14:paraId="785D2072" w14:textId="77777777" w:rsidR="00F57EC6" w:rsidRDefault="00E81654">
            <w:pPr>
              <w:suppressAutoHyphens/>
              <w:spacing w:line="276" w:lineRule="auto"/>
              <w:rPr>
                <w:rFonts w:eastAsia="Times New Roman" w:cs="DengXian"/>
                <w:szCs w:val="20"/>
              </w:rPr>
            </w:pPr>
            <w:r>
              <w:rPr>
                <w:rFonts w:eastAsia="Times New Roman" w:cs="DengXian"/>
                <w:szCs w:val="20"/>
              </w:rPr>
              <w:t>Dhivagar Baskaran</w:t>
            </w:r>
          </w:p>
        </w:tc>
        <w:tc>
          <w:tcPr>
            <w:tcW w:w="4154" w:type="dxa"/>
          </w:tcPr>
          <w:p w14:paraId="27B2A176" w14:textId="77777777" w:rsidR="00F57EC6" w:rsidRDefault="00E002EA">
            <w:pPr>
              <w:suppressAutoHyphens/>
              <w:spacing w:line="276" w:lineRule="auto"/>
              <w:rPr>
                <w:rFonts w:cs="DengXian"/>
                <w:color w:val="0000FF"/>
                <w:szCs w:val="20"/>
                <w:u w:val="single"/>
              </w:rPr>
            </w:pPr>
            <w:hyperlink r:id="rId25">
              <w:r w:rsidR="00E81654">
                <w:rPr>
                  <w:rFonts w:eastAsia="Calibri" w:cs="DengXian"/>
                  <w:color w:val="0000FF"/>
                  <w:szCs w:val="20"/>
                  <w:u w:val="single"/>
                </w:rPr>
                <w:t>shivshankar@cewit.org.in</w:t>
              </w:r>
            </w:hyperlink>
          </w:p>
          <w:p w14:paraId="0AE90303" w14:textId="77777777" w:rsidR="00F57EC6" w:rsidRDefault="00E002EA">
            <w:pPr>
              <w:suppressAutoHyphens/>
              <w:spacing w:line="276" w:lineRule="auto"/>
              <w:rPr>
                <w:rFonts w:cs="DengXian"/>
                <w:szCs w:val="20"/>
              </w:rPr>
            </w:pPr>
            <w:hyperlink r:id="rId26">
              <w:r w:rsidR="00E81654">
                <w:rPr>
                  <w:rFonts w:eastAsia="Calibri" w:cs="DengXian"/>
                  <w:color w:val="0000FF"/>
                  <w:szCs w:val="20"/>
                  <w:u w:val="single"/>
                </w:rPr>
                <w:t>dhivagar.b@cewit.org.in</w:t>
              </w:r>
            </w:hyperlink>
          </w:p>
        </w:tc>
      </w:tr>
      <w:tr w:rsidR="00F57EC6" w:rsidRPr="00E12D6F" w14:paraId="3EEBC0F1" w14:textId="77777777">
        <w:tc>
          <w:tcPr>
            <w:tcW w:w="2694" w:type="dxa"/>
          </w:tcPr>
          <w:p w14:paraId="3924C4ED" w14:textId="77777777" w:rsidR="00F57EC6" w:rsidRDefault="00E81654">
            <w:pPr>
              <w:suppressAutoHyphens/>
              <w:spacing w:line="276" w:lineRule="auto"/>
              <w:rPr>
                <w:rFonts w:eastAsia="SimSun" w:cs="DengXian"/>
                <w:szCs w:val="20"/>
              </w:rPr>
            </w:pPr>
            <w:r>
              <w:rPr>
                <w:rFonts w:eastAsia="SimSun" w:cs="DengXian"/>
                <w:szCs w:val="20"/>
              </w:rPr>
              <w:t>Lenovo</w:t>
            </w:r>
          </w:p>
        </w:tc>
        <w:tc>
          <w:tcPr>
            <w:tcW w:w="3114" w:type="dxa"/>
          </w:tcPr>
          <w:p w14:paraId="52A378D6" w14:textId="77777777" w:rsidR="00F57EC6" w:rsidRDefault="00E81654">
            <w:pPr>
              <w:suppressAutoHyphens/>
              <w:spacing w:line="276" w:lineRule="auto"/>
              <w:rPr>
                <w:rFonts w:eastAsia="Times New Roman" w:cs="DengXian"/>
                <w:szCs w:val="20"/>
              </w:rPr>
            </w:pPr>
            <w:r>
              <w:rPr>
                <w:rFonts w:eastAsia="Times New Roman" w:cs="DengXian"/>
                <w:szCs w:val="20"/>
              </w:rPr>
              <w:t>Robin Thomas</w:t>
            </w:r>
          </w:p>
        </w:tc>
        <w:tc>
          <w:tcPr>
            <w:tcW w:w="4154" w:type="dxa"/>
          </w:tcPr>
          <w:p w14:paraId="645F812E" w14:textId="77777777" w:rsidR="00F57EC6" w:rsidRDefault="00E002EA">
            <w:pPr>
              <w:suppressAutoHyphens/>
              <w:spacing w:line="276" w:lineRule="auto"/>
              <w:rPr>
                <w:rFonts w:cs="DengXian"/>
                <w:szCs w:val="20"/>
              </w:rPr>
            </w:pPr>
            <w:hyperlink r:id="rId27">
              <w:r w:rsidR="00E81654">
                <w:rPr>
                  <w:rFonts w:eastAsia="Calibri" w:cs="DengXian"/>
                  <w:color w:val="0000FF"/>
                  <w:szCs w:val="20"/>
                  <w:u w:val="single"/>
                </w:rPr>
                <w:t>rthomas7@lenovo.com</w:t>
              </w:r>
            </w:hyperlink>
            <w:r w:rsidR="00E81654">
              <w:rPr>
                <w:rFonts w:eastAsia="Calibri" w:cs="DengXian"/>
                <w:szCs w:val="20"/>
              </w:rPr>
              <w:t xml:space="preserve"> </w:t>
            </w:r>
          </w:p>
        </w:tc>
      </w:tr>
      <w:tr w:rsidR="00F57EC6" w:rsidRPr="00E12D6F" w14:paraId="25E7D504" w14:textId="77777777">
        <w:tc>
          <w:tcPr>
            <w:tcW w:w="2694" w:type="dxa"/>
          </w:tcPr>
          <w:p w14:paraId="7555A15C" w14:textId="77777777" w:rsidR="00F57EC6" w:rsidRDefault="00E81654">
            <w:pPr>
              <w:suppressAutoHyphens/>
              <w:spacing w:line="276" w:lineRule="auto"/>
              <w:rPr>
                <w:rFonts w:eastAsia="SimSun" w:cs="DengXian"/>
                <w:szCs w:val="20"/>
              </w:rPr>
            </w:pPr>
            <w:r>
              <w:rPr>
                <w:rFonts w:eastAsia="SimSun" w:cs="DengXian"/>
                <w:szCs w:val="20"/>
              </w:rPr>
              <w:t>HW/HiSi</w:t>
            </w:r>
          </w:p>
        </w:tc>
        <w:tc>
          <w:tcPr>
            <w:tcW w:w="3114" w:type="dxa"/>
          </w:tcPr>
          <w:p w14:paraId="711C2F05" w14:textId="77777777" w:rsidR="00F57EC6" w:rsidRDefault="00E81654">
            <w:pPr>
              <w:suppressAutoHyphens/>
              <w:spacing w:line="276" w:lineRule="auto"/>
              <w:rPr>
                <w:rFonts w:eastAsia="Times New Roman" w:cs="DengXian"/>
                <w:szCs w:val="20"/>
              </w:rPr>
            </w:pPr>
            <w:r>
              <w:rPr>
                <w:rFonts w:eastAsia="Times New Roman" w:cs="DengXian"/>
                <w:szCs w:val="20"/>
              </w:rPr>
              <w:t>Thorsten Schier</w:t>
            </w:r>
          </w:p>
        </w:tc>
        <w:tc>
          <w:tcPr>
            <w:tcW w:w="4154" w:type="dxa"/>
          </w:tcPr>
          <w:p w14:paraId="6144C288" w14:textId="77777777" w:rsidR="00F57EC6" w:rsidRDefault="00E81654">
            <w:pPr>
              <w:suppressAutoHyphens/>
              <w:spacing w:line="276" w:lineRule="auto"/>
              <w:rPr>
                <w:rFonts w:cs="DengXian"/>
                <w:szCs w:val="20"/>
              </w:rPr>
            </w:pPr>
            <w:r>
              <w:rPr>
                <w:rFonts w:eastAsia="Calibri" w:cs="DengXian"/>
                <w:szCs w:val="20"/>
              </w:rPr>
              <w:t>Thorsten.schier@huawei.com</w:t>
            </w:r>
          </w:p>
        </w:tc>
      </w:tr>
      <w:tr w:rsidR="00F57EC6" w:rsidRPr="00E12D6F" w14:paraId="76305495" w14:textId="77777777">
        <w:tc>
          <w:tcPr>
            <w:tcW w:w="2694" w:type="dxa"/>
          </w:tcPr>
          <w:p w14:paraId="49E3CCB9" w14:textId="77777777" w:rsidR="00F57EC6" w:rsidRDefault="00E81654">
            <w:pPr>
              <w:suppressAutoHyphens/>
              <w:spacing w:line="276" w:lineRule="auto"/>
              <w:rPr>
                <w:rFonts w:eastAsia="SimSun" w:cs="DengXian"/>
                <w:szCs w:val="20"/>
              </w:rPr>
            </w:pPr>
            <w:r>
              <w:rPr>
                <w:rFonts w:cs="DengXian"/>
                <w:szCs w:val="20"/>
              </w:rPr>
              <w:t>Honor</w:t>
            </w:r>
          </w:p>
        </w:tc>
        <w:tc>
          <w:tcPr>
            <w:tcW w:w="3114" w:type="dxa"/>
          </w:tcPr>
          <w:p w14:paraId="4331BFFB" w14:textId="77777777" w:rsidR="00F57EC6" w:rsidRDefault="00E81654">
            <w:pPr>
              <w:suppressAutoHyphens/>
              <w:spacing w:line="276" w:lineRule="auto"/>
              <w:rPr>
                <w:rFonts w:eastAsia="Times New Roman" w:cs="DengXian"/>
                <w:szCs w:val="20"/>
              </w:rPr>
            </w:pPr>
            <w:r>
              <w:rPr>
                <w:rFonts w:cs="DengXian"/>
                <w:szCs w:val="20"/>
              </w:rPr>
              <w:t>Guozeng Zheng</w:t>
            </w:r>
          </w:p>
        </w:tc>
        <w:tc>
          <w:tcPr>
            <w:tcW w:w="4154" w:type="dxa"/>
          </w:tcPr>
          <w:p w14:paraId="669ED3CD" w14:textId="77777777" w:rsidR="00F57EC6" w:rsidRDefault="00E81654">
            <w:pPr>
              <w:suppressAutoHyphens/>
              <w:spacing w:line="276" w:lineRule="auto"/>
              <w:rPr>
                <w:rFonts w:cs="DengXian"/>
                <w:szCs w:val="20"/>
              </w:rPr>
            </w:pPr>
            <w:r>
              <w:rPr>
                <w:rFonts w:eastAsia="Calibri" w:cs="DengXian"/>
                <w:szCs w:val="20"/>
              </w:rPr>
              <w:t>zhengguozeng@honor.com</w:t>
            </w:r>
          </w:p>
        </w:tc>
      </w:tr>
      <w:tr w:rsidR="00F57EC6" w:rsidRPr="00E12D6F" w14:paraId="2001571C" w14:textId="77777777">
        <w:tc>
          <w:tcPr>
            <w:tcW w:w="2694" w:type="dxa"/>
          </w:tcPr>
          <w:p w14:paraId="3729D4A9" w14:textId="77777777" w:rsidR="00F57EC6" w:rsidRDefault="00E81654">
            <w:pPr>
              <w:suppressAutoHyphens/>
              <w:spacing w:line="276" w:lineRule="auto"/>
              <w:rPr>
                <w:rFonts w:cs="DengXian"/>
                <w:szCs w:val="20"/>
              </w:rPr>
            </w:pPr>
            <w:r>
              <w:rPr>
                <w:rFonts w:eastAsia="Calibri" w:cs="DengXian"/>
                <w:szCs w:val="20"/>
              </w:rPr>
              <w:t>IIT Madras</w:t>
            </w:r>
          </w:p>
        </w:tc>
        <w:tc>
          <w:tcPr>
            <w:tcW w:w="3114" w:type="dxa"/>
          </w:tcPr>
          <w:p w14:paraId="5AD02D09" w14:textId="77777777" w:rsidR="00F57EC6" w:rsidRDefault="00E81654">
            <w:pPr>
              <w:suppressAutoHyphens/>
              <w:spacing w:line="276" w:lineRule="auto"/>
              <w:rPr>
                <w:rFonts w:cs="DengXian"/>
                <w:szCs w:val="20"/>
              </w:rPr>
            </w:pPr>
            <w:r>
              <w:rPr>
                <w:rFonts w:eastAsia="Calibri" w:cs="DengXian"/>
                <w:szCs w:val="20"/>
              </w:rPr>
              <w:t>K Sai Prasanth</w:t>
            </w:r>
          </w:p>
        </w:tc>
        <w:tc>
          <w:tcPr>
            <w:tcW w:w="4154" w:type="dxa"/>
          </w:tcPr>
          <w:p w14:paraId="7F5CA3B5" w14:textId="77777777" w:rsidR="00F57EC6" w:rsidRDefault="00E81654">
            <w:pPr>
              <w:suppressAutoHyphens/>
              <w:spacing w:line="276" w:lineRule="auto"/>
              <w:rPr>
                <w:rFonts w:cs="DengXian"/>
                <w:szCs w:val="20"/>
              </w:rPr>
            </w:pPr>
            <w:r>
              <w:rPr>
                <w:rFonts w:eastAsia="Calibri" w:cs="DengXian"/>
                <w:szCs w:val="20"/>
              </w:rPr>
              <w:t>saiprasanth@5gtbiitm.in</w:t>
            </w:r>
          </w:p>
        </w:tc>
      </w:tr>
      <w:tr w:rsidR="00F57EC6" w:rsidRPr="00E12D6F" w14:paraId="2D16DEBC" w14:textId="77777777">
        <w:tc>
          <w:tcPr>
            <w:tcW w:w="2694" w:type="dxa"/>
          </w:tcPr>
          <w:p w14:paraId="6E77867D" w14:textId="77777777" w:rsidR="00F57EC6" w:rsidRDefault="00E81654">
            <w:pPr>
              <w:suppressAutoHyphens/>
              <w:spacing w:line="276" w:lineRule="auto"/>
              <w:rPr>
                <w:rFonts w:eastAsia="Calibri" w:cs="DengXian"/>
                <w:szCs w:val="20"/>
              </w:rPr>
            </w:pPr>
            <w:r>
              <w:rPr>
                <w:rFonts w:eastAsia="Calibri" w:cs="DengXian"/>
                <w:szCs w:val="20"/>
              </w:rPr>
              <w:t>PHY Wireless</w:t>
            </w:r>
          </w:p>
        </w:tc>
        <w:tc>
          <w:tcPr>
            <w:tcW w:w="3114" w:type="dxa"/>
          </w:tcPr>
          <w:p w14:paraId="7A6F67E3" w14:textId="77777777" w:rsidR="00F57EC6" w:rsidRDefault="00E81654">
            <w:pPr>
              <w:suppressAutoHyphens/>
              <w:spacing w:line="276" w:lineRule="auto"/>
              <w:rPr>
                <w:rFonts w:eastAsia="Calibri" w:cs="DengXian"/>
                <w:szCs w:val="20"/>
              </w:rPr>
            </w:pPr>
            <w:r>
              <w:rPr>
                <w:rFonts w:eastAsia="Calibri" w:cs="DengXian"/>
                <w:szCs w:val="20"/>
              </w:rPr>
              <w:t>Steve Thompson</w:t>
            </w:r>
          </w:p>
        </w:tc>
        <w:tc>
          <w:tcPr>
            <w:tcW w:w="4154" w:type="dxa"/>
          </w:tcPr>
          <w:p w14:paraId="1EF160AF" w14:textId="77777777" w:rsidR="00F57EC6" w:rsidRDefault="00E002EA">
            <w:pPr>
              <w:suppressAutoHyphens/>
              <w:spacing w:line="276" w:lineRule="auto"/>
              <w:rPr>
                <w:rFonts w:eastAsia="Calibri" w:cs="DengXian"/>
                <w:szCs w:val="20"/>
              </w:rPr>
            </w:pPr>
            <w:hyperlink r:id="rId28" w:history="1">
              <w:r w:rsidR="00E81654">
                <w:rPr>
                  <w:rFonts w:cs="DengXian"/>
                  <w:color w:val="0000FF"/>
                  <w:szCs w:val="20"/>
                  <w:u w:val="single"/>
                </w:rPr>
                <w:t>steve.thompson@phywireless.com</w:t>
              </w:r>
            </w:hyperlink>
          </w:p>
        </w:tc>
      </w:tr>
      <w:tr w:rsidR="00F57EC6" w:rsidRPr="00E12D6F" w14:paraId="7489C2F7" w14:textId="77777777">
        <w:tc>
          <w:tcPr>
            <w:tcW w:w="2694" w:type="dxa"/>
          </w:tcPr>
          <w:p w14:paraId="616B9EDF" w14:textId="77777777" w:rsidR="00F57EC6" w:rsidRDefault="00E81654">
            <w:pPr>
              <w:suppressAutoHyphens/>
              <w:spacing w:line="276" w:lineRule="auto"/>
              <w:rPr>
                <w:rFonts w:eastAsia="Yu Mincho" w:cs="DengXian"/>
                <w:szCs w:val="20"/>
              </w:rPr>
            </w:pPr>
            <w:r>
              <w:rPr>
                <w:rFonts w:eastAsia="Yu Mincho" w:cs="DengXian" w:hint="eastAsia"/>
                <w:szCs w:val="20"/>
              </w:rPr>
              <w:t>S</w:t>
            </w:r>
            <w:r>
              <w:rPr>
                <w:rFonts w:eastAsia="Yu Mincho" w:cs="DengXian"/>
                <w:szCs w:val="20"/>
              </w:rPr>
              <w:t>harp</w:t>
            </w:r>
          </w:p>
        </w:tc>
        <w:tc>
          <w:tcPr>
            <w:tcW w:w="3114" w:type="dxa"/>
          </w:tcPr>
          <w:p w14:paraId="78BAC346" w14:textId="77777777" w:rsidR="00F57EC6" w:rsidRDefault="00E81654">
            <w:pPr>
              <w:suppressAutoHyphens/>
              <w:spacing w:line="276" w:lineRule="auto"/>
              <w:rPr>
                <w:rFonts w:eastAsia="Yu Mincho" w:cs="DengXian"/>
                <w:szCs w:val="20"/>
              </w:rPr>
            </w:pPr>
            <w:r>
              <w:rPr>
                <w:rFonts w:eastAsia="Yu Mincho" w:cs="DengXian"/>
                <w:szCs w:val="20"/>
              </w:rPr>
              <w:t>Makoto Kitahara</w:t>
            </w:r>
          </w:p>
          <w:p w14:paraId="2FE254B5" w14:textId="77777777" w:rsidR="00F57EC6" w:rsidRDefault="00E81654">
            <w:pPr>
              <w:suppressAutoHyphens/>
              <w:spacing w:line="276" w:lineRule="auto"/>
              <w:rPr>
                <w:rFonts w:eastAsia="Yu Mincho" w:cs="DengXian"/>
                <w:szCs w:val="20"/>
              </w:rPr>
            </w:pPr>
            <w:r>
              <w:rPr>
                <w:rFonts w:eastAsia="Yu Mincho" w:cs="DengXian" w:hint="eastAsia"/>
                <w:szCs w:val="20"/>
              </w:rPr>
              <w:t>L</w:t>
            </w:r>
            <w:r>
              <w:rPr>
                <w:rFonts w:eastAsia="Yu Mincho" w:cs="DengXian"/>
                <w:szCs w:val="20"/>
              </w:rPr>
              <w:t>iqing Liu</w:t>
            </w:r>
          </w:p>
        </w:tc>
        <w:tc>
          <w:tcPr>
            <w:tcW w:w="4154" w:type="dxa"/>
          </w:tcPr>
          <w:p w14:paraId="18D87C66" w14:textId="77777777" w:rsidR="00F57EC6" w:rsidRDefault="00E002EA">
            <w:pPr>
              <w:suppressAutoHyphens/>
              <w:spacing w:line="276" w:lineRule="auto"/>
              <w:rPr>
                <w:rFonts w:eastAsia="Yu Mincho"/>
              </w:rPr>
            </w:pPr>
            <w:hyperlink r:id="rId29" w:history="1">
              <w:r w:rsidR="00E81654">
                <w:rPr>
                  <w:rStyle w:val="Hyperlink"/>
                  <w:rFonts w:eastAsia="Yu Mincho"/>
                </w:rPr>
                <w:t>kitahara.makoto@sharp.co.jp</w:t>
              </w:r>
            </w:hyperlink>
          </w:p>
          <w:p w14:paraId="442903F6" w14:textId="77777777" w:rsidR="00F57EC6" w:rsidRDefault="00E81654">
            <w:pPr>
              <w:suppressAutoHyphens/>
              <w:spacing w:line="276" w:lineRule="auto"/>
              <w:rPr>
                <w:rFonts w:eastAsia="Yu Mincho"/>
              </w:rPr>
            </w:pPr>
            <w:r>
              <w:rPr>
                <w:rFonts w:eastAsia="Yu Mincho" w:hint="eastAsia"/>
              </w:rPr>
              <w:t>l</w:t>
            </w:r>
            <w:r>
              <w:rPr>
                <w:rFonts w:eastAsia="Yu Mincho"/>
              </w:rPr>
              <w:t>iu.liqing@sharp.co.jp</w:t>
            </w:r>
          </w:p>
        </w:tc>
      </w:tr>
    </w:tbl>
    <w:p w14:paraId="64096C53" w14:textId="77777777" w:rsidR="00F57EC6" w:rsidRDefault="00F57EC6">
      <w:pPr>
        <w:rPr>
          <w:lang w:val="de-DE"/>
        </w:rPr>
      </w:pPr>
    </w:p>
    <w:p w14:paraId="588D89E3" w14:textId="77777777" w:rsidR="00F57EC6" w:rsidRDefault="00E81654">
      <w:pPr>
        <w:pStyle w:val="Heading1"/>
        <w:rPr>
          <w:lang w:val="en-US"/>
        </w:rPr>
      </w:pPr>
      <w:r>
        <w:rPr>
          <w:lang w:val="en-US"/>
        </w:rPr>
        <w:t xml:space="preserve">Model </w:t>
      </w:r>
      <w:proofErr w:type="gramStart"/>
      <w:r>
        <w:rPr>
          <w:lang w:val="en-US"/>
        </w:rPr>
        <w:t>input</w:t>
      </w:r>
      <w:proofErr w:type="gramEnd"/>
    </w:p>
    <w:p w14:paraId="48EFAC38" w14:textId="77777777" w:rsidR="00F57EC6" w:rsidRDefault="00E81654">
      <w:pPr>
        <w:pStyle w:val="Heading2"/>
        <w:rPr>
          <w:lang w:val="en-US"/>
        </w:rPr>
      </w:pPr>
      <w:r>
        <w:rPr>
          <w:lang w:val="en-US"/>
        </w:rPr>
        <w:t xml:space="preserve">Sample-based vs path-based measurements for model </w:t>
      </w:r>
      <w:proofErr w:type="gramStart"/>
      <w:r>
        <w:rPr>
          <w:lang w:val="en-US"/>
        </w:rPr>
        <w:t>input</w:t>
      </w:r>
      <w:proofErr w:type="gramEnd"/>
    </w:p>
    <w:p w14:paraId="2DAEC99F" w14:textId="77777777" w:rsidR="00F57EC6" w:rsidRDefault="00E81654">
      <w:r>
        <w:t xml:space="preserve">In the following, selected inputs from companies’ contributions are provided. </w:t>
      </w:r>
      <w:r>
        <w:br/>
      </w:r>
    </w:p>
    <w:p w14:paraId="2579941B" w14:textId="77777777" w:rsidR="00F57EC6" w:rsidRDefault="00E81654">
      <w:pPr>
        <w:pStyle w:val="Heading3"/>
        <w:rPr>
          <w:lang w:val="en-US"/>
        </w:rPr>
      </w:pPr>
      <w:r>
        <w:rPr>
          <w:lang w:val="en-US"/>
        </w:rPr>
        <w:lastRenderedPageBreak/>
        <w:t>Definition sample-based measurement (e.g., starting time of N</w:t>
      </w:r>
      <w:r>
        <w:rPr>
          <w:vertAlign w:val="subscript"/>
          <w:lang w:val="en-US"/>
        </w:rPr>
        <w:t>t</w:t>
      </w:r>
      <w:r>
        <w:rPr>
          <w:lang w:val="en-US"/>
        </w:rPr>
        <w:t xml:space="preserve"> window, parameter value range, selection rule) </w:t>
      </w:r>
    </w:p>
    <w:p w14:paraId="4433A441" w14:textId="77777777" w:rsidR="00F57EC6" w:rsidRDefault="00E81654">
      <w:pPr>
        <w:pStyle w:val="Heading4"/>
        <w:rPr>
          <w:lang w:val="en-US"/>
        </w:rPr>
      </w:pPr>
      <w:r>
        <w:rPr>
          <w:lang w:val="en-US"/>
        </w:rPr>
        <w:t>Companies’ view from contribution</w:t>
      </w:r>
    </w:p>
    <w:p w14:paraId="0C31204B" w14:textId="77777777" w:rsidR="00F57EC6" w:rsidRDefault="00F57EC6"/>
    <w:tbl>
      <w:tblPr>
        <w:tblStyle w:val="TableGrid"/>
        <w:tblW w:w="9962" w:type="dxa"/>
        <w:tblLook w:val="04A0" w:firstRow="1" w:lastRow="0" w:firstColumn="1" w:lastColumn="0" w:noHBand="0" w:noVBand="1"/>
      </w:tblPr>
      <w:tblGrid>
        <w:gridCol w:w="9962"/>
      </w:tblGrid>
      <w:tr w:rsidR="00F57EC6" w14:paraId="710A6B7F" w14:textId="77777777">
        <w:trPr>
          <w:trHeight w:val="400"/>
        </w:trPr>
        <w:tc>
          <w:tcPr>
            <w:tcW w:w="9962" w:type="dxa"/>
            <w:noWrap/>
          </w:tcPr>
          <w:p w14:paraId="53B08615" w14:textId="77777777" w:rsidR="00F57EC6" w:rsidRDefault="00E81654">
            <w:pPr>
              <w:pStyle w:val="ListParagraph"/>
              <w:numPr>
                <w:ilvl w:val="0"/>
                <w:numId w:val="24"/>
              </w:numPr>
            </w:pPr>
            <w:r>
              <w:rPr>
                <w:rFonts w:cs="Calibri"/>
              </w:rPr>
              <w:t>vivo (R1-2407849)</w:t>
            </w:r>
          </w:p>
          <w:p w14:paraId="3614AD3E" w14:textId="77777777" w:rsidR="00F57EC6" w:rsidRDefault="00E81654">
            <w:pPr>
              <w:ind w:left="720" w:hanging="720"/>
              <w:rPr>
                <w:rFonts w:cs="Calibri"/>
              </w:rPr>
            </w:pPr>
            <w:r>
              <w:rPr>
                <w:rFonts w:cs="Calibri"/>
              </w:rPr>
              <w:t>Observation 11:</w:t>
            </w:r>
            <w:r>
              <w:rPr>
                <w:rFonts w:cs="Calibri"/>
              </w:rPr>
              <w:tab/>
              <w:t>For sample-based reporting, determining their separate starting time of Nt consecutive samples for each TRP is more robust and can provide better positioning performance than a shared starting time for all TRPs.</w:t>
            </w:r>
          </w:p>
          <w:p w14:paraId="524706A7" w14:textId="77777777" w:rsidR="00F57EC6" w:rsidRDefault="00E81654">
            <w:pPr>
              <w:ind w:left="720" w:hanging="720"/>
              <w:rPr>
                <w:rFonts w:cs="Calibri"/>
              </w:rPr>
            </w:pPr>
            <w:r>
              <w:rPr>
                <w:rFonts w:cs="Calibri"/>
              </w:rPr>
              <w:t>Proposal 11:</w:t>
            </w:r>
            <w:r>
              <w:rPr>
                <w:rFonts w:cs="Calibri"/>
              </w:rPr>
              <w:tab/>
              <w:t>The starting time of the list of Nt consecutive samples should be related to the timing of the first detected path for each TRP.</w:t>
            </w:r>
          </w:p>
          <w:p w14:paraId="09D71A6D" w14:textId="77777777" w:rsidR="00F57EC6" w:rsidRDefault="00E81654">
            <w:pPr>
              <w:ind w:left="720" w:hanging="720"/>
              <w:rPr>
                <w:rFonts w:cs="Calibri"/>
              </w:rPr>
            </w:pPr>
            <w:r>
              <w:rPr>
                <w:rFonts w:cs="Calibri"/>
              </w:rPr>
              <w:t>Proposal 12:</w:t>
            </w:r>
            <w:r>
              <w:rPr>
                <w:rFonts w:cs="Calibri"/>
              </w:rPr>
              <w:tab/>
              <w:t>Allowing an offset or margin between the first detected path and the starting time of Nt consecutive samples can not only provide more flexibility, but also combat potential first-path estimation error caused by some non-ideal factors (e.g., UE timing error, imperfections in algorithm implementation).</w:t>
            </w:r>
          </w:p>
          <w:p w14:paraId="1C1D6E57" w14:textId="77777777" w:rsidR="00F57EC6" w:rsidRDefault="00E81654">
            <w:pPr>
              <w:ind w:left="720" w:hanging="720"/>
              <w:rPr>
                <w:rFonts w:cs="Calibri"/>
              </w:rPr>
            </w:pPr>
            <w:r>
              <w:rPr>
                <w:rFonts w:cs="Calibri"/>
              </w:rPr>
              <w:t>Observation 12:</w:t>
            </w:r>
            <w:r>
              <w:rPr>
                <w:rFonts w:cs="Calibri"/>
              </w:rPr>
              <w:tab/>
              <w:t>When taking the first path with better timing resolution than samples as the start of Nt consecutive samples, moving the off-grid first detected path (the start of Nt consecutive samples) to a grid point can achieve better positioning performance than positioning with off-grid samples.</w:t>
            </w:r>
          </w:p>
          <w:p w14:paraId="301EAF90" w14:textId="77777777" w:rsidR="00F57EC6" w:rsidRDefault="00E81654">
            <w:pPr>
              <w:ind w:left="720" w:hanging="720"/>
              <w:rPr>
                <w:rFonts w:cs="Calibri"/>
              </w:rPr>
            </w:pPr>
            <w:r>
              <w:rPr>
                <w:rFonts w:cs="Calibri"/>
              </w:rPr>
              <w:t>Proposal 13:</w:t>
            </w:r>
            <w:r>
              <w:rPr>
                <w:rFonts w:cs="Calibri"/>
              </w:rPr>
              <w:tab/>
              <w:t>Support to round down the off-grid first detected path (the start of Nt consecutive samples) to a grid point when taking the first path with better timing resolution than samples as the start of Nt consecutive samples.</w:t>
            </w:r>
          </w:p>
          <w:p w14:paraId="2441E462" w14:textId="77777777" w:rsidR="00F57EC6" w:rsidRDefault="00E81654">
            <w:pPr>
              <w:ind w:left="720" w:hanging="720"/>
              <w:rPr>
                <w:rFonts w:cs="Calibri"/>
              </w:rPr>
            </w:pPr>
            <w:r>
              <w:rPr>
                <w:rFonts w:cs="Calibri"/>
              </w:rPr>
              <w:t>Proposal 14:</w:t>
            </w:r>
            <w:r>
              <w:rPr>
                <w:rFonts w:cs="Calibri"/>
              </w:rPr>
              <w:tab/>
              <w:t xml:space="preserve">The candidate Nt could be {32, 64, 128}. UE/gNB can report samples within the list of Nt consecutive samples or within the duration time of Nt consecutive samples. </w:t>
            </w:r>
          </w:p>
          <w:p w14:paraId="0EE33881" w14:textId="77777777" w:rsidR="00F57EC6" w:rsidRDefault="00E81654">
            <w:pPr>
              <w:ind w:left="720" w:hanging="720"/>
              <w:rPr>
                <w:rFonts w:cs="Calibri"/>
              </w:rPr>
            </w:pPr>
            <w:r>
              <w:rPr>
                <w:rFonts w:cs="Calibri"/>
              </w:rPr>
              <w:t>Proposal 15:</w:t>
            </w:r>
            <w:r>
              <w:rPr>
                <w:rFonts w:cs="Calibri"/>
              </w:rPr>
              <w:tab/>
              <w:t>The candidate Nt’ could be {8, 16, 32}. LMF can indicate one of the candidate Nt’ values to UE/gNB, and UE/gNB should report Nt’ samples within the list of Nt consecutive samples or within the duration time of Nt consecutive samples.</w:t>
            </w:r>
          </w:p>
          <w:p w14:paraId="3DFB697B" w14:textId="77777777" w:rsidR="00F57EC6" w:rsidRDefault="00E81654">
            <w:pPr>
              <w:ind w:left="720" w:hanging="720"/>
              <w:rPr>
                <w:rFonts w:cs="Calibri"/>
              </w:rPr>
            </w:pPr>
            <w:r>
              <w:rPr>
                <w:rFonts w:cs="Calibri"/>
              </w:rPr>
              <w:t>Proposal 16:</w:t>
            </w:r>
            <w:r>
              <w:rPr>
                <w:rFonts w:cs="Calibri"/>
              </w:rPr>
              <w:tab/>
              <w:t>The candidate k could be {3, 4, 5}. The k’ value associated with sample-based reporting should be no larger than the k value indicated by LMF.</w:t>
            </w:r>
          </w:p>
        </w:tc>
      </w:tr>
      <w:tr w:rsidR="00F57EC6" w14:paraId="0C4DADB2" w14:textId="77777777">
        <w:trPr>
          <w:trHeight w:val="400"/>
        </w:trPr>
        <w:tc>
          <w:tcPr>
            <w:tcW w:w="9962" w:type="dxa"/>
            <w:noWrap/>
          </w:tcPr>
          <w:p w14:paraId="37CAE2D8" w14:textId="77777777" w:rsidR="00F57EC6" w:rsidRDefault="00E81654">
            <w:pPr>
              <w:pStyle w:val="ListParagraph"/>
              <w:numPr>
                <w:ilvl w:val="0"/>
                <w:numId w:val="24"/>
              </w:numPr>
              <w:rPr>
                <w:rFonts w:cs="Calibri"/>
              </w:rPr>
            </w:pPr>
            <w:r>
              <w:rPr>
                <w:rFonts w:cs="Calibri"/>
              </w:rPr>
              <w:t>Huawei, HiSilicon (R1-2407654)</w:t>
            </w:r>
          </w:p>
          <w:p w14:paraId="7D6D4E1C" w14:textId="77777777" w:rsidR="00F57EC6" w:rsidRDefault="00F57EC6">
            <w:pPr>
              <w:rPr>
                <w:rFonts w:cs="Calibri"/>
              </w:rPr>
            </w:pPr>
          </w:p>
          <w:p w14:paraId="655A799D" w14:textId="77777777" w:rsidR="00F57EC6" w:rsidRDefault="00E81654">
            <w:bookmarkStart w:id="0" w:name="_Ref178203586"/>
            <w:r>
              <w:t>Proposal 1: For the study of sample-based measurements for Case 3b, we do not need to pursue tightly specified rule (e.g., determination of the selection window) or tightly aligned parameters (e.g.,</w:t>
            </w:r>
            <m:oMath>
              <m:r>
                <m:rPr>
                  <m:sty m:val="p"/>
                </m:rPr>
                <w:rPr>
                  <w:rFonts w:ascii="Cambria Math" w:hAnsi="Cambria Math"/>
                </w:rPr>
                <m:t xml:space="preserve"> </m:t>
              </m:r>
              <m:r>
                <w:rPr>
                  <w:rFonts w:ascii="Cambria Math" w:hAnsi="Cambria Math"/>
                </w:rPr>
                <m:t>k</m:t>
              </m:r>
            </m:oMath>
            <w:r>
              <w:t>,</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w:rPr>
                      <w:rFonts w:ascii="Cambria Math" w:hAnsi="Cambria Math"/>
                    </w:rPr>
                    <m:t>t</m:t>
                  </m:r>
                </m:sub>
              </m:sSub>
            </m:oMath>
            <w:r>
              <w:t xml:space="preserve">, and </w:t>
            </w:r>
            <m:oMath>
              <m:sSubSup>
                <m:sSubSupPr>
                  <m:ctrlPr>
                    <w:rPr>
                      <w:rFonts w:ascii="Cambria Math" w:eastAsia="Batang"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t>).</w:t>
            </w:r>
            <w:bookmarkEnd w:id="0"/>
          </w:p>
          <w:p w14:paraId="5AF8562C" w14:textId="77777777" w:rsidR="00F57EC6" w:rsidRDefault="00E81654">
            <w:pPr>
              <w:pStyle w:val="ListParagraph"/>
              <w:numPr>
                <w:ilvl w:val="0"/>
                <w:numId w:val="23"/>
              </w:numPr>
            </w:pPr>
            <w:r>
              <w:t>As long as the rule and parameters could be specified to any extent, that would be helpful for alleviating the ambiguity across vendors (if exists).</w:t>
            </w:r>
          </w:p>
          <w:p w14:paraId="040EC389" w14:textId="77777777" w:rsidR="00F57EC6" w:rsidRDefault="00F57EC6"/>
          <w:p w14:paraId="45700150" w14:textId="77777777" w:rsidR="00F57EC6" w:rsidRDefault="00E81654">
            <w:r>
              <w:lastRenderedPageBreak/>
              <w:t xml:space="preserve">Proposal 2: For the study of sample-based measurements for Case 3b, the starting time of the selection window is based on the timing of the first detected path.  </w:t>
            </w:r>
          </w:p>
          <w:p w14:paraId="74EF29C9" w14:textId="77777777" w:rsidR="00F57EC6" w:rsidRDefault="00E81654">
            <w:bookmarkStart w:id="1" w:name="_Ref178203922"/>
            <w:r>
              <w:t xml:space="preserve">Proposal 3: For the study of sample-based measurements for Case 3b, gNB can flexibly determine the value of </w:t>
            </w:r>
            <m:oMath>
              <m:sSub>
                <m:sSubPr>
                  <m:ctrlPr>
                    <w:rPr>
                      <w:rFonts w:ascii="Cambria Math" w:hAnsi="Cambria Math"/>
                    </w:rPr>
                  </m:ctrlPr>
                </m:sSubPr>
                <m:e>
                  <m:r>
                    <m:rPr>
                      <m:sty m:val="bi"/>
                    </m:rPr>
                    <w:rPr>
                      <w:rFonts w:ascii="Cambria Math" w:hAnsi="Cambria Math"/>
                    </w:rPr>
                    <m:t>k</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t</m:t>
                  </m:r>
                </m:sub>
              </m:sSub>
            </m:oMath>
            <w:r>
              <w:t xml:space="preserve">, and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Batang" w:hAnsi="Cambria Math"/>
                </w:rPr>
                <m:t xml:space="preserve"> </m:t>
              </m:r>
            </m:oMath>
            <w:r>
              <w:t>for the reported samples after receiving the signaled parameters from LMF.</w:t>
            </w:r>
          </w:p>
          <w:p w14:paraId="1622E80D" w14:textId="77777777" w:rsidR="00F57EC6" w:rsidRDefault="00E81654">
            <w:pPr>
              <w:pStyle w:val="ListParagraph"/>
              <w:numPr>
                <w:ilvl w:val="0"/>
                <w:numId w:val="23"/>
              </w:numPr>
            </w:pPr>
            <w:r>
              <w:t>The parameters signalled from LMF could serve as a reference for determining the parameters of reported samples by gNB implementation.</w:t>
            </w:r>
            <w:bookmarkEnd w:id="1"/>
          </w:p>
          <w:p w14:paraId="542D0114" w14:textId="77777777" w:rsidR="00F57EC6" w:rsidRDefault="00F57EC6">
            <w:pPr>
              <w:rPr>
                <w:lang w:eastAsia="en-GB"/>
              </w:rPr>
            </w:pPr>
          </w:p>
          <w:p w14:paraId="5D8F4B9C" w14:textId="77777777" w:rsidR="00F57EC6" w:rsidRDefault="00E81654">
            <w:bookmarkStart w:id="2" w:name="_Ref178000693"/>
            <w:r>
              <w:t xml:space="preserve">Proposal 4: The maximum number of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t xml:space="preserve"> shall not be larger than 16 to protect proprietary channel estimation performance.</w:t>
            </w:r>
            <w:bookmarkEnd w:id="2"/>
          </w:p>
          <w:p w14:paraId="5D54765D" w14:textId="77777777" w:rsidR="00F57EC6" w:rsidRDefault="00F57EC6">
            <w:pPr>
              <w:rPr>
                <w:rFonts w:cs="Calibri"/>
              </w:rPr>
            </w:pPr>
          </w:p>
        </w:tc>
      </w:tr>
      <w:tr w:rsidR="00F57EC6" w14:paraId="46ED38BA" w14:textId="77777777">
        <w:tc>
          <w:tcPr>
            <w:tcW w:w="9962" w:type="dxa"/>
          </w:tcPr>
          <w:p w14:paraId="1B0D4C53" w14:textId="77777777" w:rsidR="00F57EC6" w:rsidRDefault="00E81654">
            <w:r>
              <w:lastRenderedPageBreak/>
              <w:t>•</w:t>
            </w:r>
            <w:r>
              <w:tab/>
              <w:t>CATT, CICTCI (R1-2408028)</w:t>
            </w:r>
          </w:p>
          <w:p w14:paraId="6835CAA4" w14:textId="77777777" w:rsidR="00F57EC6" w:rsidRDefault="00E81654">
            <w:r>
              <w:t>Proposal 11: For case 3b, a unified starting time of Nt samples is supported for multiple TRPs.</w:t>
            </w:r>
          </w:p>
          <w:p w14:paraId="72ABE225" w14:textId="77777777" w:rsidR="00F57EC6" w:rsidRDefault="00E81654">
            <w:r>
              <w:t>Proposal 12: For case 3b, a unified starting time of Nt samples for multiple TRPs is determined by UL RTOA reference time T0+tSRS and an offset relative to the UL RTOA reference time.</w:t>
            </w:r>
          </w:p>
          <w:p w14:paraId="470FAD36" w14:textId="77777777" w:rsidR="00F57EC6" w:rsidRDefault="00F57EC6"/>
          <w:p w14:paraId="3F74CF8D" w14:textId="77777777" w:rsidR="00F57EC6" w:rsidRDefault="00E81654">
            <w:r>
              <w:t>Proposal 13: For case 3b, the following one or two options of timing information reporting of sample-based measurements are considered:</w:t>
            </w:r>
          </w:p>
          <w:p w14:paraId="7F4B3361" w14:textId="77777777" w:rsidR="00F57EC6" w:rsidRDefault="00E81654">
            <w:pPr>
              <w:pStyle w:val="ListParagraph"/>
              <w:numPr>
                <w:ilvl w:val="0"/>
                <w:numId w:val="23"/>
              </w:numPr>
              <w:spacing w:after="120"/>
            </w:pPr>
            <w:r>
              <w:t>Option 1: Sample-based reporting</w:t>
            </w:r>
          </w:p>
          <w:p w14:paraId="02FF044E" w14:textId="77777777" w:rsidR="00F57EC6" w:rsidRDefault="00E81654">
            <w:pPr>
              <w:pStyle w:val="ListParagraph"/>
              <w:numPr>
                <w:ilvl w:val="1"/>
                <w:numId w:val="23"/>
              </w:numPr>
              <w:spacing w:after="120"/>
            </w:pPr>
            <w:r>
              <w:t>Time offset: the time offset is the difference between the timing of first sample and UL RTOA reference time;</w:t>
            </w:r>
          </w:p>
          <w:p w14:paraId="0C54E5C0" w14:textId="77777777" w:rsidR="00F57EC6" w:rsidRDefault="00E81654">
            <w:pPr>
              <w:pStyle w:val="ListParagraph"/>
              <w:numPr>
                <w:ilvl w:val="1"/>
                <w:numId w:val="23"/>
              </w:numPr>
              <w:spacing w:after="120"/>
            </w:pPr>
            <w:r>
              <w:t>Bitmap: the bitmap is used to represent the timing information of Nt’ samples and the first bit is corresponding to the first sample of Nt’ samples;</w:t>
            </w:r>
          </w:p>
          <w:p w14:paraId="2FFEC02F" w14:textId="77777777" w:rsidR="00F57EC6" w:rsidRDefault="00E81654">
            <w:pPr>
              <w:pStyle w:val="ListParagraph"/>
              <w:numPr>
                <w:ilvl w:val="0"/>
                <w:numId w:val="23"/>
              </w:numPr>
              <w:spacing w:after="120"/>
            </w:pPr>
            <w:r>
              <w:t>Option 2: Path-based reporting</w:t>
            </w:r>
          </w:p>
          <w:p w14:paraId="5B1F95D8" w14:textId="77777777" w:rsidR="00F57EC6" w:rsidRDefault="00E81654">
            <w:pPr>
              <w:pStyle w:val="ListParagraph"/>
              <w:numPr>
                <w:ilvl w:val="1"/>
                <w:numId w:val="23"/>
              </w:numPr>
              <w:spacing w:after="120"/>
            </w:pPr>
            <w:r>
              <w:t>Resolution step of the timing information of path should be an integer multiple of sampling periods;</w:t>
            </w:r>
          </w:p>
          <w:p w14:paraId="65C454B3" w14:textId="77777777" w:rsidR="00F57EC6" w:rsidRDefault="00E81654">
            <w:pPr>
              <w:pStyle w:val="ListParagraph"/>
              <w:numPr>
                <w:ilvl w:val="1"/>
                <w:numId w:val="23"/>
              </w:numPr>
              <w:spacing w:after="120"/>
            </w:pPr>
            <w:r>
              <w:t>Path-based reporting may be enhanced to support reporting more samples.</w:t>
            </w:r>
          </w:p>
          <w:p w14:paraId="37F2354A" w14:textId="77777777" w:rsidR="00F57EC6" w:rsidRDefault="00E81654">
            <w:r>
              <w:t>Proposal 15: For channel measurement reporting in case 2b/3b, the handling of time offset need to be consistent between training and inference phase.</w:t>
            </w:r>
          </w:p>
          <w:p w14:paraId="61F31EB0" w14:textId="77777777" w:rsidR="00F57EC6" w:rsidRDefault="00F57EC6"/>
        </w:tc>
      </w:tr>
      <w:tr w:rsidR="00F57EC6" w14:paraId="48EBA602" w14:textId="77777777">
        <w:tc>
          <w:tcPr>
            <w:tcW w:w="9962" w:type="dxa"/>
          </w:tcPr>
          <w:p w14:paraId="15A61BE7" w14:textId="77777777" w:rsidR="00F57EC6" w:rsidRDefault="00E81654">
            <w:pPr>
              <w:tabs>
                <w:tab w:val="left" w:pos="567"/>
                <w:tab w:val="left" w:pos="1134"/>
                <w:tab w:val="left" w:pos="1701"/>
                <w:tab w:val="left" w:pos="2268"/>
                <w:tab w:val="left" w:pos="3625"/>
              </w:tabs>
            </w:pPr>
            <w:r>
              <w:t>•</w:t>
            </w:r>
            <w:r>
              <w:tab/>
              <w:t>Fujitsu (R1-2408104)</w:t>
            </w:r>
          </w:p>
          <w:p w14:paraId="208928B7" w14:textId="77777777" w:rsidR="00F57EC6" w:rsidRDefault="00E81654">
            <w:pPr>
              <w:tabs>
                <w:tab w:val="left" w:pos="567"/>
                <w:tab w:val="left" w:pos="1134"/>
                <w:tab w:val="left" w:pos="1701"/>
                <w:tab w:val="left" w:pos="2268"/>
                <w:tab w:val="left" w:pos="3625"/>
              </w:tabs>
            </w:pPr>
            <w:r>
              <w:t>Proposal-1: For sample-based measurement, study LMF configuration-based method to indicate the starting point of the list of Nt samples and to aid UE’s selection of Nt'.</w:t>
            </w:r>
            <w:r>
              <w:tab/>
            </w:r>
          </w:p>
        </w:tc>
      </w:tr>
      <w:tr w:rsidR="00F57EC6" w14:paraId="3E162146" w14:textId="77777777">
        <w:tc>
          <w:tcPr>
            <w:tcW w:w="9962" w:type="dxa"/>
          </w:tcPr>
          <w:p w14:paraId="134C770B" w14:textId="77777777" w:rsidR="00F57EC6" w:rsidRDefault="00E81654">
            <w:pPr>
              <w:pStyle w:val="ListParagraph"/>
              <w:numPr>
                <w:ilvl w:val="0"/>
                <w:numId w:val="24"/>
              </w:numPr>
              <w:rPr>
                <w:rFonts w:cs="Calibri"/>
              </w:rPr>
            </w:pPr>
            <w:r>
              <w:rPr>
                <w:rFonts w:cs="Calibri"/>
              </w:rPr>
              <w:t>Ruijie Networks Co. Ltd (R1-2408381)</w:t>
            </w:r>
          </w:p>
          <w:p w14:paraId="777F8C14" w14:textId="77777777" w:rsidR="00F57EC6" w:rsidRDefault="00E81654">
            <w:pPr>
              <w:rPr>
                <w:rFonts w:cs="Calibri"/>
              </w:rPr>
            </w:pPr>
            <w:r>
              <w:rPr>
                <w:rFonts w:cs="Calibri"/>
              </w:rPr>
              <w:lastRenderedPageBreak/>
              <w:t>Proposal 1: For the definition of sample-based measurement, support to use the timing of the first detected path as the starting time, for one estimated channel impulse response.</w:t>
            </w:r>
          </w:p>
          <w:p w14:paraId="732DC61C" w14:textId="77777777" w:rsidR="00F57EC6" w:rsidRDefault="00E81654">
            <w:pPr>
              <w:rPr>
                <w:rFonts w:cs="Calibri"/>
              </w:rPr>
            </w:pPr>
            <w:r>
              <w:rPr>
                <w:rFonts w:cs="Calibri"/>
              </w:rPr>
              <w:t>Proposal 2: For the definition of sample-based measurement, NW can configure/signal the value range of Nt subject</w:t>
            </w:r>
            <w:r>
              <w:rPr>
                <w:rFonts w:cs="Calibri" w:hint="eastAsia"/>
              </w:rPr>
              <w:t xml:space="preserve"> to UE/device capability.</w:t>
            </w:r>
          </w:p>
        </w:tc>
      </w:tr>
      <w:tr w:rsidR="00F57EC6" w14:paraId="042DF508" w14:textId="77777777">
        <w:tc>
          <w:tcPr>
            <w:tcW w:w="9962" w:type="dxa"/>
            <w:vAlign w:val="bottom"/>
          </w:tcPr>
          <w:p w14:paraId="72075311" w14:textId="77777777" w:rsidR="00F57EC6" w:rsidRDefault="00E81654">
            <w:pPr>
              <w:pStyle w:val="ListParagraph"/>
              <w:numPr>
                <w:ilvl w:val="0"/>
                <w:numId w:val="24"/>
              </w:numPr>
              <w:spacing w:after="100" w:afterAutospacing="1"/>
            </w:pPr>
            <w:r>
              <w:rPr>
                <w:rFonts w:cs="Calibri"/>
              </w:rPr>
              <w:lastRenderedPageBreak/>
              <w:t>NEC (R1-2408214)</w:t>
            </w:r>
          </w:p>
          <w:p w14:paraId="1E0AAECF" w14:textId="77777777" w:rsidR="00F57EC6" w:rsidRDefault="00E81654">
            <w:pPr>
              <w:spacing w:after="100" w:afterAutospacing="1"/>
            </w:pPr>
            <w:r>
              <w:t>Proposal 1:</w:t>
            </w:r>
            <w:r>
              <w:tab/>
              <w:t>For the definition of sample-based measurement, the value range of Nt' is advised to:</w:t>
            </w:r>
          </w:p>
          <w:p w14:paraId="1AE109F4" w14:textId="77777777" w:rsidR="00F57EC6" w:rsidRDefault="00E81654">
            <w:pPr>
              <w:pStyle w:val="ListParagraph"/>
              <w:numPr>
                <w:ilvl w:val="0"/>
                <w:numId w:val="23"/>
              </w:numPr>
              <w:spacing w:after="100" w:afterAutospacing="1"/>
            </w:pPr>
            <w:r>
              <w:t>Less than or equal to 9, or</w:t>
            </w:r>
          </w:p>
          <w:p w14:paraId="46478572" w14:textId="77777777" w:rsidR="00F57EC6" w:rsidRDefault="00E81654">
            <w:pPr>
              <w:pStyle w:val="ListParagraph"/>
              <w:numPr>
                <w:ilvl w:val="0"/>
                <w:numId w:val="23"/>
              </w:numPr>
              <w:spacing w:after="100" w:afterAutospacing="1"/>
            </w:pPr>
            <w:r>
              <w:t>Large than or equal to 9 but less than or equal to 256.</w:t>
            </w:r>
          </w:p>
          <w:p w14:paraId="40D73BE8" w14:textId="77777777" w:rsidR="00F57EC6" w:rsidRDefault="00F57EC6">
            <w:pPr>
              <w:spacing w:after="100" w:afterAutospacing="1"/>
            </w:pPr>
          </w:p>
          <w:p w14:paraId="1C2216CA" w14:textId="77777777" w:rsidR="00F57EC6" w:rsidRDefault="00E81654">
            <w:pPr>
              <w:spacing w:after="100" w:afterAutospacing="1"/>
            </w:pPr>
            <w:r>
              <w:t>Proposal 2:</w:t>
            </w:r>
            <w:r>
              <w:tab/>
              <w:t>For the definition of sample-based measurement, the value range of granularity factor k is advised to:</w:t>
            </w:r>
          </w:p>
          <w:p w14:paraId="62D0FF40" w14:textId="77777777" w:rsidR="00F57EC6" w:rsidRDefault="00E81654">
            <w:pPr>
              <w:pStyle w:val="ListParagraph"/>
              <w:numPr>
                <w:ilvl w:val="0"/>
                <w:numId w:val="23"/>
              </w:numPr>
              <w:spacing w:after="100" w:afterAutospacing="1"/>
            </w:pPr>
            <w:r>
              <w:t>Large than or equal to 0 but less than or equal to 5.</w:t>
            </w:r>
          </w:p>
          <w:p w14:paraId="06DD191D" w14:textId="77777777" w:rsidR="00F57EC6" w:rsidRDefault="00E81654">
            <w:pPr>
              <w:spacing w:after="100" w:afterAutospacing="1"/>
            </w:pPr>
            <w:r>
              <w:t>Proposal 3:</w:t>
            </w:r>
            <w:r>
              <w:tab/>
              <w:t>The starting time of list of Nt samples should have the feature that at least can be align among different vendors rather than determined by UE’s/gNB’s methodology to avoid introducing new ambiguity again.</w:t>
            </w:r>
          </w:p>
          <w:p w14:paraId="6B191F5C" w14:textId="77777777" w:rsidR="00F57EC6" w:rsidRDefault="00E81654">
            <w:pPr>
              <w:spacing w:after="100" w:afterAutospacing="1"/>
            </w:pPr>
            <w:r>
              <w:t>Proposal 4:</w:t>
            </w:r>
            <w:r>
              <w:tab/>
              <w:t>For case 3b, LMF determines consistent sampling parameters, e.g., value of k and Nt' to select the Nt' samples and informs them to data collection entities, e.g., TRP/gNB, for generating sample-based measurement.</w:t>
            </w:r>
          </w:p>
          <w:p w14:paraId="3DD5049B" w14:textId="77777777" w:rsidR="00F57EC6" w:rsidRDefault="00E81654">
            <w:pPr>
              <w:spacing w:after="100" w:afterAutospacing="1"/>
            </w:pPr>
            <w:r>
              <w:t>Proposal 7:</w:t>
            </w:r>
            <w:r>
              <w:tab/>
              <w:t>Support to apply the same alternative, e.g., sample-based measurement, at least for case 3b, unless that new evaluation demonstrates additional benefits from applying the different alternatives for different cases.</w:t>
            </w:r>
          </w:p>
          <w:p w14:paraId="301E95A3" w14:textId="77777777" w:rsidR="00F57EC6" w:rsidRDefault="00E81654">
            <w:pPr>
              <w:spacing w:after="100" w:afterAutospacing="1"/>
            </w:pPr>
            <w:r>
              <w:t>Proposal 36:</w:t>
            </w:r>
            <w:r>
              <w:tab/>
              <w:t>For the definition of sample-based measurement, the rule for selecting the Nt' samples should be, selecting the strongest power from the estimated channel response in time domain.</w:t>
            </w:r>
          </w:p>
          <w:p w14:paraId="205F5433" w14:textId="77777777" w:rsidR="00F57EC6" w:rsidRDefault="00F57EC6">
            <w:pPr>
              <w:spacing w:after="100" w:afterAutospacing="1"/>
            </w:pPr>
          </w:p>
        </w:tc>
      </w:tr>
      <w:tr w:rsidR="00F57EC6" w14:paraId="6D56F36B" w14:textId="77777777">
        <w:tc>
          <w:tcPr>
            <w:tcW w:w="9962" w:type="dxa"/>
          </w:tcPr>
          <w:p w14:paraId="721DF8D6" w14:textId="77777777" w:rsidR="00F57EC6" w:rsidRDefault="00E81654">
            <w:pPr>
              <w:pStyle w:val="ListParagraph"/>
              <w:numPr>
                <w:ilvl w:val="0"/>
                <w:numId w:val="24"/>
              </w:numPr>
            </w:pPr>
            <w:r>
              <w:t>Sony (R1-2408402)</w:t>
            </w:r>
          </w:p>
          <w:p w14:paraId="02E02E25" w14:textId="77777777" w:rsidR="00F57EC6" w:rsidRDefault="00E81654">
            <w:r>
              <w:t>Proposal 2: Support configurable CIR measurement report (e.g., report size, measurement window size) in an effort to reduce the signalling overhead.</w:t>
            </w:r>
          </w:p>
        </w:tc>
      </w:tr>
      <w:tr w:rsidR="00F57EC6" w14:paraId="23E36280" w14:textId="77777777">
        <w:tc>
          <w:tcPr>
            <w:tcW w:w="9962" w:type="dxa"/>
          </w:tcPr>
          <w:p w14:paraId="3BC52FA2" w14:textId="77777777" w:rsidR="00F57EC6" w:rsidRDefault="00E81654">
            <w:pPr>
              <w:pStyle w:val="ListParagraph"/>
              <w:numPr>
                <w:ilvl w:val="0"/>
                <w:numId w:val="24"/>
              </w:numPr>
              <w:rPr>
                <w:rFonts w:cs="Calibri"/>
              </w:rPr>
            </w:pPr>
            <w:r>
              <w:rPr>
                <w:rFonts w:cs="Calibri"/>
              </w:rPr>
              <w:t>Samsung (R1-2408631)</w:t>
            </w:r>
          </w:p>
          <w:p w14:paraId="16C129A7" w14:textId="77777777" w:rsidR="00F57EC6" w:rsidRDefault="00E81654">
            <w:r>
              <w:t>Proposal 9.</w:t>
            </w:r>
            <w:r>
              <w:tab/>
              <w:t>RAN1 supports the the value range of N</w:t>
            </w:r>
            <w:r>
              <w:rPr>
                <w:vertAlign w:val="subscript"/>
              </w:rPr>
              <w:t>t</w:t>
            </w:r>
            <w:r>
              <w:t xml:space="preserve"> is determined from UE reported value (i.e., UE capability)</w:t>
            </w:r>
          </w:p>
          <w:p w14:paraId="0B67B04E" w14:textId="77777777" w:rsidR="00F57EC6" w:rsidRDefault="00E81654">
            <w:r>
              <w:t>Proposal 10.</w:t>
            </w:r>
            <w:r>
              <w:tab/>
              <w:t>RAN1 supports using a reference time and the offset to this reference time regarding the starting time of the N</w:t>
            </w:r>
            <w:r>
              <w:rPr>
                <w:vertAlign w:val="subscript"/>
              </w:rPr>
              <w:t>t</w:t>
            </w:r>
            <w:r>
              <w:t xml:space="preserve"> samples.</w:t>
            </w:r>
          </w:p>
        </w:tc>
      </w:tr>
      <w:tr w:rsidR="00F57EC6" w14:paraId="14A962E8" w14:textId="77777777">
        <w:tc>
          <w:tcPr>
            <w:tcW w:w="9962" w:type="dxa"/>
          </w:tcPr>
          <w:p w14:paraId="65468AE2" w14:textId="77777777" w:rsidR="00F57EC6" w:rsidRDefault="00E81654">
            <w:pPr>
              <w:pStyle w:val="ListParagraph"/>
              <w:numPr>
                <w:ilvl w:val="0"/>
                <w:numId w:val="23"/>
              </w:numPr>
              <w:rPr>
                <w:rFonts w:cs="Calibri"/>
              </w:rPr>
            </w:pPr>
            <w:r>
              <w:rPr>
                <w:rFonts w:cs="Calibri"/>
              </w:rPr>
              <w:t>Apple (R1-2408453)</w:t>
            </w:r>
          </w:p>
          <w:p w14:paraId="5E4AFDC1" w14:textId="77777777" w:rsidR="00F57EC6" w:rsidRDefault="00E81654">
            <w:pPr>
              <w:rPr>
                <w:rFonts w:cs="Calibri"/>
                <w:i/>
                <w:iCs/>
              </w:rPr>
            </w:pPr>
            <w:r>
              <w:rPr>
                <w:rFonts w:cs="Calibri"/>
                <w:i/>
                <w:iCs/>
              </w:rPr>
              <w:t>Proposal 2:  Support modification of path-based feedback to support sample type feedback for case 2b and 3b (for inference) and all types (for data collection in model training). The existing path-based feedback specification can be modified to support sample-based model input by:</w:t>
            </w:r>
          </w:p>
          <w:p w14:paraId="7DF5C667" w14:textId="77777777" w:rsidR="00F57EC6" w:rsidRDefault="00E81654">
            <w:pPr>
              <w:rPr>
                <w:i/>
                <w:iCs/>
              </w:rPr>
            </w:pPr>
            <w:r>
              <w:rPr>
                <w:i/>
                <w:iCs/>
              </w:rPr>
              <w:lastRenderedPageBreak/>
              <w:t>Proposal 2-1: Timing is eqi-spaced on a grid with signalling that indicates the equal spacing size</w:t>
            </w:r>
          </w:p>
          <w:p w14:paraId="58C94FD5" w14:textId="77777777" w:rsidR="00F57EC6" w:rsidRDefault="00E81654">
            <w:pPr>
              <w:numPr>
                <w:ilvl w:val="1"/>
                <w:numId w:val="25"/>
              </w:numPr>
              <w:rPr>
                <w:i/>
                <w:iCs/>
              </w:rPr>
            </w:pPr>
            <w:r>
              <w:rPr>
                <w:i/>
                <w:iCs/>
              </w:rPr>
              <w:t>The</w:t>
            </w:r>
            <w:r>
              <w:rPr>
                <w:i/>
              </w:rPr>
              <w:t xml:space="preserve"> relative time difference of each reported path (</w:t>
            </w:r>
            <w:r>
              <w:rPr>
                <w:i/>
                <w:iCs/>
              </w:rPr>
              <w:t>nr-RelativeTimeDifference)</w:t>
            </w:r>
            <w:r>
              <w:rPr>
                <w:i/>
              </w:rPr>
              <w:t xml:space="preserve">  is an integer multiple of a configured timing and represents a sample timing</w:t>
            </w:r>
          </w:p>
          <w:p w14:paraId="3E08864E" w14:textId="77777777" w:rsidR="00F57EC6" w:rsidRDefault="00E81654">
            <w:pPr>
              <w:numPr>
                <w:ilvl w:val="2"/>
                <w:numId w:val="25"/>
              </w:numPr>
              <w:rPr>
                <w:i/>
                <w:iCs/>
              </w:rPr>
            </w:pPr>
            <w:r>
              <w:rPr>
                <w:i/>
                <w:iCs/>
              </w:rPr>
              <w:t>The starting time of the list of N</w:t>
            </w:r>
            <w:r>
              <w:rPr>
                <w:i/>
                <w:iCs/>
                <w:vertAlign w:val="subscript"/>
              </w:rPr>
              <w:t>t</w:t>
            </w:r>
            <w:r>
              <w:rPr>
                <w:i/>
                <w:iCs/>
              </w:rPr>
              <w:t xml:space="preserve"> samples may be the 1st detected path </w:t>
            </w:r>
          </w:p>
          <w:p w14:paraId="681535B3" w14:textId="77777777" w:rsidR="00F57EC6" w:rsidRDefault="00E81654">
            <w:pPr>
              <w:numPr>
                <w:ilvl w:val="2"/>
                <w:numId w:val="25"/>
              </w:numPr>
              <w:rPr>
                <w:i/>
              </w:rPr>
            </w:pPr>
            <w:r>
              <w:rPr>
                <w:i/>
              </w:rPr>
              <w:t>The value of k can range from [-6,5] as in the existing specification</w:t>
            </w:r>
          </w:p>
          <w:p w14:paraId="10BA0C4A" w14:textId="77777777" w:rsidR="00F57EC6" w:rsidRDefault="00E81654">
            <w:pPr>
              <w:numPr>
                <w:ilvl w:val="4"/>
                <w:numId w:val="25"/>
              </w:numPr>
              <w:ind w:left="2232"/>
              <w:rPr>
                <w:i/>
              </w:rPr>
            </w:pPr>
            <w:r>
              <w:rPr>
                <w:i/>
              </w:rPr>
              <w:t>k can be positive or negative</w:t>
            </w:r>
          </w:p>
          <w:p w14:paraId="4C763AD0" w14:textId="77777777" w:rsidR="00F57EC6" w:rsidRDefault="00E81654">
            <w:pPr>
              <w:rPr>
                <w:i/>
                <w:iCs/>
              </w:rPr>
            </w:pPr>
            <w:r>
              <w:rPr>
                <w:i/>
                <w:iCs/>
              </w:rPr>
              <w:t>Proposal 2-2: Increase the number of additional paths supported (the value range of Nt) to [16, 32, 64].</w:t>
            </w:r>
          </w:p>
          <w:p w14:paraId="6EBB25C9" w14:textId="77777777" w:rsidR="00F57EC6" w:rsidRDefault="00E81654">
            <w:pPr>
              <w:numPr>
                <w:ilvl w:val="0"/>
                <w:numId w:val="25"/>
              </w:numPr>
              <w:ind w:leftChars="400" w:left="1240"/>
              <w:rPr>
                <w:i/>
                <w:iCs/>
              </w:rPr>
            </w:pPr>
            <w:r>
              <w:rPr>
                <w:i/>
                <w:iCs/>
              </w:rPr>
              <w:t xml:space="preserve">Option 1: The samples reported may be Nt consecutive samples </w:t>
            </w:r>
          </w:p>
          <w:p w14:paraId="1CA58343" w14:textId="77777777" w:rsidR="00F57EC6" w:rsidRDefault="00E81654">
            <w:pPr>
              <w:numPr>
                <w:ilvl w:val="0"/>
                <w:numId w:val="25"/>
              </w:numPr>
              <w:ind w:leftChars="400" w:left="1240"/>
              <w:rPr>
                <w:i/>
                <w:iCs/>
              </w:rPr>
            </w:pPr>
            <w:r>
              <w:rPr>
                <w:i/>
                <w:iCs/>
              </w:rPr>
              <w:t>Option 2: The samples reported are the the Nt strongest samples</w:t>
            </w:r>
          </w:p>
        </w:tc>
      </w:tr>
      <w:tr w:rsidR="00F57EC6" w14:paraId="6F4E001A" w14:textId="77777777">
        <w:tc>
          <w:tcPr>
            <w:tcW w:w="9962" w:type="dxa"/>
            <w:vAlign w:val="bottom"/>
          </w:tcPr>
          <w:p w14:paraId="41440F49"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6B0B356A" w14:textId="77777777" w:rsidR="00F57EC6" w:rsidRDefault="00E81654">
            <w:pPr>
              <w:rPr>
                <w:rFonts w:cstheme="minorHAnsi"/>
                <w:color w:val="000000"/>
                <w:u w:val="single"/>
              </w:rPr>
            </w:pPr>
            <w:r>
              <w:rPr>
                <w:rFonts w:cstheme="minorHAnsi"/>
                <w:color w:val="000000"/>
                <w:u w:val="single"/>
              </w:rPr>
              <w:t xml:space="preserve">Proposal </w:t>
            </w:r>
            <w:r>
              <w:rPr>
                <w:rFonts w:cstheme="minorHAnsi" w:hint="eastAsia"/>
                <w:color w:val="000000"/>
                <w:u w:val="single"/>
              </w:rPr>
              <w:t>7</w:t>
            </w:r>
            <w:r>
              <w:rPr>
                <w:rFonts w:cstheme="minorHAnsi"/>
                <w:color w:val="000000"/>
                <w:u w:val="single"/>
              </w:rPr>
              <w:t>:</w:t>
            </w:r>
          </w:p>
          <w:p w14:paraId="280D11CE" w14:textId="77777777" w:rsidR="00F57EC6" w:rsidRDefault="00E81654">
            <w:pPr>
              <w:rPr>
                <w:rFonts w:cstheme="minorHAnsi"/>
                <w:color w:val="000000"/>
              </w:rPr>
            </w:pPr>
            <w:r>
              <w:rPr>
                <w:rFonts w:cstheme="minorHAnsi"/>
                <w:color w:val="000000"/>
              </w:rPr>
              <w:t>For Rel-19 AI/ML based positioning Case 3b, regarding sample-based measurement (if supported), from RAN1 perspective</w:t>
            </w:r>
            <w:r>
              <w:rPr>
                <w:rFonts w:cstheme="minorHAnsi" w:hint="eastAsia"/>
                <w:color w:val="000000"/>
              </w:rPr>
              <w:t>，</w:t>
            </w:r>
          </w:p>
          <w:p w14:paraId="1870CDB3" w14:textId="77777777" w:rsidR="00F57EC6" w:rsidRDefault="00E81654">
            <w:pPr>
              <w:pStyle w:val="ListParagraph"/>
              <w:numPr>
                <w:ilvl w:val="0"/>
                <w:numId w:val="26"/>
              </w:numPr>
              <w:rPr>
                <w:rFonts w:eastAsiaTheme="minorEastAsia"/>
                <w:color w:val="000000"/>
              </w:rPr>
            </w:pPr>
            <w:r>
              <w:rPr>
                <w:rFonts w:eastAsiaTheme="minorEastAsia"/>
                <w:color w:val="000000"/>
              </w:rPr>
              <w:t>For the report granularity k of sample-based measurement, legacy parameters Timing Reporting Granularity Factor and Timing Reporting Granularity Factor Extended in TS 38.455 can be considered as baseline, the value range can be reused, i.e., (0…5) and (-6…-1)</w:t>
            </w:r>
            <w:r>
              <w:rPr>
                <w:rFonts w:eastAsiaTheme="minorEastAsia" w:hint="eastAsia"/>
                <w:color w:val="000000"/>
              </w:rPr>
              <w:t>.</w:t>
            </w:r>
            <w:r>
              <w:rPr>
                <w:rFonts w:eastAsiaTheme="minorEastAsia"/>
                <w:color w:val="000000"/>
              </w:rPr>
              <w:t xml:space="preserve"> </w:t>
            </w:r>
          </w:p>
          <w:p w14:paraId="3A9018E8" w14:textId="77777777" w:rsidR="00F57EC6" w:rsidRDefault="00E81654">
            <w:pPr>
              <w:pStyle w:val="ListParagraph"/>
              <w:numPr>
                <w:ilvl w:val="0"/>
                <w:numId w:val="26"/>
              </w:numPr>
              <w:rPr>
                <w:rFonts w:eastAsiaTheme="minorEastAsia"/>
                <w:color w:val="000000"/>
              </w:rPr>
            </w:pPr>
            <w:r>
              <w:rPr>
                <w:rFonts w:eastAsiaTheme="minorEastAsia"/>
                <w:color w:val="000000"/>
              </w:rPr>
              <w:t>For the number of samples Nt’ which compose the measurement for sample-based measurement, legacy parameters Additional Path List and Extended Additional Path List in TS 38.455 can be considered as baseline, while large value can be introduced for sample-based measurement, e.g., the value range of Nt’ can be (32, 64, 128, …).</w:t>
            </w:r>
          </w:p>
          <w:p w14:paraId="45183DB2" w14:textId="77777777" w:rsidR="00F57EC6" w:rsidRDefault="00E81654">
            <w:pPr>
              <w:rPr>
                <w:rFonts w:cstheme="minorHAnsi"/>
                <w:color w:val="000000"/>
                <w:u w:val="single"/>
              </w:rPr>
            </w:pPr>
            <w:r>
              <w:rPr>
                <w:rFonts w:cstheme="minorHAnsi"/>
                <w:color w:val="000000"/>
                <w:u w:val="single"/>
              </w:rPr>
              <w:t>Proposal</w:t>
            </w:r>
            <w:r>
              <w:rPr>
                <w:rFonts w:cstheme="minorHAnsi" w:hint="eastAsia"/>
                <w:color w:val="000000"/>
                <w:u w:val="single"/>
              </w:rPr>
              <w:t xml:space="preserve"> 8:</w:t>
            </w:r>
          </w:p>
          <w:p w14:paraId="4E039F18" w14:textId="77777777" w:rsidR="00F57EC6" w:rsidRDefault="00E81654">
            <w:pPr>
              <w:rPr>
                <w:rFonts w:cstheme="minorHAnsi"/>
                <w:color w:val="000000"/>
              </w:rPr>
            </w:pPr>
            <w:r>
              <w:rPr>
                <w:rFonts w:cstheme="minorHAnsi"/>
                <w:color w:val="000000"/>
              </w:rPr>
              <w:t xml:space="preserve">For the definition of sample-based measurement, the start of the list of Nt samples is determined by the first </w:t>
            </w:r>
            <w:r>
              <w:rPr>
                <w:rFonts w:cstheme="minorHAnsi" w:hint="eastAsia"/>
                <w:color w:val="000000"/>
              </w:rPr>
              <w:t>selected</w:t>
            </w:r>
            <w:r>
              <w:rPr>
                <w:rFonts w:cstheme="minorHAnsi"/>
                <w:color w:val="000000"/>
              </w:rPr>
              <w:t xml:space="preserve"> set of Nt’ samples</w:t>
            </w:r>
            <w:r>
              <w:rPr>
                <w:rFonts w:cstheme="minorHAnsi" w:hint="eastAsia"/>
                <w:color w:val="000000"/>
              </w:rPr>
              <w:t>.</w:t>
            </w:r>
            <w:r>
              <w:rPr>
                <w:rFonts w:cstheme="minorHAnsi"/>
                <w:color w:val="000000"/>
              </w:rPr>
              <w:t xml:space="preserve"> </w:t>
            </w:r>
          </w:p>
          <w:p w14:paraId="7BFB35DB" w14:textId="77777777" w:rsidR="00F57EC6" w:rsidRDefault="00E81654">
            <w:pPr>
              <w:pStyle w:val="ListParagraph"/>
              <w:numPr>
                <w:ilvl w:val="0"/>
                <w:numId w:val="26"/>
              </w:numPr>
              <w:rPr>
                <w:rFonts w:eastAsiaTheme="minorEastAsia"/>
                <w:color w:val="000000"/>
              </w:rPr>
            </w:pPr>
            <w:r>
              <w:rPr>
                <w:rFonts w:eastAsiaTheme="minorEastAsia"/>
                <w:color w:val="000000"/>
              </w:rPr>
              <w:t xml:space="preserve">Terms related </w:t>
            </w:r>
            <w:r>
              <w:rPr>
                <w:rFonts w:eastAsiaTheme="minorEastAsia" w:hint="eastAsia"/>
                <w:color w:val="000000"/>
              </w:rPr>
              <w:t xml:space="preserve">to </w:t>
            </w:r>
            <w:r>
              <w:rPr>
                <w:rFonts w:eastAsiaTheme="minorEastAsia"/>
                <w:color w:val="000000"/>
              </w:rPr>
              <w:t xml:space="preserve">path-based measurement in current spec is rephased by the term of sample-based measurement. </w:t>
            </w:r>
          </w:p>
        </w:tc>
      </w:tr>
      <w:tr w:rsidR="00F57EC6" w14:paraId="270B72C5" w14:textId="77777777">
        <w:tc>
          <w:tcPr>
            <w:tcW w:w="9962" w:type="dxa"/>
          </w:tcPr>
          <w:p w14:paraId="1E66D4DE" w14:textId="77777777" w:rsidR="00F57EC6" w:rsidRDefault="00E81654">
            <w:pPr>
              <w:pStyle w:val="Caption"/>
              <w:numPr>
                <w:ilvl w:val="0"/>
                <w:numId w:val="24"/>
              </w:numPr>
              <w:rPr>
                <w:b w:val="0"/>
                <w:lang w:eastAsia="ja-JP"/>
              </w:rPr>
            </w:pPr>
            <w:r>
              <w:rPr>
                <w:b w:val="0"/>
                <w:lang w:eastAsia="ja-JP"/>
              </w:rPr>
              <w:t>vivo (R1-2407849)</w:t>
            </w:r>
          </w:p>
          <w:p w14:paraId="6A010005" w14:textId="77777777" w:rsidR="00F57EC6" w:rsidRDefault="00F57EC6"/>
          <w:p w14:paraId="436AA292" w14:textId="77777777" w:rsidR="00F57EC6" w:rsidRDefault="00E81654">
            <w:r>
              <w:t>Proposal 8:</w:t>
            </w:r>
            <w:r>
              <w:tab/>
              <w:t xml:space="preserve"> It is necessary to further specify the rules of selecting samples from channel measurement if sample-based measurement is specified.</w:t>
            </w:r>
          </w:p>
          <w:p w14:paraId="6CEBA450" w14:textId="77777777" w:rsidR="00F57EC6" w:rsidRDefault="00E81654">
            <w:r>
              <w:t>Proposal 9:</w:t>
            </w:r>
            <w:r>
              <w:tab/>
              <w:t xml:space="preserve"> As for the rules of selecting samples from channel measurement, at least selecting earliest Nt’ samples and selecting strongest Nt’ samples are feasible, and can be considered as a start point.</w:t>
            </w:r>
          </w:p>
        </w:tc>
      </w:tr>
      <w:tr w:rsidR="00F57EC6" w14:paraId="4F9CAF8D" w14:textId="77777777">
        <w:tc>
          <w:tcPr>
            <w:tcW w:w="9962" w:type="dxa"/>
          </w:tcPr>
          <w:p w14:paraId="7D3EC402" w14:textId="77777777" w:rsidR="00F57EC6" w:rsidRDefault="00E81654">
            <w:pPr>
              <w:pStyle w:val="ListParagraph"/>
              <w:numPr>
                <w:ilvl w:val="0"/>
                <w:numId w:val="24"/>
              </w:numPr>
              <w:spacing w:before="120" w:after="120"/>
              <w:rPr>
                <w:rFonts w:cs="Calibri"/>
              </w:rPr>
            </w:pPr>
            <w:r>
              <w:rPr>
                <w:rFonts w:cs="Calibri"/>
              </w:rPr>
              <w:t>Xiaomi (R1-2407951)</w:t>
            </w:r>
          </w:p>
          <w:p w14:paraId="6BF275C3" w14:textId="77777777" w:rsidR="00F57EC6" w:rsidRDefault="00E81654">
            <w:pPr>
              <w:spacing w:before="120"/>
            </w:pPr>
            <w:r>
              <w:rPr>
                <w:rFonts w:cs="Calibri"/>
              </w:rPr>
              <w:lastRenderedPageBreak/>
              <w:t>Proposal 4</w:t>
            </w:r>
            <w:r>
              <w:rPr>
                <w:rFonts w:ascii="MS Gothic" w:eastAsia="MS Gothic" w:hAnsi="MS Gothic" w:cs="MS Gothic" w:hint="eastAsia"/>
              </w:rPr>
              <w:t>：</w:t>
            </w:r>
            <w:r>
              <w:rPr>
                <w:rFonts w:cs="Calibri"/>
              </w:rPr>
              <w:t>Define the starting time of the timing window as the reference time for measurement for sample-based input</w:t>
            </w:r>
          </w:p>
        </w:tc>
      </w:tr>
      <w:tr w:rsidR="00F57EC6" w14:paraId="60592738" w14:textId="77777777">
        <w:tc>
          <w:tcPr>
            <w:tcW w:w="9962" w:type="dxa"/>
          </w:tcPr>
          <w:p w14:paraId="49079BD9" w14:textId="77777777" w:rsidR="00F57EC6" w:rsidRDefault="00E81654">
            <w:pPr>
              <w:pStyle w:val="ListParagraph"/>
              <w:numPr>
                <w:ilvl w:val="0"/>
                <w:numId w:val="24"/>
              </w:numPr>
              <w:rPr>
                <w:rFonts w:cs="Calibri"/>
              </w:rPr>
            </w:pPr>
            <w:r>
              <w:rPr>
                <w:rFonts w:cs="Calibri"/>
              </w:rPr>
              <w:lastRenderedPageBreak/>
              <w:t>CMCC (R1-2407893)</w:t>
            </w:r>
          </w:p>
          <w:p w14:paraId="43F2B5B0" w14:textId="77777777" w:rsidR="00F57EC6" w:rsidRDefault="00E81654">
            <w:r>
              <w:t>Proposal 2: For selecting Nt' samples by UE, assuming that these Nt' samples are the strongest power samples in the sampling window or introducing a threshold could be considered.</w:t>
            </w:r>
          </w:p>
          <w:p w14:paraId="51310351" w14:textId="77777777" w:rsidR="00F57EC6" w:rsidRDefault="00E81654">
            <w:r>
              <w:t>Proposal 3: For selecting Nt' samples, entity derive AI model could have opportunity to report its recommended number of samples.</w:t>
            </w:r>
          </w:p>
        </w:tc>
      </w:tr>
      <w:tr w:rsidR="00F57EC6" w14:paraId="7637043A" w14:textId="77777777">
        <w:tc>
          <w:tcPr>
            <w:tcW w:w="9962" w:type="dxa"/>
          </w:tcPr>
          <w:p w14:paraId="574285A8"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2E0E509B" w14:textId="77777777" w:rsidR="00F57EC6" w:rsidRDefault="00E81654">
            <w:r>
              <w:t xml:space="preserve">Proposal 2:  </w:t>
            </w:r>
            <w:r>
              <w:tab/>
              <w:t>The starting time of the list of Nt samples is determined by the first detected path in time in the Nt window</w:t>
            </w:r>
          </w:p>
        </w:tc>
      </w:tr>
      <w:tr w:rsidR="00F57EC6" w14:paraId="7897ADAF" w14:textId="77777777">
        <w:tc>
          <w:tcPr>
            <w:tcW w:w="9962" w:type="dxa"/>
          </w:tcPr>
          <w:p w14:paraId="37AA0E92" w14:textId="77777777" w:rsidR="00F57EC6" w:rsidRDefault="00E81654">
            <w:pPr>
              <w:pStyle w:val="ListParagraph"/>
              <w:numPr>
                <w:ilvl w:val="0"/>
                <w:numId w:val="24"/>
              </w:numPr>
              <w:rPr>
                <w:rFonts w:cs="Calibri"/>
              </w:rPr>
            </w:pPr>
            <w:r>
              <w:rPr>
                <w:rFonts w:cs="Calibri"/>
              </w:rPr>
              <w:t>ETRI (R1-2408559)</w:t>
            </w:r>
          </w:p>
          <w:p w14:paraId="11FDC74A" w14:textId="77777777" w:rsidR="00F57EC6" w:rsidRDefault="00E81654">
            <w:pPr>
              <w:rPr>
                <w:rFonts w:cs="Calibri"/>
              </w:rPr>
            </w:pPr>
            <w:r>
              <w:rPr>
                <w:rFonts w:cs="Calibri"/>
              </w:rPr>
              <w:t xml:space="preserve">Proposal 2: </w:t>
            </w:r>
          </w:p>
          <w:p w14:paraId="4FD329F7" w14:textId="77777777" w:rsidR="00F57EC6" w:rsidRDefault="00E81654">
            <w:pPr>
              <w:rPr>
                <w:rFonts w:cs="Calibri"/>
              </w:rPr>
            </w:pPr>
            <w:r>
              <w:rPr>
                <w:rFonts w:cs="Calibri"/>
              </w:rPr>
              <w:t>For UE-sided models (Case 1/2a), if sample-based measurement is adopted as the model input, the UE-side determines the parameters (Nt, Nt’, k).</w:t>
            </w:r>
          </w:p>
          <w:p w14:paraId="72FDB887" w14:textId="77777777" w:rsidR="00F57EC6" w:rsidRDefault="00E81654">
            <w:pPr>
              <w:rPr>
                <w:rFonts w:cs="Calibri"/>
              </w:rPr>
            </w:pPr>
            <w:r>
              <w:rPr>
                <w:rFonts w:cs="Calibri"/>
              </w:rPr>
              <w:t xml:space="preserve">Proposal 3: </w:t>
            </w:r>
          </w:p>
          <w:p w14:paraId="0A9CFE0B" w14:textId="77777777" w:rsidR="00F57EC6" w:rsidRDefault="00E81654">
            <w:pPr>
              <w:rPr>
                <w:rFonts w:cs="Calibri"/>
              </w:rPr>
            </w:pPr>
            <w:r>
              <w:rPr>
                <w:rFonts w:cs="Calibri"/>
              </w:rPr>
              <w:t>For gNB-sided model (Case 3a), when both training and inference are performed on the gNB-side, the model input format is determined by the gNB manufacturers.</w:t>
            </w:r>
          </w:p>
          <w:p w14:paraId="43CAAE28" w14:textId="77777777" w:rsidR="00F57EC6" w:rsidRDefault="00E81654">
            <w:pPr>
              <w:rPr>
                <w:rFonts w:cs="Calibri"/>
              </w:rPr>
            </w:pPr>
            <w:r>
              <w:rPr>
                <w:rFonts w:cs="Calibri"/>
              </w:rPr>
              <w:t xml:space="preserve">Proposal 4: </w:t>
            </w:r>
          </w:p>
          <w:p w14:paraId="51881D48" w14:textId="77777777" w:rsidR="00F57EC6" w:rsidRDefault="00E81654">
            <w:pPr>
              <w:rPr>
                <w:rFonts w:cs="Calibri"/>
              </w:rPr>
            </w:pPr>
            <w:r>
              <w:rPr>
                <w:rFonts w:cs="Calibri"/>
              </w:rPr>
              <w:t>For gNB-sided model (Case 3a), if sample-based measurement is adopted as the model input, the gNB-side determines the parameters (Nt, Nt’, k).</w:t>
            </w:r>
          </w:p>
          <w:p w14:paraId="6DD82A72" w14:textId="77777777" w:rsidR="00F57EC6" w:rsidRDefault="00E81654">
            <w:pPr>
              <w:rPr>
                <w:rFonts w:cs="Calibri"/>
              </w:rPr>
            </w:pPr>
            <w:r>
              <w:rPr>
                <w:rFonts w:cs="Calibri"/>
              </w:rPr>
              <w:t>For Rel-19 AI/ML based positioning Case 3b, regarding sample-based measurement (if supported), from RAN1 perspective</w:t>
            </w:r>
          </w:p>
          <w:p w14:paraId="18E148B5" w14:textId="77777777" w:rsidR="00F57EC6" w:rsidRDefault="00E81654">
            <w:pPr>
              <w:rPr>
                <w:rFonts w:cs="Calibri"/>
              </w:rPr>
            </w:pPr>
            <w:r>
              <w:rPr>
                <w:rFonts w:cs="Calibri"/>
              </w:rPr>
              <w:t>•</w:t>
            </w:r>
            <w:r>
              <w:rPr>
                <w:rFonts w:cs="Calibri"/>
              </w:rPr>
              <w:tab/>
              <w:t>LMF can signal parameter values of (Nt, Nt') to gNB via NRPPa.</w:t>
            </w:r>
          </w:p>
          <w:p w14:paraId="15AF13CF" w14:textId="77777777" w:rsidR="00F57EC6" w:rsidRDefault="00E81654">
            <w:pPr>
              <w:rPr>
                <w:rFonts w:cs="Calibri"/>
              </w:rPr>
            </w:pPr>
            <w:r>
              <w:rPr>
                <w:rFonts w:cs="Calibri"/>
              </w:rPr>
              <w:t>•</w:t>
            </w:r>
            <w:r>
              <w:rPr>
                <w:rFonts w:cs="Calibri"/>
              </w:rPr>
              <w:tab/>
              <w:t>The timing granularity parameter k is implicitly determined through SRS configuration.</w:t>
            </w:r>
          </w:p>
        </w:tc>
      </w:tr>
      <w:tr w:rsidR="00F57EC6" w14:paraId="37A1147E" w14:textId="77777777">
        <w:tc>
          <w:tcPr>
            <w:tcW w:w="9962" w:type="dxa"/>
          </w:tcPr>
          <w:p w14:paraId="6DEF0955" w14:textId="77777777" w:rsidR="00F57EC6" w:rsidRDefault="00E81654">
            <w:pPr>
              <w:pStyle w:val="ListParagraph"/>
              <w:numPr>
                <w:ilvl w:val="0"/>
                <w:numId w:val="24"/>
              </w:numPr>
              <w:rPr>
                <w:rFonts w:cs="Calibri"/>
              </w:rPr>
            </w:pPr>
            <w:r>
              <w:rPr>
                <w:rFonts w:cs="Calibri"/>
              </w:rPr>
              <w:t>Sharp (R1-2408609)</w:t>
            </w:r>
          </w:p>
          <w:p w14:paraId="0645FE57" w14:textId="77777777" w:rsidR="00F57EC6" w:rsidRDefault="00F57EC6">
            <w:pPr>
              <w:rPr>
                <w:rFonts w:cs="Calibri"/>
              </w:rPr>
            </w:pPr>
          </w:p>
          <w:p w14:paraId="463AF7D8" w14:textId="77777777" w:rsidR="00F57EC6" w:rsidRDefault="00E81654">
            <w:pPr>
              <w:rPr>
                <w:rFonts w:cs="Calibri"/>
              </w:rPr>
            </w:pPr>
            <w:r>
              <w:rPr>
                <w:rFonts w:cs="Calibri"/>
                <w:b/>
                <w:u w:val="single"/>
              </w:rPr>
              <w:t>Proposal 2</w:t>
            </w:r>
            <w:r>
              <w:rPr>
                <w:rFonts w:cs="Calibri"/>
              </w:rPr>
              <w:t xml:space="preserve">: For sample-based measurement of the channel measurement representation, both Option 1 and Option 2 are supported. </w:t>
            </w:r>
          </w:p>
          <w:p w14:paraId="5F42E1B3" w14:textId="77777777" w:rsidR="00F57EC6" w:rsidRDefault="00E81654">
            <w:pPr>
              <w:rPr>
                <w:rFonts w:cs="Calibri"/>
              </w:rPr>
            </w:pPr>
            <w:r>
              <w:rPr>
                <w:rFonts w:cs="Calibri"/>
              </w:rPr>
              <w:t>-</w:t>
            </w:r>
            <w:r>
              <w:rPr>
                <w:rFonts w:cs="Calibri"/>
              </w:rPr>
              <w:tab/>
              <w:t xml:space="preserve">Option 1: the start of the list of Nt samples is based on a reference timing </w:t>
            </w:r>
            <w:r>
              <w:rPr>
                <w:rFonts w:cs="Calibri"/>
              </w:rPr>
              <w:br/>
              <w:t>-</w:t>
            </w:r>
            <w:r>
              <w:rPr>
                <w:rFonts w:cs="Calibri"/>
              </w:rPr>
              <w:tab/>
              <w:t>Option 2: the start of the list of Nt samples is determined by the first detected path in time</w:t>
            </w:r>
          </w:p>
          <w:p w14:paraId="23D96DC4" w14:textId="77777777" w:rsidR="00F57EC6" w:rsidRDefault="00E81654">
            <w:pPr>
              <w:rPr>
                <w:rFonts w:cs="Calibri"/>
              </w:rPr>
            </w:pPr>
            <w:r>
              <w:rPr>
                <w:rFonts w:cs="Calibri"/>
                <w:b/>
                <w:u w:val="single"/>
              </w:rPr>
              <w:t>Proposal 3</w:t>
            </w:r>
            <w:r>
              <w:rPr>
                <w:rFonts w:cs="Calibri"/>
              </w:rPr>
              <w:t>: An LMF configures the start of the list of Nt samples is whether determined by the first detected path in time or based on reference time.</w:t>
            </w:r>
          </w:p>
          <w:p w14:paraId="6754B498" w14:textId="77777777" w:rsidR="00F57EC6" w:rsidRDefault="00E81654">
            <w:pPr>
              <w:rPr>
                <w:rFonts w:cs="Calibri"/>
              </w:rPr>
            </w:pPr>
            <w:r>
              <w:rPr>
                <w:rFonts w:cs="Calibri"/>
                <w:b/>
                <w:u w:val="single"/>
              </w:rPr>
              <w:lastRenderedPageBreak/>
              <w:t>Proposal 4:</w:t>
            </w:r>
            <w:r>
              <w:rPr>
                <w:rFonts w:cs="Calibri"/>
              </w:rPr>
              <w:t xml:space="preserve"> For AI/ML based positioning, Legacy-like format and Bitmap format should be supported for channel measurement for sample-based measurement.</w:t>
            </w:r>
          </w:p>
        </w:tc>
      </w:tr>
      <w:tr w:rsidR="00F57EC6" w14:paraId="3A9FC6F5" w14:textId="77777777">
        <w:tc>
          <w:tcPr>
            <w:tcW w:w="9962" w:type="dxa"/>
          </w:tcPr>
          <w:p w14:paraId="399C077B" w14:textId="77777777" w:rsidR="00F57EC6" w:rsidRDefault="00E81654">
            <w:pPr>
              <w:pStyle w:val="ListParagraph"/>
              <w:numPr>
                <w:ilvl w:val="0"/>
                <w:numId w:val="24"/>
              </w:numPr>
              <w:rPr>
                <w:rFonts w:cs="Calibri"/>
              </w:rPr>
            </w:pPr>
            <w:r>
              <w:rPr>
                <w:rFonts w:cs="Calibri"/>
              </w:rPr>
              <w:lastRenderedPageBreak/>
              <w:t>CEWiT (R1-2408923)</w:t>
            </w:r>
          </w:p>
          <w:p w14:paraId="31D7CE21" w14:textId="77777777" w:rsidR="00F57EC6" w:rsidRDefault="00F57EC6">
            <w:pPr>
              <w:rPr>
                <w:rFonts w:cs="Calibri"/>
              </w:rPr>
            </w:pPr>
          </w:p>
          <w:p w14:paraId="3F0B96AA" w14:textId="77777777" w:rsidR="00F57EC6" w:rsidRDefault="00E81654">
            <w:pPr>
              <w:ind w:left="720" w:hanging="720"/>
              <w:rPr>
                <w:rFonts w:cs="Calibri"/>
              </w:rPr>
            </w:pPr>
            <w:r>
              <w:rPr>
                <w:rFonts w:cs="Calibri"/>
              </w:rPr>
              <w:t>Proposal 2: Support unified sample based approach where input measurement is truncated channel measurement samples rather than selecting/subsampling paths based on strongest power.</w:t>
            </w:r>
          </w:p>
        </w:tc>
      </w:tr>
      <w:tr w:rsidR="00F57EC6" w14:paraId="27823F03" w14:textId="77777777">
        <w:tc>
          <w:tcPr>
            <w:tcW w:w="9962" w:type="dxa"/>
          </w:tcPr>
          <w:p w14:paraId="1EA07E9F" w14:textId="77777777" w:rsidR="00F57EC6" w:rsidRDefault="00E81654">
            <w:pPr>
              <w:pStyle w:val="ListParagraph"/>
              <w:numPr>
                <w:ilvl w:val="0"/>
                <w:numId w:val="24"/>
              </w:numPr>
              <w:rPr>
                <w:rFonts w:cs="Calibri"/>
              </w:rPr>
            </w:pPr>
            <w:r>
              <w:rPr>
                <w:rFonts w:cs="Calibri"/>
              </w:rPr>
              <w:t>TCL (R1-2408267)</w:t>
            </w:r>
          </w:p>
          <w:p w14:paraId="0E265688" w14:textId="77777777" w:rsidR="00F57EC6" w:rsidRDefault="00E81654">
            <w:pPr>
              <w:rPr>
                <w:rFonts w:cs="Calibri"/>
              </w:rPr>
            </w:pPr>
            <w:r>
              <w:rPr>
                <w:rFonts w:cs="Calibri"/>
              </w:rPr>
              <w:t>Proposal 8: For measurement by UE, down-select the rule for selecting the Nt' samples:</w:t>
            </w:r>
          </w:p>
          <w:p w14:paraId="6FD25ECB" w14:textId="77777777" w:rsidR="00F57EC6" w:rsidRDefault="00E81654">
            <w:pPr>
              <w:ind w:left="567"/>
              <w:rPr>
                <w:rFonts w:cs="Calibri"/>
              </w:rPr>
            </w:pPr>
            <w:r>
              <w:rPr>
                <w:rFonts w:cs="Calibri"/>
              </w:rPr>
              <w:t>a. The Nt' samples with the highest power are selected.</w:t>
            </w:r>
          </w:p>
          <w:p w14:paraId="748B8535" w14:textId="77777777" w:rsidR="00F57EC6" w:rsidRDefault="00E81654">
            <w:pPr>
              <w:ind w:left="567"/>
              <w:rPr>
                <w:rFonts w:cs="Calibri"/>
              </w:rPr>
            </w:pPr>
            <w:r>
              <w:rPr>
                <w:rFonts w:cs="Calibri"/>
              </w:rPr>
              <w:t>b. The first Nt' samples are selected.</w:t>
            </w:r>
          </w:p>
        </w:tc>
      </w:tr>
      <w:tr w:rsidR="00F57EC6" w14:paraId="78A2F072" w14:textId="77777777">
        <w:tc>
          <w:tcPr>
            <w:tcW w:w="9962" w:type="dxa"/>
          </w:tcPr>
          <w:p w14:paraId="4AB81A33" w14:textId="77777777" w:rsidR="00F57EC6" w:rsidRDefault="00E81654">
            <w:pPr>
              <w:pStyle w:val="ListParagraph"/>
              <w:numPr>
                <w:ilvl w:val="0"/>
                <w:numId w:val="24"/>
              </w:numPr>
              <w:rPr>
                <w:rFonts w:cs="Calibri"/>
              </w:rPr>
            </w:pPr>
            <w:r>
              <w:rPr>
                <w:rFonts w:cs="Calibri"/>
              </w:rPr>
              <w:t>MediaTek Korea Inc. (R1-2408903)</w:t>
            </w:r>
          </w:p>
          <w:p w14:paraId="13D1F4A4" w14:textId="77777777" w:rsidR="00F57EC6" w:rsidRDefault="00E81654">
            <w:pPr>
              <w:rPr>
                <w:rFonts w:cs="Calibri"/>
              </w:rPr>
            </w:pPr>
            <w:r>
              <w:rPr>
                <w:rFonts w:cs="Calibri"/>
              </w:rPr>
              <w:t>Proposal 2c-1: There is no need to additionally define the start of Nt consecutive samples in order to select Nt’ samples. In legacy, the UL-RTOA is within the range between -0.5ms and 0.5ms from the reference time. Then the Nt’ samples can be simply chosen within this range</w:t>
            </w:r>
          </w:p>
        </w:tc>
      </w:tr>
      <w:tr w:rsidR="00F57EC6" w14:paraId="20A1EA41" w14:textId="77777777">
        <w:tc>
          <w:tcPr>
            <w:tcW w:w="9962" w:type="dxa"/>
          </w:tcPr>
          <w:p w14:paraId="1DEF4073" w14:textId="77777777" w:rsidR="00F57EC6" w:rsidRDefault="00E81654">
            <w:pPr>
              <w:pStyle w:val="ListParagraph"/>
              <w:numPr>
                <w:ilvl w:val="0"/>
                <w:numId w:val="24"/>
              </w:numPr>
              <w:rPr>
                <w:rFonts w:cs="Calibri"/>
              </w:rPr>
            </w:pPr>
            <w:r>
              <w:rPr>
                <w:rFonts w:cs="Calibri"/>
              </w:rPr>
              <w:t>OPPO (R1-2408159)</w:t>
            </w:r>
          </w:p>
          <w:p w14:paraId="7E883924" w14:textId="77777777" w:rsidR="00F57EC6" w:rsidRDefault="00E81654">
            <w:pPr>
              <w:rPr>
                <w:rFonts w:cs="Calibri"/>
                <w:bCs/>
                <w:i/>
              </w:rPr>
            </w:pPr>
            <w:r>
              <w:rPr>
                <w:rFonts w:cs="Calibri"/>
                <w:bCs/>
                <w:i/>
              </w:rPr>
              <w:t xml:space="preserve">Proposal 1: In Rel-19 AI/ML based positioning, regarding the time domain channel measurements for UE-assisted/LMF based positioning with LMF-side model (Case 2b) and NG-RAN node assisted positioning with LMF-side model (Case 3b) </w:t>
            </w:r>
          </w:p>
          <w:p w14:paraId="4B051137" w14:textId="77777777" w:rsidR="00F57EC6" w:rsidRDefault="00E81654">
            <w:pPr>
              <w:numPr>
                <w:ilvl w:val="0"/>
                <w:numId w:val="27"/>
              </w:numPr>
              <w:rPr>
                <w:rFonts w:cs="Calibri"/>
                <w:bCs/>
                <w:i/>
              </w:rPr>
            </w:pPr>
            <w:r>
              <w:rPr>
                <w:rFonts w:cs="Calibri"/>
                <w:bCs/>
                <w:i/>
              </w:rPr>
              <w:t>The existing reporting (from UE to LMF or gNB to LMF), which are path-based measurement, can be used as the input of LMF-side model</w:t>
            </w:r>
          </w:p>
          <w:p w14:paraId="1C723DA1" w14:textId="77777777" w:rsidR="00F57EC6" w:rsidRDefault="00E81654">
            <w:pPr>
              <w:numPr>
                <w:ilvl w:val="1"/>
                <w:numId w:val="27"/>
              </w:numPr>
              <w:rPr>
                <w:rFonts w:cs="Calibri"/>
                <w:bCs/>
                <w:i/>
              </w:rPr>
            </w:pPr>
            <w:r>
              <w:rPr>
                <w:rFonts w:cs="Calibri"/>
                <w:bCs/>
                <w:i/>
              </w:rPr>
              <w:t>It can be done by LMF’s implementation. Thus, there is no RAN1 specification impact</w:t>
            </w:r>
          </w:p>
          <w:p w14:paraId="65B30A60" w14:textId="77777777" w:rsidR="00F57EC6" w:rsidRDefault="00E81654">
            <w:pPr>
              <w:numPr>
                <w:ilvl w:val="0"/>
                <w:numId w:val="27"/>
              </w:numPr>
              <w:rPr>
                <w:rFonts w:cs="Calibri"/>
                <w:bCs/>
                <w:i/>
              </w:rPr>
            </w:pPr>
            <w:r>
              <w:rPr>
                <w:rFonts w:cs="Calibri"/>
                <w:bCs/>
                <w:i/>
              </w:rPr>
              <w:t xml:space="preserve">If the detailed scheme for sample-based measurement and the performance gain is justified, it can be supported as an optional UE feature for Case 2b / Case 3b. </w:t>
            </w:r>
          </w:p>
        </w:tc>
      </w:tr>
      <w:tr w:rsidR="00F57EC6" w14:paraId="0EA9BD5D" w14:textId="77777777">
        <w:tc>
          <w:tcPr>
            <w:tcW w:w="9962" w:type="dxa"/>
            <w:vAlign w:val="bottom"/>
          </w:tcPr>
          <w:p w14:paraId="7EA4903C" w14:textId="77777777" w:rsidR="00F57EC6" w:rsidRDefault="00E81654">
            <w:pPr>
              <w:pStyle w:val="ListParagraph"/>
              <w:numPr>
                <w:ilvl w:val="0"/>
                <w:numId w:val="24"/>
              </w:numPr>
              <w:rPr>
                <w:rFonts w:cs="Calibri"/>
              </w:rPr>
            </w:pPr>
            <w:r>
              <w:rPr>
                <w:rFonts w:cs="Calibri"/>
              </w:rPr>
              <w:t>Tejas Network Limited (R1-2407747)</w:t>
            </w:r>
          </w:p>
          <w:p w14:paraId="0A3E38B9" w14:textId="77777777" w:rsidR="00F57EC6" w:rsidRDefault="00E81654">
            <w:pPr>
              <w:rPr>
                <w:rFonts w:cs="Calibri"/>
              </w:rPr>
            </w:pPr>
            <w:r>
              <w:rPr>
                <w:rFonts w:cs="Calibri"/>
              </w:rPr>
              <w:t xml:space="preserve">Proposal-2: Based on different deployment scenarios, the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r>
                <w:rPr>
                  <w:rFonts w:ascii="Cambria Math" w:hAnsi="Cambria Math" w:cs="Calibri"/>
                </w:rPr>
                <m:t>∈{32, 64, 128, 256}</m:t>
              </m:r>
            </m:oMath>
            <w:r>
              <w:rPr>
                <w:rFonts w:cs="Calibri"/>
              </w:rPr>
              <w:t xml:space="preserve"> can be supported.</w:t>
            </w:r>
          </w:p>
          <w:p w14:paraId="1012CC7B" w14:textId="77777777" w:rsidR="00F57EC6" w:rsidRDefault="00E81654">
            <w:pPr>
              <w:rPr>
                <w:rFonts w:cs="Calibri"/>
              </w:rPr>
            </w:pPr>
            <w:r>
              <w:rPr>
                <w:rFonts w:cs="Calibri"/>
              </w:rPr>
              <w:t>Proposal-3: The existing values of k supported for path-based measurements can be reused for sample-based measurements as well.</w:t>
            </w:r>
          </w:p>
          <w:p w14:paraId="3C3B31CC" w14:textId="77777777" w:rsidR="00F57EC6" w:rsidRDefault="00E81654">
            <w:pPr>
              <w:rPr>
                <w:rFonts w:cs="Calibri"/>
              </w:rPr>
            </w:pPr>
            <w:r>
              <w:rPr>
                <w:rFonts w:cs="Calibri"/>
              </w:rPr>
              <w:t xml:space="preserve">Proposal-4: The value of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oMath>
            <w:r>
              <w:rPr>
                <w:rFonts w:cs="Calibri"/>
              </w:rPr>
              <w:t xml:space="preserve"> should be a fraction of the window size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given by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r>
                <w:rPr>
                  <w:rFonts w:ascii="Cambria Math" w:hAnsi="Cambria Math" w:cs="Calibri"/>
                </w:rPr>
                <m:t>=α</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where </w:t>
            </w:r>
            <m:oMath>
              <m:r>
                <w:rPr>
                  <w:rFonts w:ascii="Cambria Math" w:hAnsi="Cambria Math" w:cs="Calibri"/>
                </w:rPr>
                <m:t>α</m:t>
              </m:r>
            </m:oMath>
            <w:r>
              <w:rPr>
                <w:rFonts w:cs="Calibri"/>
              </w:rPr>
              <w:t xml:space="preserve"> should be either selected by the TRP and signalled to the LMF or vice-versa.</w:t>
            </w:r>
          </w:p>
          <w:p w14:paraId="45F231E8" w14:textId="77777777" w:rsidR="00F57EC6" w:rsidRDefault="00E81654">
            <w:pPr>
              <w:rPr>
                <w:rFonts w:cs="Calibri"/>
              </w:rPr>
            </w:pPr>
            <w:r>
              <w:rPr>
                <w:rFonts w:cs="Calibri"/>
              </w:rPr>
              <w:t>Proposal-5: The parameter i should be signalled by the LMF to TRP for LMF side model as the variation in the value of α between the training and inference phase can results in inconsistencies.</w:t>
            </w:r>
          </w:p>
          <w:p w14:paraId="7771601A" w14:textId="77777777" w:rsidR="00F57EC6" w:rsidRDefault="00E81654">
            <w:pPr>
              <w:rPr>
                <w:rFonts w:cs="Calibri"/>
              </w:rPr>
            </w:pPr>
            <w:r>
              <w:rPr>
                <w:rFonts w:cs="Calibri"/>
              </w:rPr>
              <w:t xml:space="preserve">Proposal-6: In outdoor scenarios, the value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may need to accommodate a significantly wide range, as 5G networks can connect with UEs located up to 100 km away from the TRPs.</w:t>
            </w:r>
          </w:p>
          <w:p w14:paraId="5380C8F2" w14:textId="77777777" w:rsidR="00F57EC6" w:rsidRDefault="00E81654">
            <w:pPr>
              <w:rPr>
                <w:rFonts w:cs="Calibri"/>
              </w:rPr>
            </w:pPr>
            <w:r>
              <w:rPr>
                <w:rFonts w:cs="Calibri"/>
              </w:rPr>
              <w:lastRenderedPageBreak/>
              <w:t xml:space="preserve">Proposal-7: In indoor scenarios, the values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xml:space="preserve"> can lie in the interval </w:t>
            </w:r>
            <m:oMath>
              <m:r>
                <w:rPr>
                  <w:rFonts w:ascii="Cambria Math" w:hAnsi="Cambria Math" w:cs="Calibri"/>
                </w:rPr>
                <m:t>0&lt;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r>
                <w:rPr>
                  <w:rFonts w:ascii="Cambria Math" w:hAnsi="Cambria Math" w:cs="Calibri"/>
                </w:rPr>
                <m:t>&lt;512</m:t>
              </m:r>
            </m:oMath>
            <w:r>
              <w:rPr>
                <w:rFonts w:cs="Calibri"/>
              </w:rPr>
              <w:t xml:space="preserve"> for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ISD</m:t>
                  </m:r>
                </m:sub>
              </m:sSub>
              <m:r>
                <w:rPr>
                  <w:rFonts w:ascii="Cambria Math" w:hAnsi="Cambria Math" w:cs="Calibri"/>
                </w:rPr>
                <m:t>=50</m:t>
              </m:r>
            </m:oMath>
            <w:r>
              <w:rPr>
                <w:rFonts w:cs="Calibri"/>
              </w:rPr>
              <w:t>m.</w:t>
            </w:r>
          </w:p>
        </w:tc>
      </w:tr>
      <w:tr w:rsidR="00F57EC6" w14:paraId="421CA94F" w14:textId="77777777">
        <w:tc>
          <w:tcPr>
            <w:tcW w:w="9962" w:type="dxa"/>
          </w:tcPr>
          <w:p w14:paraId="20D25D46"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150FAA8" w14:textId="77777777" w:rsidR="00F57EC6" w:rsidRDefault="00F57EC6">
            <w:pPr>
              <w:rPr>
                <w:rFonts w:cs="Calibri"/>
              </w:rPr>
            </w:pPr>
          </w:p>
          <w:p w14:paraId="5AACC9A9" w14:textId="77777777" w:rsidR="00F57EC6" w:rsidRDefault="00E81654">
            <w:pPr>
              <w:ind w:left="720" w:hanging="720"/>
              <w:rPr>
                <w:rFonts w:cs="Calibri"/>
              </w:rPr>
            </w:pPr>
            <w:r>
              <w:rPr>
                <w:rFonts w:cs="Calibri"/>
              </w:rPr>
              <w:t>Proposal 14: At least for case 3b, the procedure for determining the number of samples and timing granularity k for sample-based measurement report follows the current framework, while the selection of timing granularity should follow LMF’s configuration.</w:t>
            </w:r>
          </w:p>
          <w:p w14:paraId="31C12EF0" w14:textId="77777777" w:rsidR="00F57EC6" w:rsidRDefault="00E81654">
            <w:pPr>
              <w:ind w:left="720" w:hanging="720"/>
              <w:rPr>
                <w:rFonts w:cs="Calibri"/>
              </w:rPr>
            </w:pPr>
            <w:r>
              <w:rPr>
                <w:rFonts w:cs="Calibri"/>
              </w:rPr>
              <w:t>Proposal 15: Support LMF configuring the value of Nt for sample-based measurement, wherein the starting point of Nt can be determined based on one of the following options:</w:t>
            </w:r>
          </w:p>
          <w:p w14:paraId="5B327F28" w14:textId="77777777" w:rsidR="00F57EC6" w:rsidRDefault="00E81654">
            <w:pPr>
              <w:ind w:left="1287" w:hanging="720"/>
              <w:rPr>
                <w:rFonts w:cs="Calibri"/>
              </w:rPr>
            </w:pPr>
            <w:r>
              <w:rPr>
                <w:rFonts w:cs="Calibri"/>
              </w:rPr>
              <w:t>•</w:t>
            </w:r>
            <w:r>
              <w:rPr>
                <w:rFonts w:cs="Calibri"/>
              </w:rPr>
              <w:tab/>
              <w:t>Option 1: the measurement report of Nt samples is determined based on the first detected path in time.</w:t>
            </w:r>
          </w:p>
          <w:p w14:paraId="3B4516CB" w14:textId="77777777" w:rsidR="00F57EC6" w:rsidRDefault="00E81654">
            <w:pPr>
              <w:ind w:left="1287" w:hanging="720"/>
              <w:rPr>
                <w:rFonts w:cs="Calibri"/>
              </w:rPr>
            </w:pPr>
            <w:r>
              <w:rPr>
                <w:rFonts w:cs="Calibri"/>
              </w:rPr>
              <w:t>•</w:t>
            </w:r>
            <w:r>
              <w:rPr>
                <w:rFonts w:cs="Calibri"/>
              </w:rPr>
              <w:tab/>
              <w:t>Option 2: the measurement report of Nt samples is determined based on the first path whose power is stronger than a configured threshold.</w:t>
            </w:r>
          </w:p>
          <w:p w14:paraId="64884DD9" w14:textId="77777777" w:rsidR="00F57EC6" w:rsidRDefault="00E81654">
            <w:pPr>
              <w:ind w:left="1287" w:hanging="720"/>
              <w:rPr>
                <w:rFonts w:cs="Calibri"/>
              </w:rPr>
            </w:pPr>
            <w:r>
              <w:rPr>
                <w:rFonts w:cs="Calibri"/>
              </w:rPr>
              <w:t>•</w:t>
            </w:r>
            <w:r>
              <w:rPr>
                <w:rFonts w:cs="Calibri"/>
              </w:rPr>
              <w:tab/>
              <w:t>Option 3: the measurement report of Nt samples is configured by LMF.</w:t>
            </w:r>
          </w:p>
          <w:p w14:paraId="5C1F7172" w14:textId="77777777" w:rsidR="00F57EC6" w:rsidRDefault="00E81654">
            <w:pPr>
              <w:ind w:left="1287" w:hanging="720"/>
              <w:rPr>
                <w:rFonts w:cs="Calibri"/>
              </w:rPr>
            </w:pPr>
            <w:r>
              <w:rPr>
                <w:rFonts w:cs="Calibri"/>
              </w:rPr>
              <w:t>•</w:t>
            </w:r>
            <w:r>
              <w:rPr>
                <w:rFonts w:cs="Calibri"/>
              </w:rPr>
              <w:tab/>
              <w:t xml:space="preserve">Option 4: the measurement report of Nt samples is determined by TRP. </w:t>
            </w:r>
          </w:p>
          <w:p w14:paraId="3D5006AB" w14:textId="77777777" w:rsidR="00F57EC6" w:rsidRDefault="00E81654">
            <w:pPr>
              <w:ind w:left="1287" w:hanging="720"/>
              <w:rPr>
                <w:rFonts w:cs="Calibri"/>
              </w:rPr>
            </w:pPr>
            <w:r>
              <w:rPr>
                <w:rFonts w:cs="Calibri"/>
              </w:rPr>
              <w:t>Note: the candidate values of Nt can be {64, 128, 256}.</w:t>
            </w:r>
          </w:p>
        </w:tc>
      </w:tr>
      <w:tr w:rsidR="00F57EC6" w14:paraId="225C8D2E" w14:textId="77777777">
        <w:tc>
          <w:tcPr>
            <w:tcW w:w="9962" w:type="dxa"/>
          </w:tcPr>
          <w:p w14:paraId="609817B6" w14:textId="77777777" w:rsidR="00F57EC6" w:rsidRDefault="00E81654">
            <w:pPr>
              <w:pStyle w:val="ListParagraph"/>
              <w:numPr>
                <w:ilvl w:val="0"/>
                <w:numId w:val="23"/>
              </w:numPr>
            </w:pPr>
            <w:r>
              <w:t>Nokia (R1-2408545)</w:t>
            </w:r>
          </w:p>
          <w:p w14:paraId="45D27D0E" w14:textId="77777777" w:rsidR="00F57EC6" w:rsidRDefault="00E81654">
            <w:pPr>
              <w:rPr>
                <w:rFonts w:cs="Calibri"/>
              </w:rPr>
            </w:pPr>
            <w:r>
              <w:rPr>
                <w:rFonts w:cs="Calibri"/>
              </w:rPr>
              <w:t>Proposal 31: When sample-based representation is used, LMF configures the UE/gNB to determine N’t and choose sample selection strategy/rule-based for a fair trade-off between positioning requirements and signaling overhead.</w:t>
            </w:r>
          </w:p>
          <w:p w14:paraId="3714570E" w14:textId="77777777" w:rsidR="00F57EC6" w:rsidRDefault="00F57EC6">
            <w:pPr>
              <w:ind w:left="720" w:hanging="720"/>
              <w:rPr>
                <w:rFonts w:cs="Calibri"/>
              </w:rPr>
            </w:pPr>
          </w:p>
        </w:tc>
      </w:tr>
      <w:tr w:rsidR="00F57EC6" w14:paraId="4133C689" w14:textId="77777777">
        <w:tc>
          <w:tcPr>
            <w:tcW w:w="9962" w:type="dxa"/>
          </w:tcPr>
          <w:p w14:paraId="53A0D010" w14:textId="77777777" w:rsidR="00F57EC6" w:rsidRDefault="00E81654">
            <w:pPr>
              <w:pStyle w:val="ListParagraph"/>
              <w:numPr>
                <w:ilvl w:val="0"/>
                <w:numId w:val="24"/>
              </w:numPr>
            </w:pPr>
            <w:r>
              <w:rPr>
                <w:rFonts w:cs="Calibri"/>
              </w:rPr>
              <w:t>Lenovo (R1-2408429)</w:t>
            </w:r>
          </w:p>
          <w:p w14:paraId="5B5AD20C" w14:textId="77777777" w:rsidR="00F57EC6" w:rsidRDefault="00E81654">
            <w:pPr>
              <w:rPr>
                <w:i/>
              </w:rPr>
            </w:pPr>
            <w:r>
              <w:rPr>
                <w:i/>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46390734" w14:textId="77777777" w:rsidR="00F57EC6" w:rsidRDefault="00E81654">
            <w:pPr>
              <w:rPr>
                <w:i/>
              </w:rPr>
            </w:pPr>
            <w:r>
              <w:rPr>
                <w:i/>
              </w:rPr>
              <w:t>Proposal 3: The value range of Nt’ samples need to take into account total number of continuous samples Nt, i.e. the condition Nt’ ≤ Nt for sample-based measurements should be maintained.</w:t>
            </w:r>
          </w:p>
          <w:p w14:paraId="14D61E80" w14:textId="77777777" w:rsidR="00F57EC6" w:rsidRDefault="00E81654">
            <w:r>
              <w:rPr>
                <w:i/>
              </w:rPr>
              <w:t>Proposal 4: Legacy values for the reporting range factor (k) may be used as a starting point, while the value range (v) of [-v×Tc, v× Tc], e.g., v = [-985024:</w:t>
            </w:r>
            <w:r>
              <w:t xml:space="preserve"> </w:t>
            </w:r>
            <w:r>
              <w:rPr>
                <w:i/>
              </w:rPr>
              <w:t>985024] or other min/max values, may be further discussed.</w:t>
            </w:r>
          </w:p>
          <w:p w14:paraId="755CC859" w14:textId="77777777" w:rsidR="00F57EC6" w:rsidRDefault="00E81654">
            <w:pPr>
              <w:rPr>
                <w:i/>
                <w:iCs/>
              </w:rPr>
            </w:pPr>
            <w:r>
              <w:rPr>
                <w:i/>
                <w:iCs/>
              </w:rPr>
              <w:t xml:space="preserve">Proposal 7: RAN1 to at least support the following selection rules for sample-based measurement: </w:t>
            </w:r>
          </w:p>
          <w:p w14:paraId="037EF2D9" w14:textId="77777777" w:rsidR="00F57EC6" w:rsidRDefault="00E81654">
            <w:pPr>
              <w:rPr>
                <w:i/>
                <w:iCs/>
              </w:rPr>
            </w:pPr>
            <w:r>
              <w:rPr>
                <w:i/>
                <w:iCs/>
              </w:rPr>
              <w:t>•</w:t>
            </w:r>
            <w:r>
              <w:rPr>
                <w:i/>
                <w:iCs/>
              </w:rPr>
              <w:tab/>
              <w:t xml:space="preserve">Sample selection based on configured highest path power threshold or </w:t>
            </w:r>
          </w:p>
          <w:p w14:paraId="383733B1" w14:textId="77777777" w:rsidR="00F57EC6" w:rsidRDefault="00E81654">
            <w:pPr>
              <w:rPr>
                <w:i/>
                <w:iCs/>
              </w:rPr>
            </w:pPr>
            <w:r>
              <w:rPr>
                <w:i/>
                <w:iCs/>
              </w:rPr>
              <w:t>•</w:t>
            </w:r>
            <w:r>
              <w:rPr>
                <w:i/>
                <w:iCs/>
              </w:rPr>
              <w:tab/>
              <w:t>Sample selection between min and max path power</w:t>
            </w:r>
          </w:p>
          <w:p w14:paraId="38C6E45E" w14:textId="77777777" w:rsidR="00F57EC6" w:rsidRDefault="00E81654">
            <w:pPr>
              <w:rPr>
                <w:i/>
                <w:iCs/>
              </w:rPr>
            </w:pPr>
            <w:r>
              <w:rPr>
                <w:i/>
                <w:iCs/>
              </w:rPr>
              <w:t>FFS whether selection rules also apply to path-based measurements for selecting up to N additional paths.</w:t>
            </w:r>
          </w:p>
        </w:tc>
      </w:tr>
      <w:tr w:rsidR="00F57EC6" w14:paraId="67A84691" w14:textId="77777777">
        <w:tc>
          <w:tcPr>
            <w:tcW w:w="9962" w:type="dxa"/>
          </w:tcPr>
          <w:p w14:paraId="7A544E2F" w14:textId="77777777" w:rsidR="00F57EC6" w:rsidRDefault="00E81654">
            <w:pPr>
              <w:pStyle w:val="ListParagraph"/>
              <w:numPr>
                <w:ilvl w:val="0"/>
                <w:numId w:val="23"/>
              </w:numPr>
            </w:pPr>
            <w:r>
              <w:rPr>
                <w:rFonts w:cs="Calibri"/>
              </w:rPr>
              <w:t>Ericsson (R1-2407649)</w:t>
            </w:r>
          </w:p>
          <w:p w14:paraId="0F4847CE" w14:textId="77777777" w:rsidR="00F57EC6" w:rsidRDefault="00E81654">
            <w:r>
              <w:rPr>
                <w:noProof/>
              </w:rPr>
              <w:lastRenderedPageBreak/>
              <w:drawing>
                <wp:inline distT="0" distB="0" distL="0" distR="0" wp14:anchorId="17A28215" wp14:editId="506526E3">
                  <wp:extent cx="5400040" cy="1072515"/>
                  <wp:effectExtent l="0" t="0" r="0" b="0"/>
                  <wp:docPr id="1262058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808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400040" cy="1072515"/>
                          </a:xfrm>
                          <a:prstGeom prst="rect">
                            <a:avLst/>
                          </a:prstGeom>
                          <a:noFill/>
                          <a:ln>
                            <a:noFill/>
                          </a:ln>
                        </pic:spPr>
                      </pic:pic>
                    </a:graphicData>
                  </a:graphic>
                </wp:inline>
              </w:drawing>
            </w:r>
          </w:p>
          <w:p w14:paraId="62F75E82" w14:textId="77777777" w:rsidR="00F57EC6" w:rsidRDefault="00E81654">
            <w:r>
              <w:rPr>
                <w:noProof/>
              </w:rPr>
              <w:drawing>
                <wp:inline distT="0" distB="0" distL="0" distR="0" wp14:anchorId="5391A256" wp14:editId="150DAF36">
                  <wp:extent cx="5400040" cy="1250315"/>
                  <wp:effectExtent l="0" t="0" r="0" b="0"/>
                  <wp:docPr id="8120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4792"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400040" cy="1250315"/>
                          </a:xfrm>
                          <a:prstGeom prst="rect">
                            <a:avLst/>
                          </a:prstGeom>
                          <a:noFill/>
                          <a:ln>
                            <a:noFill/>
                          </a:ln>
                        </pic:spPr>
                      </pic:pic>
                    </a:graphicData>
                  </a:graphic>
                </wp:inline>
              </w:drawing>
            </w:r>
          </w:p>
          <w:p w14:paraId="46F195AA" w14:textId="77777777" w:rsidR="00F57EC6" w:rsidRDefault="00E81654">
            <w:r>
              <w:t>Proposal 6</w:t>
            </w:r>
            <w:r>
              <w:tab/>
              <w:t>For the definition of sample-based measurement, the timing grid for the Nt consecutive samples is determined by the reference time T</w:t>
            </w:r>
            <w:r>
              <w:rPr>
                <w:vertAlign w:val="subscript"/>
              </w:rPr>
              <w:t>ref</w:t>
            </w:r>
            <w:r>
              <w:t xml:space="preserve"> (seconds), together with the timing granularity T. </w:t>
            </w:r>
          </w:p>
          <w:p w14:paraId="3D077EF0" w14:textId="77777777" w:rsidR="00F57EC6" w:rsidRDefault="00E81654">
            <w:r>
              <w:t>Proposal 7</w:t>
            </w:r>
            <w:r>
              <w:tab/>
              <w:t>The starting time of the Nt consecutive samples is the timing of the first detected path, quantized to the timing grid.</w:t>
            </w:r>
          </w:p>
          <w:p w14:paraId="639D9168" w14:textId="77777777" w:rsidR="00F57EC6" w:rsidRDefault="00E81654">
            <w:r>
              <w:t>Proposal 8</w:t>
            </w:r>
            <w:r>
              <w:tab/>
              <w:t>For Case 3b (and 2a if needed), support {Nt, Nt'} parameter combinations: {9, 9}; {16, 16}, {16, 9}; {32, 16}, {32, 9}; {64, 32}, {64, 16}, {64, 9}.</w:t>
            </w:r>
          </w:p>
          <w:p w14:paraId="2EE022EA" w14:textId="77777777" w:rsidR="00F57EC6" w:rsidRDefault="00E81654">
            <w:r>
              <w:t>Proposal 9</w:t>
            </w:r>
            <w:r>
              <w:tab/>
              <w:t>For Case 3b (and 2a if needed), a small number of k values, e.g., k={4}, k={3,4}, or k={2,3,4,5}, is supported for timing reporting granularity factor in Rel-19.</w:t>
            </w:r>
          </w:p>
        </w:tc>
      </w:tr>
    </w:tbl>
    <w:p w14:paraId="3DA82788" w14:textId="77777777" w:rsidR="00F57EC6" w:rsidRDefault="00F57EC6"/>
    <w:p w14:paraId="770153BC" w14:textId="77777777" w:rsidR="00F57EC6" w:rsidRDefault="00E81654">
      <w:pPr>
        <w:pStyle w:val="Heading4"/>
        <w:rPr>
          <w:lang w:val="en-US"/>
        </w:rPr>
      </w:pPr>
      <w:r>
        <w:rPr>
          <w:lang w:val="en-US"/>
        </w:rPr>
        <w:t>1st round discussion</w:t>
      </w:r>
    </w:p>
    <w:p w14:paraId="08F65081" w14:textId="77777777" w:rsidR="00F57EC6" w:rsidRDefault="00E81654">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F57EC6" w14:paraId="62E01F91" w14:textId="77777777">
        <w:tc>
          <w:tcPr>
            <w:tcW w:w="9962" w:type="dxa"/>
          </w:tcPr>
          <w:p w14:paraId="6C7B2C6B" w14:textId="77777777" w:rsidR="00F57EC6" w:rsidRDefault="00E81654">
            <w:pPr>
              <w:rPr>
                <w:rFonts w:ascii="Times" w:eastAsia="Batang" w:hAnsi="Times" w:cs="Times New Roman"/>
                <w:sz w:val="20"/>
                <w:szCs w:val="20"/>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4C63F09E" w14:textId="77777777" w:rsidR="00F57EC6" w:rsidRDefault="00E81654">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3112BF08"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37376362" w14:textId="77777777" w:rsidR="00F57EC6" w:rsidRDefault="00E81654">
            <w:pPr>
              <w:numPr>
                <w:ilvl w:val="0"/>
                <w:numId w:val="28"/>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62EC7965"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FFS: the value range of N</w:t>
            </w:r>
            <w:r>
              <w:rPr>
                <w:rFonts w:ascii="Times" w:eastAsia="Batang" w:hAnsi="Times" w:cs="Times New Roman"/>
                <w:vertAlign w:val="subscript"/>
              </w:rPr>
              <w:t>t</w:t>
            </w:r>
            <w:r>
              <w:rPr>
                <w:rFonts w:ascii="Times" w:eastAsia="Batang" w:hAnsi="Times" w:cs="Times New Roman"/>
              </w:rPr>
              <w:t xml:space="preserve"> </w:t>
            </w:r>
          </w:p>
          <w:p w14:paraId="24FA0CE2" w14:textId="77777777" w:rsidR="00F57EC6" w:rsidRDefault="00E81654">
            <w:pPr>
              <w:rPr>
                <w:rFonts w:ascii="Times" w:eastAsia="Batang" w:hAnsi="Times" w:cs="Times New Roman"/>
              </w:rPr>
            </w:pPr>
            <w:r>
              <w:rPr>
                <w:rFonts w:ascii="Times" w:eastAsia="Batang" w:hAnsi="Times" w:cs="Times New Roman"/>
              </w:rPr>
              <w:t xml:space="preserve">For the sample-based measurement (if accepted in Rel-19), </w:t>
            </w:r>
          </w:p>
          <w:p w14:paraId="27CCF0E0"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7C4192BE"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Note: Choice of the maximum value of Nt, Nt’ should take into account the need to preserve proprietary implementation.</w:t>
            </w:r>
          </w:p>
          <w:p w14:paraId="7AA78D43" w14:textId="77777777" w:rsidR="00F57EC6" w:rsidRDefault="00F57EC6">
            <w:pPr>
              <w:tabs>
                <w:tab w:val="left" w:pos="0"/>
              </w:tabs>
              <w:suppressAutoHyphens/>
              <w:spacing w:line="276" w:lineRule="auto"/>
              <w:ind w:left="840"/>
              <w:rPr>
                <w:rFonts w:ascii="Times" w:eastAsia="DengXian" w:hAnsi="Times" w:cs="Times New Roman"/>
              </w:rPr>
            </w:pPr>
          </w:p>
          <w:p w14:paraId="08E3487E"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1260B4B6" w14:textId="77777777" w:rsidR="00F57EC6" w:rsidRDefault="00E81654">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230160AB" w14:textId="77777777" w:rsidR="00F57EC6" w:rsidRDefault="00E81654">
            <w:pPr>
              <w:numPr>
                <w:ilvl w:val="0"/>
                <w:numId w:val="30"/>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06E63C98" w14:textId="77777777" w:rsidR="00F57EC6" w:rsidRDefault="00F57EC6">
            <w:pPr>
              <w:rPr>
                <w:rFonts w:ascii="Times" w:eastAsia="Batang" w:hAnsi="Times" w:cs="Times New Roman"/>
                <w:sz w:val="20"/>
                <w:szCs w:val="20"/>
                <w:highlight w:val="green"/>
              </w:rPr>
            </w:pPr>
          </w:p>
          <w:p w14:paraId="49AF36BC" w14:textId="77777777" w:rsidR="00F57EC6" w:rsidRDefault="00E81654">
            <w:pPr>
              <w:jc w:val="center"/>
              <w:rPr>
                <w:rFonts w:ascii="Times" w:hAnsi="Times" w:cs="Times New Roman"/>
                <w:sz w:val="20"/>
                <w:szCs w:val="20"/>
                <w:highlight w:val="green"/>
              </w:rPr>
            </w:pPr>
            <w:r>
              <w:rPr>
                <w:rFonts w:ascii="Times" w:hAnsi="Times" w:cs="Times New Roman"/>
                <w:sz w:val="20"/>
                <w:szCs w:val="20"/>
              </w:rPr>
              <w:t>=====================================================================</w:t>
            </w:r>
          </w:p>
          <w:p w14:paraId="61D3A7E1" w14:textId="77777777" w:rsidR="00F57EC6" w:rsidRDefault="00F57EC6">
            <w:pPr>
              <w:rPr>
                <w:rFonts w:ascii="Times" w:eastAsia="Batang" w:hAnsi="Times" w:cs="Times New Roman"/>
                <w:sz w:val="20"/>
                <w:szCs w:val="20"/>
                <w:highlight w:val="green"/>
              </w:rPr>
            </w:pPr>
          </w:p>
          <w:p w14:paraId="0FDC5DEC"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140BF1E4" w14:textId="77777777" w:rsidR="00F57EC6" w:rsidRDefault="00E81654">
            <w:pPr>
              <w:rPr>
                <w:rFonts w:ascii="Times" w:eastAsia="Batang" w:hAnsi="Times" w:cs="Times New Roman"/>
                <w:sz w:val="20"/>
                <w:szCs w:val="20"/>
              </w:rPr>
            </w:pPr>
            <w:r>
              <w:rPr>
                <w:rFonts w:ascii="Times" w:eastAsia="Batang" w:hAnsi="Times" w:cs="Times New Roman"/>
                <w:sz w:val="20"/>
                <w:szCs w:val="20"/>
              </w:rPr>
              <w:t>Sample-based measurement is defined as:</w:t>
            </w:r>
          </w:p>
          <w:p w14:paraId="294B726C"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measurement is composed of Nt' samples of the estimated channel response in time domain. The timing 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4E7174B9"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7197AEBA"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63170762"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5833783"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15F54833" w14:textId="77777777" w:rsidR="00F57EC6" w:rsidRDefault="00E81654">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7DDF9B6C" w14:textId="77777777" w:rsidR="00F57EC6" w:rsidRDefault="00E81654">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065A88B5" w14:textId="77777777" w:rsidR="00F57EC6" w:rsidRDefault="00F57EC6">
            <w:pPr>
              <w:rPr>
                <w:rFonts w:ascii="Times" w:eastAsia="Batang" w:hAnsi="Times" w:cs="Times New Roman"/>
                <w:sz w:val="20"/>
                <w:szCs w:val="20"/>
              </w:rPr>
            </w:pPr>
          </w:p>
          <w:p w14:paraId="5A3B2EA4"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2B792DD5" w14:textId="77777777" w:rsidR="00F57EC6" w:rsidRDefault="00E81654">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tc>
      </w:tr>
    </w:tbl>
    <w:p w14:paraId="4B27D9B0" w14:textId="77777777" w:rsidR="00F57EC6" w:rsidRDefault="00F57EC6"/>
    <w:p w14:paraId="52D710E0" w14:textId="77777777" w:rsidR="00F57EC6" w:rsidRDefault="00E81654">
      <w:r>
        <w:t>The remaining issues are mainly: (a) how to define the grid to generate the samples; (b) how to define the starting point of N</w:t>
      </w:r>
      <w:r>
        <w:rPr>
          <w:vertAlign w:val="subscript"/>
        </w:rPr>
        <w:t>t</w:t>
      </w:r>
      <w:r>
        <w:t xml:space="preserve"> consecutive samples; (c) the candidate values for parameters N</w:t>
      </w:r>
      <w:r>
        <w:rPr>
          <w:vertAlign w:val="subscript"/>
        </w:rPr>
        <w:t>t</w:t>
      </w:r>
      <w:r>
        <w:t>, N</w:t>
      </w:r>
      <w:r>
        <w:rPr>
          <w:vertAlign w:val="subscript"/>
        </w:rPr>
        <w:t>t</w:t>
      </w:r>
      <w:r>
        <w:t>’, k.</w:t>
      </w:r>
    </w:p>
    <w:p w14:paraId="1FAF3659" w14:textId="77777777" w:rsidR="00F57EC6" w:rsidRDefault="00E81654">
      <w:r>
        <w:t>Regarding the issue of defining the starting point of N</w:t>
      </w:r>
      <w:r>
        <w:rPr>
          <w:vertAlign w:val="subscript"/>
        </w:rPr>
        <w:t>t</w:t>
      </w:r>
      <w:r>
        <w:t xml:space="preserve"> consecutive samples, companies had intensive discussion in RAN1#118. In contributions to RAN1#118bis, companies performed further evaluation and shared further analysis. Extensive evaluation results and careful analysis can be found in several contributions </w:t>
      </w:r>
      <w:proofErr w:type="gramStart"/>
      <w:r>
        <w:t>including:</w:t>
      </w:r>
      <w:proofErr w:type="gramEnd"/>
      <w:r>
        <w:t xml:space="preserve"> </w:t>
      </w:r>
      <w:r>
        <w:rPr>
          <w:rFonts w:cs="Calibri"/>
        </w:rPr>
        <w:t xml:space="preserve">vivo (R1-2407849), Ericsson (R1-2407649). </w:t>
      </w:r>
      <w:r>
        <w:t>Please check companies’ contributions for the detailed evaluations. The investigation provided by companies are very valuable and highly appreciated!</w:t>
      </w:r>
    </w:p>
    <w:p w14:paraId="1FC4A710" w14:textId="77777777" w:rsidR="00F57EC6" w:rsidRDefault="00E81654">
      <w:r>
        <w:t xml:space="preserve">Based on companies’ input, companies’ view </w:t>
      </w:r>
      <w:proofErr w:type="gramStart"/>
      <w:r>
        <w:t>are</w:t>
      </w:r>
      <w:proofErr w:type="gramEnd"/>
      <w:r>
        <w:t xml:space="preserve"> captured in the table below (</w:t>
      </w:r>
      <w:r>
        <w:rPr>
          <w:color w:val="0070C0"/>
        </w:rPr>
        <w:t>Please update/correct if your view is not captured correctly</w:t>
      </w:r>
      <w:r>
        <w:t xml:space="preserve">). </w:t>
      </w:r>
    </w:p>
    <w:p w14:paraId="5649C32A" w14:textId="77777777" w:rsidR="00F57EC6" w:rsidRDefault="00E81654">
      <w:pPr>
        <w:rPr>
          <w:b/>
          <w:bCs/>
        </w:rPr>
      </w:pPr>
      <w:r>
        <w:rPr>
          <w:b/>
          <w:bCs/>
        </w:rPr>
        <w:t>How to define the starting point of the N</w:t>
      </w:r>
      <w:r>
        <w:rPr>
          <w:b/>
          <w:bCs/>
          <w:vertAlign w:val="subscript"/>
        </w:rPr>
        <w:t>t</w:t>
      </w:r>
      <w:r>
        <w:rPr>
          <w:b/>
          <w:bCs/>
        </w:rPr>
        <w:t xml:space="preserve"> consecutive samples?</w:t>
      </w:r>
    </w:p>
    <w:p w14:paraId="66D0FE7E" w14:textId="77777777" w:rsidR="00F57EC6" w:rsidRDefault="00E81654">
      <w:pPr>
        <w:pStyle w:val="ListParagraph"/>
        <w:numPr>
          <w:ilvl w:val="0"/>
          <w:numId w:val="32"/>
        </w:numPr>
      </w:pPr>
      <w:r>
        <w:lastRenderedPageBreak/>
        <w:t>starting point of the N</w:t>
      </w:r>
      <w:r>
        <w:rPr>
          <w:vertAlign w:val="subscript"/>
        </w:rPr>
        <w:t>t</w:t>
      </w:r>
      <w:r>
        <w:t xml:space="preserve"> consecutive samples = First detected path</w:t>
      </w:r>
    </w:p>
    <w:p w14:paraId="7AC0189D" w14:textId="77777777" w:rsidR="00F57EC6" w:rsidRDefault="00E81654">
      <w:pPr>
        <w:pStyle w:val="ListParagraph"/>
        <w:numPr>
          <w:ilvl w:val="3"/>
          <w:numId w:val="30"/>
        </w:numPr>
      </w:pPr>
      <w:r>
        <w:t>Supported by (</w:t>
      </w:r>
      <w:r>
        <w:rPr>
          <w:b/>
          <w:bCs/>
        </w:rPr>
        <w:t>10 sources</w:t>
      </w:r>
      <w:r>
        <w:t>): vivo, Ericsson, Huawei/HiSilicon, Apple, Fraunhofer IIS/Fraunhofer HHI, Sharp, Ruije, Docomo</w:t>
      </w:r>
    </w:p>
    <w:p w14:paraId="367D2E01" w14:textId="77777777" w:rsidR="00F57EC6" w:rsidRDefault="00E81654">
      <w:pPr>
        <w:pStyle w:val="ListParagraph"/>
        <w:numPr>
          <w:ilvl w:val="0"/>
          <w:numId w:val="32"/>
        </w:numPr>
      </w:pPr>
      <w:r>
        <w:t>starting point of the N</w:t>
      </w:r>
      <w:r>
        <w:rPr>
          <w:vertAlign w:val="subscript"/>
        </w:rPr>
        <w:t>t</w:t>
      </w:r>
      <w:r>
        <w:t xml:space="preserve"> consecutive samples = Reference time</w:t>
      </w:r>
    </w:p>
    <w:p w14:paraId="7B5AB6A6" w14:textId="77777777" w:rsidR="00F57EC6" w:rsidRDefault="00E81654">
      <w:pPr>
        <w:pStyle w:val="ListParagraph"/>
        <w:numPr>
          <w:ilvl w:val="3"/>
          <w:numId w:val="30"/>
        </w:numPr>
      </w:pPr>
      <w:r>
        <w:t>Supported by (</w:t>
      </w:r>
      <w:r>
        <w:rPr>
          <w:b/>
          <w:bCs/>
        </w:rPr>
        <w:t>3 source</w:t>
      </w:r>
      <w:r>
        <w:t>): Sharp, Xiaomi, TCL</w:t>
      </w:r>
    </w:p>
    <w:p w14:paraId="621DF9C9" w14:textId="77777777" w:rsidR="00F57EC6" w:rsidRDefault="00E81654">
      <w:pPr>
        <w:pStyle w:val="ListParagraph"/>
        <w:numPr>
          <w:ilvl w:val="0"/>
          <w:numId w:val="32"/>
        </w:numPr>
        <w:ind w:left="1710" w:hanging="1350"/>
      </w:pPr>
      <w:r>
        <w:t>starting point of the N</w:t>
      </w:r>
      <w:r>
        <w:rPr>
          <w:vertAlign w:val="subscript"/>
        </w:rPr>
        <w:t>t</w:t>
      </w:r>
      <w:r>
        <w:t xml:space="preserve"> consecutive samples = Reference time – 0.5 ms (</w:t>
      </w:r>
      <w:r>
        <w:rPr>
          <w:rFonts w:cs="Calibri"/>
        </w:rPr>
        <w:t>R1-2408903: the N</w:t>
      </w:r>
      <w:r>
        <w:rPr>
          <w:rFonts w:cs="Calibri"/>
          <w:vertAlign w:val="subscript"/>
        </w:rPr>
        <w:t>t</w:t>
      </w:r>
      <w:r>
        <w:rPr>
          <w:rFonts w:cs="Calibri"/>
        </w:rPr>
        <w:t xml:space="preserve">’ samples can be simply chosen within the range between -0.5ms and 0.5ms from the reference time.) </w:t>
      </w:r>
    </w:p>
    <w:p w14:paraId="33047B0C" w14:textId="77777777" w:rsidR="00F57EC6" w:rsidRDefault="00E81654">
      <w:pPr>
        <w:pStyle w:val="ListParagraph"/>
        <w:numPr>
          <w:ilvl w:val="3"/>
          <w:numId w:val="30"/>
        </w:numPr>
      </w:pPr>
      <w:bookmarkStart w:id="3" w:name="_Hlk179677376"/>
      <w:r>
        <w:t>Supported by (</w:t>
      </w:r>
      <w:r>
        <w:rPr>
          <w:b/>
          <w:bCs/>
        </w:rPr>
        <w:t>1 source</w:t>
      </w:r>
      <w:r>
        <w:t xml:space="preserve">): </w:t>
      </w:r>
      <w:proofErr w:type="gramStart"/>
      <w:r>
        <w:t>MediaTek</w:t>
      </w:r>
      <w:proofErr w:type="gramEnd"/>
    </w:p>
    <w:bookmarkEnd w:id="3"/>
    <w:p w14:paraId="4DF14BD5" w14:textId="77777777" w:rsidR="00F57EC6" w:rsidRDefault="00E81654">
      <w:pPr>
        <w:pStyle w:val="ListParagraph"/>
        <w:numPr>
          <w:ilvl w:val="0"/>
          <w:numId w:val="32"/>
        </w:numPr>
        <w:ind w:left="1710" w:hanging="1350"/>
        <w:rPr>
          <w:bCs/>
        </w:rPr>
      </w:pPr>
      <w:r>
        <w:rPr>
          <w:bCs/>
        </w:rPr>
        <w:t xml:space="preserve">A reference time and an offset to the reference time </w:t>
      </w:r>
    </w:p>
    <w:p w14:paraId="3CF7075E" w14:textId="77777777" w:rsidR="00F57EC6" w:rsidRDefault="00E81654">
      <w:pPr>
        <w:pStyle w:val="ListParagraph"/>
        <w:numPr>
          <w:ilvl w:val="3"/>
          <w:numId w:val="30"/>
        </w:numPr>
      </w:pPr>
      <w:r>
        <w:t>Supported by (</w:t>
      </w:r>
      <w:r>
        <w:rPr>
          <w:b/>
          <w:bCs/>
        </w:rPr>
        <w:t>3 source</w:t>
      </w:r>
      <w:r>
        <w:t>): CATT/CICTCI, Samsung</w:t>
      </w:r>
    </w:p>
    <w:p w14:paraId="6BE26495" w14:textId="77777777" w:rsidR="00F57EC6" w:rsidRDefault="00E81654">
      <w:pPr>
        <w:pStyle w:val="ListParagraph"/>
        <w:numPr>
          <w:ilvl w:val="0"/>
          <w:numId w:val="32"/>
        </w:numPr>
      </w:pPr>
      <w:r>
        <w:t xml:space="preserve">Configurable </w:t>
      </w:r>
    </w:p>
    <w:p w14:paraId="67399440" w14:textId="77777777" w:rsidR="00F57EC6" w:rsidRDefault="00E81654">
      <w:pPr>
        <w:pStyle w:val="ListParagraph"/>
        <w:numPr>
          <w:ilvl w:val="3"/>
          <w:numId w:val="30"/>
        </w:numPr>
      </w:pPr>
      <w:r>
        <w:t>Supported by (</w:t>
      </w:r>
      <w:r>
        <w:rPr>
          <w:b/>
          <w:bCs/>
        </w:rPr>
        <w:t>2 source</w:t>
      </w:r>
      <w:r>
        <w:t>): Lenovo, Fujitsu</w:t>
      </w:r>
    </w:p>
    <w:p w14:paraId="26F93949" w14:textId="77777777" w:rsidR="00F57EC6" w:rsidRDefault="00E81654">
      <w:pPr>
        <w:ind w:left="720" w:hanging="360"/>
      </w:pPr>
      <w:r>
        <w:t xml:space="preserve">Other: </w:t>
      </w:r>
      <w:r>
        <w:tab/>
      </w:r>
      <w:r>
        <w:tab/>
        <w:t>Select one of 4 options (ZTE)</w:t>
      </w:r>
    </w:p>
    <w:p w14:paraId="42177DC9" w14:textId="77777777" w:rsidR="00F57EC6" w:rsidRDefault="00F57EC6">
      <w:pPr>
        <w:rPr>
          <w:b/>
          <w:bCs/>
        </w:rPr>
      </w:pPr>
    </w:p>
    <w:p w14:paraId="1A4160D0" w14:textId="77777777" w:rsidR="00F57EC6" w:rsidRDefault="00E81654">
      <w:r>
        <w:t xml:space="preserve">Extensive evaluation results were provided to demonstrate that Option A is effective and robust, see </w:t>
      </w:r>
      <w:r>
        <w:rPr>
          <w:rFonts w:cs="Calibri"/>
        </w:rPr>
        <w:t xml:space="preserve">vivo (R1-2407849), Ericsson (R1-2407649). Several companies also discussed that the timing of the detected path is likely not on the grid, hence it should be rounded down to the grid. </w:t>
      </w:r>
      <w:r>
        <w:t>Based on companies’ input, it is reasonable to adopt Option A.</w:t>
      </w:r>
    </w:p>
    <w:p w14:paraId="592BC867" w14:textId="77777777" w:rsidR="00F57EC6" w:rsidRDefault="00E81654">
      <w:pPr>
        <w:rPr>
          <w:b/>
          <w:bCs/>
          <w:u w:val="single"/>
        </w:rPr>
      </w:pPr>
      <w:r>
        <w:rPr>
          <w:b/>
          <w:bCs/>
          <w:highlight w:val="yellow"/>
          <w:u w:val="single"/>
        </w:rPr>
        <w:t>Proposal 2.1.1.2-1</w:t>
      </w:r>
    </w:p>
    <w:p w14:paraId="7FB40423" w14:textId="77777777" w:rsidR="00F57EC6" w:rsidRDefault="00E81654">
      <w:r>
        <w:t xml:space="preserve">For the definition of sample-based measurement, for the measurement of </w:t>
      </w:r>
      <w:r>
        <w:rPr>
          <w:rFonts w:cs="Calibri"/>
        </w:rPr>
        <w:t>one channel impulse response</w:t>
      </w:r>
      <w:r>
        <w:t xml:space="preserve"> between a pair of UE and TRP, the starting time of the list of N</w:t>
      </w:r>
      <w:r>
        <w:rPr>
          <w:vertAlign w:val="subscript"/>
        </w:rPr>
        <w:t>t</w:t>
      </w:r>
      <w:r>
        <w:t xml:space="preserve"> samples is:</w:t>
      </w:r>
    </w:p>
    <w:p w14:paraId="380FA20F" w14:textId="77777777" w:rsidR="00F57EC6" w:rsidRDefault="00E81654">
      <w:pPr>
        <w:pStyle w:val="ListParagraph"/>
        <w:numPr>
          <w:ilvl w:val="0"/>
          <w:numId w:val="33"/>
        </w:numPr>
        <w:spacing w:line="276" w:lineRule="auto"/>
      </w:pPr>
      <w:r>
        <w:t>the timing of the first detected path, which is rounded down to the timing grid with the granularity of T.</w:t>
      </w:r>
    </w:p>
    <w:p w14:paraId="4AC8F04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43D43EF" w14:textId="77777777">
        <w:tc>
          <w:tcPr>
            <w:tcW w:w="1418" w:type="dxa"/>
          </w:tcPr>
          <w:p w14:paraId="19B734BB" w14:textId="77777777" w:rsidR="00F57EC6" w:rsidRDefault="00F57EC6">
            <w:pPr>
              <w:rPr>
                <w:b/>
              </w:rPr>
            </w:pPr>
          </w:p>
        </w:tc>
        <w:tc>
          <w:tcPr>
            <w:tcW w:w="8572" w:type="dxa"/>
          </w:tcPr>
          <w:p w14:paraId="246EA85A" w14:textId="77777777" w:rsidR="00F57EC6" w:rsidRDefault="00E81654">
            <w:pPr>
              <w:jc w:val="center"/>
              <w:rPr>
                <w:b/>
              </w:rPr>
            </w:pPr>
            <w:r>
              <w:rPr>
                <w:rFonts w:hint="eastAsia"/>
                <w:b/>
              </w:rPr>
              <w:t>Company</w:t>
            </w:r>
          </w:p>
        </w:tc>
      </w:tr>
      <w:tr w:rsidR="00F57EC6" w14:paraId="6152E471" w14:textId="77777777">
        <w:tc>
          <w:tcPr>
            <w:tcW w:w="1418" w:type="dxa"/>
          </w:tcPr>
          <w:p w14:paraId="7D640D59" w14:textId="77777777" w:rsidR="00F57EC6" w:rsidRDefault="00E81654">
            <w:r>
              <w:rPr>
                <w:rFonts w:hint="eastAsia"/>
              </w:rPr>
              <w:t>Support</w:t>
            </w:r>
          </w:p>
        </w:tc>
        <w:tc>
          <w:tcPr>
            <w:tcW w:w="8572" w:type="dxa"/>
          </w:tcPr>
          <w:p w14:paraId="02611442" w14:textId="77777777" w:rsidR="00F57EC6" w:rsidRDefault="00E81654">
            <w:pPr>
              <w:rPr>
                <w:rFonts w:eastAsia="Yu Mincho"/>
              </w:rPr>
            </w:pPr>
            <w:r>
              <w:rPr>
                <w:rFonts w:eastAsia="Yu Mincho" w:hint="eastAsia"/>
              </w:rPr>
              <w:t>DOCOMO</w:t>
            </w:r>
          </w:p>
        </w:tc>
      </w:tr>
      <w:tr w:rsidR="00F57EC6" w14:paraId="5812357E" w14:textId="77777777">
        <w:tc>
          <w:tcPr>
            <w:tcW w:w="1418" w:type="dxa"/>
          </w:tcPr>
          <w:p w14:paraId="4412B34C" w14:textId="77777777" w:rsidR="00F57EC6" w:rsidRDefault="00E81654">
            <w:r>
              <w:rPr>
                <w:rFonts w:hint="eastAsia"/>
              </w:rPr>
              <w:t>Not support</w:t>
            </w:r>
          </w:p>
        </w:tc>
        <w:tc>
          <w:tcPr>
            <w:tcW w:w="8572" w:type="dxa"/>
          </w:tcPr>
          <w:p w14:paraId="1C7538D6" w14:textId="77777777" w:rsidR="00F57EC6" w:rsidRDefault="00E81654">
            <w:r>
              <w:rPr>
                <w:rFonts w:hint="eastAsia"/>
              </w:rPr>
              <w:t>CATT/</w:t>
            </w:r>
            <w:proofErr w:type="gramStart"/>
            <w:r>
              <w:rPr>
                <w:rFonts w:hint="eastAsia"/>
              </w:rPr>
              <w:t>CICTCI,</w:t>
            </w:r>
            <w:r>
              <w:t>HwHiSi</w:t>
            </w:r>
            <w:proofErr w:type="gramEnd"/>
            <w:r>
              <w:t>, Nokia</w:t>
            </w:r>
          </w:p>
        </w:tc>
      </w:tr>
    </w:tbl>
    <w:p w14:paraId="4D9B151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377044F9" w14:textId="77777777">
        <w:tc>
          <w:tcPr>
            <w:tcW w:w="1411" w:type="dxa"/>
          </w:tcPr>
          <w:p w14:paraId="5185DA6B" w14:textId="77777777" w:rsidR="00F57EC6" w:rsidRDefault="00E81654">
            <w:pPr>
              <w:rPr>
                <w:b/>
                <w:bCs/>
              </w:rPr>
            </w:pPr>
            <w:r>
              <w:rPr>
                <w:b/>
                <w:bCs/>
              </w:rPr>
              <w:t>Company</w:t>
            </w:r>
          </w:p>
        </w:tc>
        <w:tc>
          <w:tcPr>
            <w:tcW w:w="8574" w:type="dxa"/>
          </w:tcPr>
          <w:p w14:paraId="17190F65" w14:textId="77777777" w:rsidR="00F57EC6" w:rsidRDefault="00E81654">
            <w:pPr>
              <w:jc w:val="center"/>
              <w:rPr>
                <w:b/>
                <w:bCs/>
              </w:rPr>
            </w:pPr>
            <w:r>
              <w:rPr>
                <w:b/>
                <w:bCs/>
              </w:rPr>
              <w:t>Comments</w:t>
            </w:r>
          </w:p>
        </w:tc>
      </w:tr>
      <w:tr w:rsidR="00F57EC6" w14:paraId="75E6A30D" w14:textId="77777777">
        <w:tc>
          <w:tcPr>
            <w:tcW w:w="1411" w:type="dxa"/>
          </w:tcPr>
          <w:p w14:paraId="6912CF88" w14:textId="77777777" w:rsidR="00F57EC6" w:rsidRDefault="00E81654">
            <w:r>
              <w:rPr>
                <w:rFonts w:eastAsiaTheme="minorEastAsia" w:hint="eastAsia"/>
              </w:rPr>
              <w:t>CATT, CICTCI</w:t>
            </w:r>
          </w:p>
        </w:tc>
        <w:tc>
          <w:tcPr>
            <w:tcW w:w="8574" w:type="dxa"/>
          </w:tcPr>
          <w:p w14:paraId="11B094C3" w14:textId="77777777" w:rsidR="00F57EC6" w:rsidRDefault="00E81654">
            <w:r>
              <w:rPr>
                <w:rFonts w:eastAsiaTheme="minorEastAsia" w:hint="eastAsia"/>
              </w:rPr>
              <w:t>We also provide evaluation in our tdoc (</w:t>
            </w:r>
            <w:r>
              <w:rPr>
                <w:rFonts w:eastAsiaTheme="minorEastAsia"/>
              </w:rPr>
              <w:t>R1-2408028</w:t>
            </w:r>
            <w:r>
              <w:rPr>
                <w:rFonts w:eastAsiaTheme="minorEastAsia" w:hint="eastAsia"/>
              </w:rPr>
              <w:t>) and show that Option A will lead to 7% performance degradation when N</w:t>
            </w:r>
            <w:r>
              <w:rPr>
                <w:rFonts w:eastAsiaTheme="minorEastAsia" w:hint="eastAsia"/>
                <w:vertAlign w:val="subscript"/>
              </w:rPr>
              <w:t>t</w:t>
            </w:r>
            <w:r>
              <w:rPr>
                <w:rFonts w:eastAsiaTheme="minorEastAsia"/>
              </w:rPr>
              <w:t>’</w:t>
            </w:r>
            <w:r>
              <w:rPr>
                <w:rFonts w:eastAsiaTheme="minorEastAsia" w:hint="eastAsia"/>
              </w:rPr>
              <w:t>=5. For better discussion we prefer to make the following options on the table for further discussion:</w:t>
            </w:r>
          </w:p>
          <w:p w14:paraId="3E47B616" w14:textId="77777777" w:rsidR="00F57EC6" w:rsidRDefault="00E81654">
            <w:pPr>
              <w:pStyle w:val="ListParagraph"/>
              <w:numPr>
                <w:ilvl w:val="0"/>
                <w:numId w:val="34"/>
              </w:numPr>
              <w:rPr>
                <w:rFonts w:eastAsiaTheme="minorEastAsia"/>
              </w:rPr>
            </w:pPr>
            <w:r>
              <w:rPr>
                <w:rFonts w:eastAsiaTheme="minorEastAsia" w:hint="eastAsia"/>
              </w:rPr>
              <w:lastRenderedPageBreak/>
              <w:t xml:space="preserve">Option A: </w:t>
            </w:r>
            <w:r>
              <w:rPr>
                <w:rFonts w:eastAsiaTheme="minorEastAsia"/>
              </w:rPr>
              <w:t>starting point of the N</w:t>
            </w:r>
            <w:r>
              <w:rPr>
                <w:rFonts w:eastAsiaTheme="minorEastAsia"/>
                <w:vertAlign w:val="subscript"/>
              </w:rPr>
              <w:t>t</w:t>
            </w:r>
            <w:r>
              <w:rPr>
                <w:rFonts w:eastAsiaTheme="minorEastAsia"/>
              </w:rPr>
              <w:t xml:space="preserve"> consecutive samples = First detected path</w:t>
            </w:r>
            <w:r>
              <w:rPr>
                <w:rFonts w:eastAsiaTheme="minorEastAsia" w:hint="eastAsia"/>
              </w:rPr>
              <w:t>;</w:t>
            </w:r>
          </w:p>
          <w:p w14:paraId="60213B23" w14:textId="77777777" w:rsidR="00F57EC6" w:rsidRDefault="00E81654">
            <w:pPr>
              <w:pStyle w:val="ListParagraph"/>
              <w:numPr>
                <w:ilvl w:val="0"/>
                <w:numId w:val="34"/>
              </w:numPr>
              <w:rPr>
                <w:rFonts w:eastAsia="Calibri"/>
              </w:rPr>
            </w:pPr>
            <w:r>
              <w:rPr>
                <w:rFonts w:eastAsiaTheme="minorEastAsia" w:hint="eastAsia"/>
              </w:rPr>
              <w:t>Option B: starging point of the N</w:t>
            </w:r>
            <w:r>
              <w:rPr>
                <w:rFonts w:eastAsiaTheme="minorEastAsia" w:hint="eastAsia"/>
                <w:vertAlign w:val="subscript"/>
              </w:rPr>
              <w:t>t</w:t>
            </w:r>
            <w:r>
              <w:rPr>
                <w:rFonts w:eastAsiaTheme="minorEastAsia" w:hint="eastAsia"/>
              </w:rPr>
              <w:t xml:space="preserve"> consecutive samples is pre-defined/configured based on the reference time. </w:t>
            </w:r>
          </w:p>
        </w:tc>
      </w:tr>
      <w:tr w:rsidR="00F57EC6" w14:paraId="4DBDF655" w14:textId="77777777">
        <w:tc>
          <w:tcPr>
            <w:tcW w:w="1411" w:type="dxa"/>
          </w:tcPr>
          <w:p w14:paraId="2C0A14CC" w14:textId="77777777" w:rsidR="00F57EC6" w:rsidRDefault="00E81654">
            <w:pPr>
              <w:rPr>
                <w:rFonts w:eastAsia="SimSun"/>
              </w:rPr>
            </w:pPr>
            <w:r>
              <w:rPr>
                <w:rFonts w:eastAsia="SimSun" w:hint="eastAsia"/>
                <w:lang w:val="en-US"/>
              </w:rPr>
              <w:lastRenderedPageBreak/>
              <w:t>ZTE</w:t>
            </w:r>
          </w:p>
        </w:tc>
        <w:tc>
          <w:tcPr>
            <w:tcW w:w="8574" w:type="dxa"/>
          </w:tcPr>
          <w:p w14:paraId="19CC9F51" w14:textId="77777777" w:rsidR="00F57EC6" w:rsidRDefault="00E81654">
            <w:pPr>
              <w:rPr>
                <w:rFonts w:eastAsia="SimSun"/>
              </w:rPr>
            </w:pPr>
            <w:r>
              <w:rPr>
                <w:rFonts w:eastAsia="SimSun" w:hint="eastAsia"/>
                <w:lang w:val="en-US"/>
              </w:rPr>
              <w:t>Support CATT</w:t>
            </w:r>
            <w:r>
              <w:rPr>
                <w:rFonts w:eastAsia="SimSun"/>
                <w:lang w:val="en-US"/>
              </w:rPr>
              <w:t>’</w:t>
            </w:r>
            <w:r>
              <w:rPr>
                <w:rFonts w:eastAsia="SimSun" w:hint="eastAsia"/>
                <w:lang w:val="en-US"/>
              </w:rPr>
              <w:t xml:space="preserve">s suggestion. </w:t>
            </w:r>
          </w:p>
          <w:p w14:paraId="5A08ABA9" w14:textId="77777777" w:rsidR="00F57EC6" w:rsidRDefault="00E81654">
            <w:pPr>
              <w:rPr>
                <w:rFonts w:eastAsia="SimSun"/>
              </w:rPr>
            </w:pPr>
            <w:r>
              <w:rPr>
                <w:rFonts w:eastAsia="SimSun" w:hint="eastAsia"/>
                <w:lang w:val="en-US"/>
              </w:rPr>
              <w:t>Option A has been discussed extensively in the last meeting, indeed, there are several drawbacks, i.e., lose some useful information before the first detected path, depends on the receivers</w:t>
            </w:r>
            <w:r>
              <w:rPr>
                <w:rFonts w:eastAsia="SimSun"/>
                <w:lang w:val="en-US"/>
              </w:rPr>
              <w:t>’</w:t>
            </w:r>
            <w:r>
              <w:rPr>
                <w:rFonts w:eastAsia="SimSun" w:hint="eastAsia"/>
                <w:lang w:val="en-US"/>
              </w:rPr>
              <w:t xml:space="preserve"> implementation, etc. </w:t>
            </w:r>
          </w:p>
          <w:p w14:paraId="19AE45F1" w14:textId="77777777" w:rsidR="00F57EC6" w:rsidRDefault="00E81654">
            <w:pPr>
              <w:rPr>
                <w:rFonts w:eastAsia="SimSun"/>
              </w:rPr>
            </w:pPr>
            <w:r>
              <w:rPr>
                <w:rFonts w:eastAsia="SimSun" w:hint="eastAsia"/>
                <w:lang w:val="en-US"/>
              </w:rPr>
              <w:t xml:space="preserve">Option E is our first preference, and option D specify the detailed configuration of option D. My suggestion is </w:t>
            </w:r>
            <w:proofErr w:type="gramStart"/>
            <w:r>
              <w:rPr>
                <w:rFonts w:eastAsia="SimSun" w:hint="eastAsia"/>
                <w:lang w:val="en-US"/>
              </w:rPr>
              <w:t>merge</w:t>
            </w:r>
            <w:proofErr w:type="gramEnd"/>
            <w:r>
              <w:rPr>
                <w:rFonts w:eastAsia="SimSun" w:hint="eastAsia"/>
                <w:lang w:val="en-US"/>
              </w:rPr>
              <w:t xml:space="preserve"> option E and option D.</w:t>
            </w:r>
          </w:p>
        </w:tc>
      </w:tr>
      <w:tr w:rsidR="00F57EC6" w14:paraId="510604B0" w14:textId="77777777">
        <w:tc>
          <w:tcPr>
            <w:tcW w:w="1411" w:type="dxa"/>
          </w:tcPr>
          <w:p w14:paraId="0B9FF52C" w14:textId="77777777" w:rsidR="00F57EC6" w:rsidRDefault="00E81654">
            <w:pPr>
              <w:rPr>
                <w:rFonts w:eastAsia="SimSun"/>
              </w:rPr>
            </w:pPr>
            <w:r>
              <w:rPr>
                <w:rFonts w:eastAsia="SimSun" w:hint="eastAsia"/>
                <w:lang w:val="en-US"/>
              </w:rPr>
              <w:t>New H3C</w:t>
            </w:r>
          </w:p>
        </w:tc>
        <w:tc>
          <w:tcPr>
            <w:tcW w:w="8574" w:type="dxa"/>
          </w:tcPr>
          <w:p w14:paraId="128D47BE" w14:textId="77777777" w:rsidR="00F57EC6" w:rsidRDefault="00E81654">
            <w:pPr>
              <w:rPr>
                <w:rFonts w:eastAsia="SimSun"/>
              </w:rPr>
            </w:pPr>
            <w:r>
              <w:rPr>
                <w:rFonts w:eastAsia="SimSun" w:hint="eastAsia"/>
                <w:lang w:val="en-US"/>
              </w:rPr>
              <w:t>Share the similar view with CATT</w:t>
            </w:r>
          </w:p>
        </w:tc>
      </w:tr>
      <w:tr w:rsidR="00F57EC6" w14:paraId="7B0203B5" w14:textId="77777777">
        <w:tc>
          <w:tcPr>
            <w:tcW w:w="1411" w:type="dxa"/>
          </w:tcPr>
          <w:p w14:paraId="6EEEA468" w14:textId="77777777" w:rsidR="00F57EC6" w:rsidRDefault="00E81654">
            <w:pPr>
              <w:rPr>
                <w:rFonts w:eastAsia="SimSun"/>
              </w:rPr>
            </w:pPr>
            <w:r>
              <w:rPr>
                <w:rFonts w:eastAsia="SimSun"/>
              </w:rPr>
              <w:t>HW/HiSi</w:t>
            </w:r>
          </w:p>
        </w:tc>
        <w:tc>
          <w:tcPr>
            <w:tcW w:w="8574" w:type="dxa"/>
          </w:tcPr>
          <w:p w14:paraId="54262D21" w14:textId="77777777" w:rsidR="00F57EC6" w:rsidRDefault="00E81654">
            <w:r>
              <w:t>Before discussing further the definition of sample based reporting, we would like to raise the issue whether there is any ambiguity for Case 3b.</w:t>
            </w:r>
          </w:p>
          <w:p w14:paraId="579E34DC" w14:textId="77777777" w:rsidR="00F57EC6" w:rsidRDefault="00E81654">
            <w:r>
              <w:t>As described in our paper, we do not see any ambiguity as long at the method used by each gNB does not change between training and inference. From R1-2407654:</w:t>
            </w:r>
          </w:p>
          <w:p w14:paraId="6B5ECF02" w14:textId="77777777" w:rsidR="00F57EC6" w:rsidRDefault="00E81654">
            <w:r>
              <w:rPr>
                <w:noProof/>
              </w:rPr>
              <w:drawing>
                <wp:inline distT="0" distB="0" distL="0" distR="0" wp14:anchorId="490768A8" wp14:editId="3C46DE28">
                  <wp:extent cx="4705350" cy="2110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10762" cy="2112574"/>
                          </a:xfrm>
                          <a:prstGeom prst="rect">
                            <a:avLst/>
                          </a:prstGeom>
                          <a:noFill/>
                          <a:ln>
                            <a:noFill/>
                          </a:ln>
                        </pic:spPr>
                      </pic:pic>
                    </a:graphicData>
                  </a:graphic>
                </wp:inline>
              </w:drawing>
            </w:r>
          </w:p>
          <w:p w14:paraId="2F387FEE" w14:textId="77777777" w:rsidR="00F57EC6" w:rsidRDefault="00F57EC6"/>
          <w:p w14:paraId="25909F36" w14:textId="77777777" w:rsidR="00F57EC6" w:rsidRDefault="00E81654">
            <w:r>
              <w:t>As a comment to proposal made by the FL here, it should first be agreed whether the starting time of the list of Nt samples is based on the first detected path or not, before discussing any further details. As such, the mentioning of the timing grid with the granularity of T and of the rounding of the timing of the first detected path are unnecessary. The related RAN1#118 agreement already states that the Nt samples have timing granularity T. Thus, we propose the following simplified version of the proposal:</w:t>
            </w:r>
          </w:p>
          <w:p w14:paraId="3838949D" w14:textId="77777777" w:rsidR="00F57EC6" w:rsidRDefault="00E81654">
            <w:pPr>
              <w:rPr>
                <w:b/>
                <w:bCs/>
                <w:u w:val="single"/>
              </w:rPr>
            </w:pPr>
            <w:r>
              <w:rPr>
                <w:b/>
                <w:bCs/>
                <w:highlight w:val="yellow"/>
                <w:u w:val="single"/>
              </w:rPr>
              <w:t>Proposal 2.1.1.2-1</w:t>
            </w:r>
          </w:p>
          <w:p w14:paraId="6DAA1523" w14:textId="77777777" w:rsidR="00F57EC6" w:rsidRDefault="00E81654">
            <w:r>
              <w:t xml:space="preserve">For the definition of sample-based measurement, </w:t>
            </w:r>
            <w:r>
              <w:rPr>
                <w:strike/>
                <w:color w:val="FF0000"/>
              </w:rPr>
              <w:t xml:space="preserve">for the measurement of </w:t>
            </w:r>
            <w:r>
              <w:rPr>
                <w:rFonts w:cs="Calibri"/>
                <w:strike/>
                <w:color w:val="FF0000"/>
              </w:rPr>
              <w:t>one channel impulse response</w:t>
            </w:r>
            <w:r>
              <w:rPr>
                <w:strike/>
                <w:color w:val="FF0000"/>
              </w:rPr>
              <w:t xml:space="preserve"> between a pair of UE and TRP,</w:t>
            </w:r>
            <w:r>
              <w:t xml:space="preserve"> the starting time of the list of N</w:t>
            </w:r>
            <w:r>
              <w:rPr>
                <w:vertAlign w:val="subscript"/>
              </w:rPr>
              <w:t>t</w:t>
            </w:r>
            <w:r>
              <w:t xml:space="preserve"> samples is:</w:t>
            </w:r>
          </w:p>
          <w:p w14:paraId="30F9D235" w14:textId="77777777" w:rsidR="00F57EC6" w:rsidRDefault="00E81654">
            <w:pPr>
              <w:rPr>
                <w:rFonts w:eastAsia="SimSun"/>
              </w:rPr>
            </w:pPr>
            <w:r>
              <w:rPr>
                <w:color w:val="FF0000"/>
              </w:rPr>
              <w:t xml:space="preserve">based on </w:t>
            </w:r>
            <w:r>
              <w:t>the timing of the first detected path</w:t>
            </w:r>
            <w:r>
              <w:rPr>
                <w:strike/>
                <w:color w:val="FF0000"/>
              </w:rPr>
              <w:t>, which is rounded down to the timing grid with the granularity of T</w:t>
            </w:r>
            <w:r>
              <w:t xml:space="preserve">.  </w:t>
            </w:r>
          </w:p>
        </w:tc>
      </w:tr>
      <w:tr w:rsidR="00F57EC6" w14:paraId="635775C4" w14:textId="77777777">
        <w:tc>
          <w:tcPr>
            <w:tcW w:w="1411" w:type="dxa"/>
          </w:tcPr>
          <w:p w14:paraId="17552966" w14:textId="77777777" w:rsidR="00F57EC6" w:rsidRDefault="00E81654">
            <w:pPr>
              <w:rPr>
                <w:rFonts w:eastAsia="SimSun"/>
              </w:rPr>
            </w:pPr>
            <w:r>
              <w:rPr>
                <w:rFonts w:eastAsia="SimSun"/>
              </w:rPr>
              <w:lastRenderedPageBreak/>
              <w:t>Nokia</w:t>
            </w:r>
          </w:p>
        </w:tc>
        <w:tc>
          <w:tcPr>
            <w:tcW w:w="8574" w:type="dxa"/>
          </w:tcPr>
          <w:p w14:paraId="3921DE3C" w14:textId="77777777" w:rsidR="00F57EC6" w:rsidRDefault="00E81654">
            <w:r>
              <w:rPr>
                <w:rFonts w:eastAsia="SimSun"/>
                <w:lang w:val="en-US"/>
              </w:rPr>
              <w:t xml:space="preserve">Including the term “rounded </w:t>
            </w:r>
            <w:proofErr w:type="gramStart"/>
            <w:r>
              <w:rPr>
                <w:rFonts w:eastAsia="SimSun"/>
                <w:lang w:val="en-US"/>
              </w:rPr>
              <w:t>down“ is</w:t>
            </w:r>
            <w:proofErr w:type="gramEnd"/>
            <w:r>
              <w:rPr>
                <w:rFonts w:eastAsia="SimSun"/>
                <w:lang w:val="en-US"/>
              </w:rPr>
              <w:t xml:space="preserve"> not useful if the intention was to reduce potential ambiguities with detailed definition of Sample based.</w:t>
            </w:r>
          </w:p>
        </w:tc>
      </w:tr>
      <w:tr w:rsidR="00F57EC6" w14:paraId="7816227D" w14:textId="77777777">
        <w:tc>
          <w:tcPr>
            <w:tcW w:w="1411" w:type="dxa"/>
          </w:tcPr>
          <w:p w14:paraId="2D4DD578" w14:textId="77777777" w:rsidR="00F57EC6" w:rsidRDefault="00E81654">
            <w:pPr>
              <w:rPr>
                <w:rFonts w:eastAsia="SimSun"/>
              </w:rPr>
            </w:pPr>
            <w:r>
              <w:rPr>
                <w:rFonts w:eastAsia="SimSun"/>
              </w:rPr>
              <w:t>Apple</w:t>
            </w:r>
          </w:p>
        </w:tc>
        <w:tc>
          <w:tcPr>
            <w:tcW w:w="8574" w:type="dxa"/>
          </w:tcPr>
          <w:p w14:paraId="1E031A56" w14:textId="77777777" w:rsidR="00F57EC6" w:rsidRDefault="00E81654">
            <w:pPr>
              <w:rPr>
                <w:rFonts w:eastAsia="SimSun"/>
              </w:rPr>
            </w:pPr>
            <w:r>
              <w:rPr>
                <w:rFonts w:eastAsia="SimSun"/>
              </w:rPr>
              <w:t>Okay with Huawei’s update</w:t>
            </w:r>
          </w:p>
        </w:tc>
      </w:tr>
      <w:tr w:rsidR="00F57EC6" w14:paraId="23A4ACB0" w14:textId="77777777">
        <w:tc>
          <w:tcPr>
            <w:tcW w:w="1411" w:type="dxa"/>
          </w:tcPr>
          <w:p w14:paraId="04362008" w14:textId="77777777" w:rsidR="00F57EC6" w:rsidRDefault="00E81654">
            <w:r>
              <w:rPr>
                <w:rFonts w:asciiTheme="minorEastAsia" w:eastAsiaTheme="minorEastAsia" w:hAnsiTheme="minorEastAsia" w:hint="eastAsia"/>
              </w:rPr>
              <w:t>NEC</w:t>
            </w:r>
          </w:p>
        </w:tc>
        <w:tc>
          <w:tcPr>
            <w:tcW w:w="8574" w:type="dxa"/>
          </w:tcPr>
          <w:p w14:paraId="2B7787E2" w14:textId="77777777" w:rsidR="00F57EC6" w:rsidRDefault="00E81654">
            <w:r>
              <w:rPr>
                <w:rFonts w:eastAsiaTheme="minorEastAsia" w:hint="eastAsia"/>
              </w:rPr>
              <w:t>If</w:t>
            </w:r>
            <w:r>
              <w:rPr>
                <w:rFonts w:eastAsiaTheme="minorEastAsia"/>
              </w:rPr>
              <w:t xml:space="preserve"> </w:t>
            </w:r>
            <w:r>
              <w:rPr>
                <w:rFonts w:eastAsiaTheme="minorEastAsia" w:hint="eastAsia"/>
              </w:rPr>
              <w:t>we</w:t>
            </w:r>
            <w:r>
              <w:rPr>
                <w:rFonts w:eastAsiaTheme="minorEastAsia"/>
              </w:rPr>
              <w:t xml:space="preserve"> use ‘the first detected path’ as starting time, the inconsistency will be caused if training data collected from PRU, and inference data from the UE, where the UE and PRU use the different methods(up to its implementation) to identify ‘the first detected path’.</w:t>
            </w:r>
          </w:p>
        </w:tc>
      </w:tr>
      <w:tr w:rsidR="00F57EC6" w14:paraId="0D6B6328" w14:textId="77777777">
        <w:tc>
          <w:tcPr>
            <w:tcW w:w="1411" w:type="dxa"/>
          </w:tcPr>
          <w:p w14:paraId="7F81AFA1" w14:textId="77777777" w:rsidR="00F57EC6" w:rsidRDefault="00E81654">
            <w:pPr>
              <w:rPr>
                <w:rFonts w:asciiTheme="minorEastAsia" w:hAnsiTheme="minorEastAsia"/>
              </w:rPr>
            </w:pPr>
            <w:r>
              <w:rPr>
                <w:rFonts w:asciiTheme="minorEastAsia" w:eastAsiaTheme="minorEastAsia" w:hAnsiTheme="minorEastAsia"/>
              </w:rPr>
              <w:t>Qualcomm</w:t>
            </w:r>
          </w:p>
        </w:tc>
        <w:tc>
          <w:tcPr>
            <w:tcW w:w="8574" w:type="dxa"/>
          </w:tcPr>
          <w:p w14:paraId="2D3BAF92" w14:textId="77777777" w:rsidR="00F57EC6" w:rsidRDefault="00E81654">
            <w:r>
              <w:t xml:space="preserve">This proposal lays down some unnecessary details. The first sample can be initiated with respect to a detected path. We also have never introduced a timing grid in earlier definitions.  </w:t>
            </w:r>
          </w:p>
          <w:p w14:paraId="65CB4615" w14:textId="77777777" w:rsidR="00F57EC6" w:rsidRDefault="00E81654">
            <w:r>
              <w:t>We also need not to mention UE or TRP at this stage. Updated proposal to align wording with the original definition:</w:t>
            </w:r>
          </w:p>
          <w:p w14:paraId="424C8FDC" w14:textId="77777777" w:rsidR="00F57EC6" w:rsidRDefault="00F57EC6"/>
          <w:p w14:paraId="0E37CAE9" w14:textId="77777777" w:rsidR="00F57EC6" w:rsidRDefault="00E81654">
            <w:pPr>
              <w:rPr>
                <w:b/>
                <w:bCs/>
                <w:u w:val="single"/>
              </w:rPr>
            </w:pPr>
            <w:r>
              <w:rPr>
                <w:b/>
                <w:bCs/>
                <w:highlight w:val="yellow"/>
                <w:u w:val="single"/>
              </w:rPr>
              <w:t>Proposal 2.1.1.2-1</w:t>
            </w:r>
            <w:r>
              <w:rPr>
                <w:b/>
                <w:bCs/>
                <w:u w:val="single"/>
              </w:rPr>
              <w:t xml:space="preserve"> (updated)</w:t>
            </w:r>
          </w:p>
          <w:p w14:paraId="0D6FF3E9" w14:textId="77777777" w:rsidR="00F57EC6" w:rsidRDefault="00E81654">
            <w:r>
              <w:t xml:space="preserve">For the definition of sample-based measurement, for the measurement of </w:t>
            </w:r>
            <w:r>
              <w:rPr>
                <w:color w:val="FF0000"/>
              </w:rPr>
              <w:t>estimated channel response in time domain</w:t>
            </w:r>
            <w:r>
              <w:t xml:space="preserve"> </w:t>
            </w:r>
            <w:r>
              <w:rPr>
                <w:rFonts w:cs="Calibri"/>
                <w:strike/>
                <w:color w:val="FF0000"/>
              </w:rPr>
              <w:t>one channel impulse response</w:t>
            </w:r>
            <w:r>
              <w:rPr>
                <w:strike/>
                <w:color w:val="FF0000"/>
              </w:rPr>
              <w:t xml:space="preserve"> between a pair of UE and TRP</w:t>
            </w:r>
            <w:r>
              <w:t>, the starting time of the list of N</w:t>
            </w:r>
            <w:r>
              <w:rPr>
                <w:vertAlign w:val="subscript"/>
              </w:rPr>
              <w:t>t</w:t>
            </w:r>
            <w:r>
              <w:t xml:space="preserve"> samples is:</w:t>
            </w:r>
          </w:p>
          <w:p w14:paraId="1AECEC04" w14:textId="77777777" w:rsidR="00F57EC6" w:rsidRDefault="00E81654">
            <w:pPr>
              <w:pStyle w:val="ListParagraph"/>
              <w:numPr>
                <w:ilvl w:val="0"/>
                <w:numId w:val="33"/>
              </w:numPr>
              <w:tabs>
                <w:tab w:val="clear" w:pos="720"/>
              </w:tabs>
              <w:spacing w:line="276" w:lineRule="auto"/>
              <w:rPr>
                <w:strike/>
                <w:color w:val="FF0000"/>
              </w:rPr>
            </w:pPr>
            <w:r>
              <w:t>the timing of the first detected path</w:t>
            </w:r>
            <w:r>
              <w:rPr>
                <w:strike/>
                <w:color w:val="FF0000"/>
              </w:rPr>
              <w:t>, which is rounded down to the timing grid with the granularity of T.</w:t>
            </w:r>
          </w:p>
          <w:p w14:paraId="0E271C0A" w14:textId="77777777" w:rsidR="00F57EC6" w:rsidRDefault="00F57EC6">
            <w:pPr>
              <w:rPr>
                <w:b/>
                <w:bCs/>
              </w:rPr>
            </w:pPr>
          </w:p>
        </w:tc>
      </w:tr>
      <w:tr w:rsidR="00F57EC6" w14:paraId="61C0E22B" w14:textId="77777777">
        <w:tc>
          <w:tcPr>
            <w:tcW w:w="1411" w:type="dxa"/>
          </w:tcPr>
          <w:p w14:paraId="6BC7BFDC" w14:textId="77777777" w:rsidR="00F57EC6" w:rsidRDefault="00E81654">
            <w:pPr>
              <w:rPr>
                <w:rFonts w:asciiTheme="minorEastAsia" w:hAnsiTheme="minorEastAsia"/>
              </w:rPr>
            </w:pPr>
            <w:r>
              <w:rPr>
                <w:rFonts w:asciiTheme="minorEastAsia" w:eastAsiaTheme="minorEastAsia" w:hAnsiTheme="minorEastAsia" w:hint="eastAsia"/>
              </w:rPr>
              <w:t>O</w:t>
            </w:r>
            <w:r>
              <w:rPr>
                <w:rFonts w:asciiTheme="minorEastAsia" w:eastAsiaTheme="minorEastAsia" w:hAnsiTheme="minorEastAsia"/>
              </w:rPr>
              <w:t>PPO</w:t>
            </w:r>
          </w:p>
        </w:tc>
        <w:tc>
          <w:tcPr>
            <w:tcW w:w="8574" w:type="dxa"/>
          </w:tcPr>
          <w:p w14:paraId="69183BF4" w14:textId="77777777" w:rsidR="00F57EC6" w:rsidRDefault="00E81654">
            <w:r>
              <w:rPr>
                <w:rFonts w:eastAsiaTheme="minorEastAsia" w:hint="eastAsia"/>
              </w:rPr>
              <w:t>F</w:t>
            </w:r>
            <w:r>
              <w:rPr>
                <w:rFonts w:eastAsiaTheme="minorEastAsia"/>
              </w:rPr>
              <w:t>ine with HW/HiSi’s update.</w:t>
            </w:r>
          </w:p>
        </w:tc>
      </w:tr>
      <w:tr w:rsidR="00F57EC6" w14:paraId="6BCEEA85" w14:textId="77777777">
        <w:tc>
          <w:tcPr>
            <w:tcW w:w="1411" w:type="dxa"/>
          </w:tcPr>
          <w:p w14:paraId="3FB1865B" w14:textId="77777777" w:rsidR="00F57EC6" w:rsidRDefault="00E81654">
            <w:pPr>
              <w:rPr>
                <w:rFonts w:asciiTheme="minorEastAsia" w:eastAsia="Yu Mincho" w:hAnsiTheme="minorEastAsia"/>
              </w:rPr>
            </w:pPr>
            <w:r>
              <w:rPr>
                <w:rFonts w:asciiTheme="minorEastAsia" w:eastAsia="Yu Mincho" w:hAnsiTheme="minorEastAsia" w:hint="eastAsia"/>
              </w:rPr>
              <w:t>S</w:t>
            </w:r>
            <w:r>
              <w:rPr>
                <w:rFonts w:asciiTheme="minorEastAsia" w:eastAsia="Yu Mincho" w:hAnsiTheme="minorEastAsia"/>
              </w:rPr>
              <w:t>harp</w:t>
            </w:r>
          </w:p>
        </w:tc>
        <w:tc>
          <w:tcPr>
            <w:tcW w:w="8574" w:type="dxa"/>
          </w:tcPr>
          <w:p w14:paraId="187C18C5" w14:textId="77777777" w:rsidR="00F57EC6" w:rsidRDefault="00E81654">
            <w:pPr>
              <w:rPr>
                <w:rFonts w:eastAsia="Yu Mincho"/>
              </w:rPr>
            </w:pPr>
            <w:r>
              <w:rPr>
                <w:rFonts w:eastAsia="Yu Mincho"/>
              </w:rPr>
              <w:t>We have similar view with CATT/CICTCI. Option C and D (and may also Option E) can be sub-option of Option B, and we prefere both of Option A and Option D. Option B commented by CATT is supported by at least 6 companies. Thus, we should have further discussion for this topic.</w:t>
            </w:r>
          </w:p>
        </w:tc>
      </w:tr>
      <w:tr w:rsidR="00F57EC6" w14:paraId="2EAD271F" w14:textId="77777777">
        <w:tc>
          <w:tcPr>
            <w:tcW w:w="1411" w:type="dxa"/>
          </w:tcPr>
          <w:p w14:paraId="7C07EFEA" w14:textId="77777777" w:rsidR="00F57EC6" w:rsidRDefault="00E81654">
            <w:pPr>
              <w:rPr>
                <w:rFonts w:asciiTheme="minorEastAsia" w:eastAsia="Yu Mincho" w:hAnsiTheme="minorEastAsia"/>
              </w:rPr>
            </w:pPr>
            <w:r>
              <w:rPr>
                <w:rFonts w:asciiTheme="minorEastAsia" w:eastAsia="Yu Mincho" w:hAnsiTheme="minorEastAsia"/>
              </w:rPr>
              <w:t>Fujitsu</w:t>
            </w:r>
          </w:p>
        </w:tc>
        <w:tc>
          <w:tcPr>
            <w:tcW w:w="8574" w:type="dxa"/>
          </w:tcPr>
          <w:p w14:paraId="578BF119" w14:textId="77777777" w:rsidR="00F57EC6" w:rsidRDefault="00E81654">
            <w:pPr>
              <w:rPr>
                <w:rFonts w:eastAsia="Yu Mincho"/>
              </w:rPr>
            </w:pPr>
            <w:r>
              <w:rPr>
                <w:rFonts w:eastAsia="SimSun"/>
              </w:rPr>
              <w:t>We think it is not a good choice to couple the sample-based measurement with the first detected path. If so, its advantage of reducing the implemenation ambiguites over path-based method become unclear. We tend to share the similar view as that of ZTE: Merge Option D and Option E can be considerred as the way for further study.</w:t>
            </w:r>
          </w:p>
        </w:tc>
      </w:tr>
    </w:tbl>
    <w:p w14:paraId="43C29E56" w14:textId="77777777" w:rsidR="00F57EC6" w:rsidRDefault="00F57EC6"/>
    <w:p w14:paraId="1C412D6C" w14:textId="77777777" w:rsidR="00F57EC6" w:rsidRDefault="00F57EC6"/>
    <w:p w14:paraId="0B785C75" w14:textId="77777777" w:rsidR="00F57EC6" w:rsidRDefault="00E81654">
      <w:r>
        <w:t>Regarding the issue of defining the grid for generating the samples, Ericsson proposed that “the timing grid for the Nt consecutive samples is determined by the reference time T</w:t>
      </w:r>
      <w:r>
        <w:rPr>
          <w:vertAlign w:val="subscript"/>
        </w:rPr>
        <w:t>ref</w:t>
      </w:r>
      <w:r>
        <w:t xml:space="preserve"> (seconds), together with the timing granularity T.” Several other companies (e.g., Sharp, MediaTek, Samsung, CATT/CICTCI, Xiaomi, TCL) also mention reference time as related to determining the start of N</w:t>
      </w:r>
      <w:r>
        <w:rPr>
          <w:vertAlign w:val="subscript"/>
        </w:rPr>
        <w:t>t</w:t>
      </w:r>
      <w:r>
        <w:t xml:space="preserve"> consecutive samples. </w:t>
      </w:r>
      <w:proofErr w:type="gramStart"/>
      <w:r>
        <w:t>Thus</w:t>
      </w:r>
      <w:proofErr w:type="gramEnd"/>
      <w:r>
        <w:t xml:space="preserve"> it is reasonable to consider that reference time is used in defining the grid for generating samples.</w:t>
      </w:r>
    </w:p>
    <w:p w14:paraId="237FAE47" w14:textId="77777777" w:rsidR="00F57EC6" w:rsidRDefault="00F57EC6"/>
    <w:p w14:paraId="744D8EFD" w14:textId="77777777" w:rsidR="00F57EC6" w:rsidRDefault="00E81654">
      <w:pPr>
        <w:rPr>
          <w:b/>
          <w:bCs/>
          <w:u w:val="single"/>
        </w:rPr>
      </w:pPr>
      <w:r>
        <w:rPr>
          <w:b/>
          <w:bCs/>
          <w:highlight w:val="yellow"/>
          <w:u w:val="single"/>
        </w:rPr>
        <w:lastRenderedPageBreak/>
        <w:t>Proposal 2.1.1.2-2</w:t>
      </w:r>
    </w:p>
    <w:p w14:paraId="5E737EC3" w14:textId="77777777" w:rsidR="00F57EC6" w:rsidRDefault="00E81654">
      <w:r>
        <w:t>For the definition of sample-based measurement, the timing grid for the N</w:t>
      </w:r>
      <w:r>
        <w:rPr>
          <w:vertAlign w:val="subscript"/>
        </w:rPr>
        <w:t>t</w:t>
      </w:r>
      <w:r>
        <w:t xml:space="preserve"> consecutive samples is determined by the reference time together with the timing granularity T.</w:t>
      </w:r>
    </w:p>
    <w:p w14:paraId="0FD2EC9D" w14:textId="77777777" w:rsidR="00F57EC6" w:rsidRDefault="00E81654">
      <w:pPr>
        <w:pStyle w:val="ListParagraph"/>
        <w:numPr>
          <w:ilvl w:val="0"/>
          <w:numId w:val="33"/>
        </w:numPr>
      </w:pPr>
      <w:r>
        <w:t>The reference time defines a grid point.</w:t>
      </w:r>
    </w:p>
    <w:p w14:paraId="29CBFA7C" w14:textId="77777777" w:rsidR="00F57EC6" w:rsidRDefault="00E81654">
      <w:pPr>
        <w:pStyle w:val="ListParagraph"/>
        <w:numPr>
          <w:ilvl w:val="0"/>
          <w:numId w:val="33"/>
        </w:numPr>
      </w:pPr>
      <w:r>
        <w:t>The timing granularity T defines the duration between two adjacent grid points.</w:t>
      </w:r>
    </w:p>
    <w:p w14:paraId="11552A69" w14:textId="77777777" w:rsidR="00F57EC6" w:rsidRDefault="00E81654">
      <w:r>
        <w:t>Note: for Case 3b, the reference time has agreed to be the existing UL RTOA reference time T</w:t>
      </w:r>
      <w:r>
        <w:rPr>
          <w:vertAlign w:val="subscript"/>
        </w:rPr>
        <w:t>0</w:t>
      </w:r>
      <w:r>
        <w:t>+t</w:t>
      </w:r>
      <w:r>
        <w:rPr>
          <w:vertAlign w:val="subscript"/>
        </w:rPr>
        <w:t>SRS</w:t>
      </w:r>
      <w:r>
        <w:t>.</w:t>
      </w:r>
    </w:p>
    <w:p w14:paraId="0B48BCF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256D3A54" w14:textId="77777777">
        <w:tc>
          <w:tcPr>
            <w:tcW w:w="1418" w:type="dxa"/>
          </w:tcPr>
          <w:p w14:paraId="0084FEE9" w14:textId="77777777" w:rsidR="00F57EC6" w:rsidRDefault="00F57EC6">
            <w:pPr>
              <w:rPr>
                <w:b/>
              </w:rPr>
            </w:pPr>
          </w:p>
        </w:tc>
        <w:tc>
          <w:tcPr>
            <w:tcW w:w="8572" w:type="dxa"/>
          </w:tcPr>
          <w:p w14:paraId="0933DB35" w14:textId="77777777" w:rsidR="00F57EC6" w:rsidRDefault="00E81654">
            <w:pPr>
              <w:jc w:val="center"/>
              <w:rPr>
                <w:b/>
              </w:rPr>
            </w:pPr>
            <w:r>
              <w:rPr>
                <w:rFonts w:hint="eastAsia"/>
                <w:b/>
              </w:rPr>
              <w:t>Company</w:t>
            </w:r>
          </w:p>
        </w:tc>
      </w:tr>
      <w:tr w:rsidR="00F57EC6" w14:paraId="0A4E665B" w14:textId="77777777">
        <w:tc>
          <w:tcPr>
            <w:tcW w:w="1418" w:type="dxa"/>
          </w:tcPr>
          <w:p w14:paraId="6A635EB9" w14:textId="77777777" w:rsidR="00F57EC6" w:rsidRDefault="00E81654">
            <w:r>
              <w:rPr>
                <w:rFonts w:hint="eastAsia"/>
              </w:rPr>
              <w:t>Support</w:t>
            </w:r>
          </w:p>
        </w:tc>
        <w:tc>
          <w:tcPr>
            <w:tcW w:w="8572" w:type="dxa"/>
          </w:tcPr>
          <w:p w14:paraId="0135DC3B" w14:textId="77777777" w:rsidR="00F57EC6" w:rsidRDefault="00E81654">
            <w:r>
              <w:rPr>
                <w:rFonts w:hint="eastAsia"/>
              </w:rPr>
              <w:t>N</w:t>
            </w:r>
            <w:r>
              <w:t>EC</w:t>
            </w:r>
            <w:r>
              <w:rPr>
                <w:rFonts w:eastAsia="Yu Mincho" w:hint="eastAsia"/>
              </w:rPr>
              <w:t>, DOCOMO</w:t>
            </w:r>
            <w:r>
              <w:rPr>
                <w:rFonts w:eastAsiaTheme="minorEastAsia" w:hint="eastAsia"/>
              </w:rPr>
              <w:t>, TCL</w:t>
            </w:r>
          </w:p>
        </w:tc>
      </w:tr>
      <w:tr w:rsidR="00F57EC6" w14:paraId="6D7E9586" w14:textId="77777777">
        <w:tc>
          <w:tcPr>
            <w:tcW w:w="1418" w:type="dxa"/>
          </w:tcPr>
          <w:p w14:paraId="7CB956E5" w14:textId="77777777" w:rsidR="00F57EC6" w:rsidRDefault="00E81654">
            <w:r>
              <w:rPr>
                <w:rFonts w:hint="eastAsia"/>
              </w:rPr>
              <w:t>Not support</w:t>
            </w:r>
          </w:p>
        </w:tc>
        <w:tc>
          <w:tcPr>
            <w:tcW w:w="8572" w:type="dxa"/>
          </w:tcPr>
          <w:p w14:paraId="6D47907A" w14:textId="77777777" w:rsidR="00F57EC6" w:rsidRDefault="00E81654">
            <w:r>
              <w:t>Hw/hiSi</w:t>
            </w:r>
          </w:p>
        </w:tc>
      </w:tr>
    </w:tbl>
    <w:p w14:paraId="2C3B239A"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3DD194" w14:textId="77777777">
        <w:tc>
          <w:tcPr>
            <w:tcW w:w="1411" w:type="dxa"/>
          </w:tcPr>
          <w:p w14:paraId="73D19067" w14:textId="77777777" w:rsidR="00F57EC6" w:rsidRDefault="00E81654">
            <w:pPr>
              <w:rPr>
                <w:b/>
                <w:bCs/>
              </w:rPr>
            </w:pPr>
            <w:r>
              <w:rPr>
                <w:b/>
                <w:bCs/>
              </w:rPr>
              <w:t>Company</w:t>
            </w:r>
          </w:p>
        </w:tc>
        <w:tc>
          <w:tcPr>
            <w:tcW w:w="8574" w:type="dxa"/>
          </w:tcPr>
          <w:p w14:paraId="499DA7DE" w14:textId="77777777" w:rsidR="00F57EC6" w:rsidRDefault="00E81654">
            <w:pPr>
              <w:jc w:val="center"/>
              <w:rPr>
                <w:b/>
                <w:bCs/>
              </w:rPr>
            </w:pPr>
            <w:r>
              <w:rPr>
                <w:b/>
                <w:bCs/>
              </w:rPr>
              <w:t>Comments</w:t>
            </w:r>
          </w:p>
        </w:tc>
      </w:tr>
      <w:tr w:rsidR="00F57EC6" w14:paraId="2F04A8F1" w14:textId="77777777">
        <w:tc>
          <w:tcPr>
            <w:tcW w:w="1411" w:type="dxa"/>
          </w:tcPr>
          <w:p w14:paraId="1E9E041E" w14:textId="77777777" w:rsidR="00F57EC6" w:rsidRDefault="00E81654">
            <w:r>
              <w:rPr>
                <w:rFonts w:eastAsiaTheme="minorEastAsia" w:hint="eastAsia"/>
              </w:rPr>
              <w:t>CATT, CICTCI</w:t>
            </w:r>
          </w:p>
        </w:tc>
        <w:tc>
          <w:tcPr>
            <w:tcW w:w="8574" w:type="dxa"/>
          </w:tcPr>
          <w:p w14:paraId="2F10B536" w14:textId="77777777" w:rsidR="00F57EC6" w:rsidRDefault="00E81654">
            <w:r>
              <w:rPr>
                <w:rFonts w:eastAsiaTheme="minorEastAsia" w:hint="eastAsia"/>
              </w:rPr>
              <w:t>OK.</w:t>
            </w:r>
          </w:p>
        </w:tc>
      </w:tr>
      <w:tr w:rsidR="00F57EC6" w14:paraId="5C435622" w14:textId="77777777">
        <w:tc>
          <w:tcPr>
            <w:tcW w:w="1411" w:type="dxa"/>
          </w:tcPr>
          <w:p w14:paraId="60D1F499" w14:textId="77777777" w:rsidR="00F57EC6" w:rsidRDefault="00E81654">
            <w:pPr>
              <w:rPr>
                <w:rFonts w:eastAsia="SimSun"/>
              </w:rPr>
            </w:pPr>
            <w:r>
              <w:rPr>
                <w:rFonts w:eastAsia="SimSun" w:hint="eastAsia"/>
                <w:lang w:val="en-US"/>
              </w:rPr>
              <w:t>ZTE</w:t>
            </w:r>
          </w:p>
        </w:tc>
        <w:tc>
          <w:tcPr>
            <w:tcW w:w="8574" w:type="dxa"/>
          </w:tcPr>
          <w:p w14:paraId="71A1839F" w14:textId="77777777" w:rsidR="00F57EC6" w:rsidRDefault="00E81654">
            <w:pPr>
              <w:rPr>
                <w:rFonts w:eastAsia="SimSun"/>
              </w:rPr>
            </w:pPr>
            <w:r>
              <w:rPr>
                <w:rFonts w:eastAsia="SimSun" w:hint="eastAsia"/>
                <w:lang w:val="en-US"/>
              </w:rPr>
              <w:t>Will we discuss the case if the starting time FFT window is not on the timing grid? Or it depends on UE/TRP</w:t>
            </w:r>
            <w:r>
              <w:rPr>
                <w:rFonts w:eastAsia="SimSun"/>
                <w:lang w:val="en-US"/>
              </w:rPr>
              <w:t>’</w:t>
            </w:r>
            <w:r>
              <w:rPr>
                <w:rFonts w:eastAsia="SimSun" w:hint="eastAsia"/>
                <w:lang w:val="en-US"/>
              </w:rPr>
              <w:t>s implementation to fit the grid?</w:t>
            </w:r>
          </w:p>
        </w:tc>
      </w:tr>
      <w:tr w:rsidR="00F57EC6" w14:paraId="660B9BF2" w14:textId="77777777">
        <w:tc>
          <w:tcPr>
            <w:tcW w:w="1411" w:type="dxa"/>
          </w:tcPr>
          <w:p w14:paraId="1E4C3B6F" w14:textId="77777777" w:rsidR="00F57EC6" w:rsidRDefault="00E81654">
            <w:pPr>
              <w:rPr>
                <w:rFonts w:eastAsia="SimSun"/>
              </w:rPr>
            </w:pPr>
            <w:r>
              <w:rPr>
                <w:rFonts w:eastAsia="SimSun" w:hint="eastAsia"/>
                <w:lang w:val="en-US"/>
              </w:rPr>
              <w:t>New H3C</w:t>
            </w:r>
          </w:p>
        </w:tc>
        <w:tc>
          <w:tcPr>
            <w:tcW w:w="8574" w:type="dxa"/>
          </w:tcPr>
          <w:p w14:paraId="6D90C612" w14:textId="77777777" w:rsidR="00F57EC6" w:rsidRDefault="00E81654">
            <w:pPr>
              <w:rPr>
                <w:rFonts w:eastAsia="SimSun"/>
              </w:rPr>
            </w:pPr>
            <w:r>
              <w:rPr>
                <w:rFonts w:eastAsia="SimSun" w:hint="eastAsia"/>
                <w:lang w:val="en-US"/>
              </w:rPr>
              <w:t>OK</w:t>
            </w:r>
          </w:p>
        </w:tc>
      </w:tr>
      <w:tr w:rsidR="00F57EC6" w14:paraId="3F557467" w14:textId="77777777">
        <w:tc>
          <w:tcPr>
            <w:tcW w:w="1411" w:type="dxa"/>
          </w:tcPr>
          <w:p w14:paraId="666A730C" w14:textId="77777777" w:rsidR="00F57EC6" w:rsidRDefault="00E81654">
            <w:pPr>
              <w:rPr>
                <w:rFonts w:eastAsia="SimSun"/>
              </w:rPr>
            </w:pPr>
            <w:r>
              <w:rPr>
                <w:rFonts w:eastAsia="SimSun"/>
              </w:rPr>
              <w:t>HW/HiSi</w:t>
            </w:r>
          </w:p>
        </w:tc>
        <w:tc>
          <w:tcPr>
            <w:tcW w:w="8574" w:type="dxa"/>
          </w:tcPr>
          <w:p w14:paraId="1CCC6EED" w14:textId="77777777" w:rsidR="00F57EC6" w:rsidRDefault="00E81654">
            <w:r>
              <w:t xml:space="preserve">We wonder whether there is a need for this agreement given the RAN1#116b agreement, that states that the timing information for Case 3b is represented relative to the existing UL RTOA reference time. </w:t>
            </w:r>
          </w:p>
          <w:p w14:paraId="69C82C39" w14:textId="77777777" w:rsidR="00F57EC6" w:rsidRDefault="00E81654">
            <w:pPr>
              <w:rPr>
                <w:rFonts w:eastAsia="SimSun"/>
              </w:rPr>
            </w:pPr>
            <w:r>
              <w:t xml:space="preserve">It is our understanding that the UL RTOA reference time would then correspond to a grid point, similar as how in legacy path reporting the UL RTOA reference time is used as reference for the possible quanitized timing values that can be reported. Irrespective of the </w:t>
            </w:r>
            <w:r>
              <w:rPr>
                <w:i/>
                <w:iCs/>
                <w:snapToGrid w:val="0"/>
              </w:rPr>
              <w:t xml:space="preserve">timingReportingGranularityFactor </w:t>
            </w:r>
            <w:r>
              <w:rPr>
                <w:iCs/>
                <w:snapToGrid w:val="0"/>
              </w:rPr>
              <w:t xml:space="preserve">k, which determines the timing granularity T, a reported timing of UL RTOA=0 in legacy would correspond to a timing information equal to the </w:t>
            </w:r>
            <w:r>
              <w:t>UL RTOA reference time. The definition of sample-based measurements timing grid can follow exactly the same understanding as for the path reporting in legacy.</w:t>
            </w:r>
          </w:p>
        </w:tc>
      </w:tr>
      <w:tr w:rsidR="00F57EC6" w14:paraId="44337CFE" w14:textId="77777777">
        <w:tc>
          <w:tcPr>
            <w:tcW w:w="1411" w:type="dxa"/>
          </w:tcPr>
          <w:p w14:paraId="4C5F6A42" w14:textId="77777777" w:rsidR="00F57EC6" w:rsidRDefault="00E81654">
            <w:pPr>
              <w:rPr>
                <w:rFonts w:eastAsia="SimSun"/>
              </w:rPr>
            </w:pPr>
            <w:r>
              <w:rPr>
                <w:rFonts w:eastAsia="SimSun"/>
              </w:rPr>
              <w:t>Qualcomm</w:t>
            </w:r>
          </w:p>
        </w:tc>
        <w:tc>
          <w:tcPr>
            <w:tcW w:w="8574" w:type="dxa"/>
          </w:tcPr>
          <w:p w14:paraId="037C53D3" w14:textId="77777777" w:rsidR="00F57EC6" w:rsidRDefault="00E81654">
            <w:pPr>
              <w:ind w:left="720" w:hanging="720"/>
            </w:pPr>
            <w:r>
              <w:t>We think this proposal is unnecessary and there are precedence details not yet discussed. These are some details:</w:t>
            </w:r>
          </w:p>
          <w:p w14:paraId="53A88411" w14:textId="77777777" w:rsidR="00F57EC6" w:rsidRDefault="00E81654">
            <w:pPr>
              <w:pStyle w:val="ListParagraph"/>
              <w:numPr>
                <w:ilvl w:val="0"/>
                <w:numId w:val="35"/>
              </w:numPr>
              <w:tabs>
                <w:tab w:val="clear" w:pos="720"/>
              </w:tabs>
            </w:pPr>
            <w:r>
              <w:t>First, we have not agreed to have a timing grid in the original or subsequent definitions. Let’s first discuss necessity of such a timing grid and potential options.</w:t>
            </w:r>
          </w:p>
          <w:p w14:paraId="02DF65C8" w14:textId="77777777" w:rsidR="00F57EC6" w:rsidRDefault="00E81654">
            <w:pPr>
              <w:pStyle w:val="ListParagraph"/>
              <w:numPr>
                <w:ilvl w:val="0"/>
                <w:numId w:val="35"/>
              </w:numPr>
              <w:tabs>
                <w:tab w:val="clear" w:pos="720"/>
              </w:tabs>
            </w:pPr>
            <w:r>
              <w:t>In addition, it should also be noted that the reference time discussed in the original sample-based definition (RAN1#117) (</w:t>
            </w:r>
            <w:r>
              <w:rPr>
                <w:highlight w:val="yellow"/>
              </w:rPr>
              <w:t>see below</w:t>
            </w:r>
            <w:r>
              <w:t xml:space="preserve">) was meant for </w:t>
            </w:r>
            <w:r>
              <w:rPr>
                <w:b/>
                <w:bCs/>
              </w:rPr>
              <w:t>timing representation when reporting</w:t>
            </w:r>
            <w:r>
              <w:t xml:space="preserve">. It should not be confused with any potential grid alignment and initialization.  </w:t>
            </w:r>
          </w:p>
          <w:p w14:paraId="4F5068D2" w14:textId="77777777" w:rsidR="00F57EC6" w:rsidRDefault="00E81654">
            <w:pPr>
              <w:pStyle w:val="ListParagraph"/>
              <w:numPr>
                <w:ilvl w:val="0"/>
                <w:numId w:val="35"/>
              </w:numPr>
              <w:tabs>
                <w:tab w:val="clear" w:pos="720"/>
              </w:tabs>
            </w:pPr>
            <w:r>
              <w:lastRenderedPageBreak/>
              <w:t>For the Note on Case3b, this can be discussed in a separate proposal.</w:t>
            </w:r>
          </w:p>
          <w:p w14:paraId="5AD21ED9" w14:textId="77777777" w:rsidR="00F57EC6" w:rsidRDefault="00F57EC6"/>
          <w:p w14:paraId="49F66484" w14:textId="77777777" w:rsidR="00F57EC6" w:rsidRDefault="00E81654">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0C7AF532" w14:textId="77777777" w:rsidR="00F57EC6" w:rsidRDefault="00E81654">
            <w:pPr>
              <w:rPr>
                <w:rFonts w:ascii="Times" w:eastAsia="Batang" w:hAnsi="Times" w:cs="Times New Roman"/>
                <w:sz w:val="20"/>
                <w:szCs w:val="20"/>
              </w:rPr>
            </w:pPr>
            <w:r>
              <w:rPr>
                <w:rFonts w:ascii="Times" w:eastAsia="Batang" w:hAnsi="Times" w:cs="Times New Roman"/>
                <w:sz w:val="20"/>
                <w:szCs w:val="20"/>
              </w:rPr>
              <w:t>Sample-based measurement is defined as:</w:t>
            </w:r>
          </w:p>
          <w:p w14:paraId="641D3F73"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w:t>
            </w:r>
            <w:r>
              <w:rPr>
                <w:rFonts w:ascii="Times" w:eastAsia="Batang" w:hAnsi="Times" w:cs="Times New Roman"/>
                <w:sz w:val="20"/>
                <w:szCs w:val="20"/>
                <w:highlight w:val="yellow"/>
              </w:rPr>
              <w:t>timing information</w:t>
            </w:r>
            <w:r>
              <w:rPr>
                <w:rFonts w:ascii="Times" w:eastAsia="Batang" w:hAnsi="Times" w:cs="Times New Roman"/>
                <w:sz w:val="20"/>
                <w:szCs w:val="20"/>
              </w:rPr>
              <w:t xml:space="preserve"> for the Nt' samples </w:t>
            </w:r>
            <w:r>
              <w:rPr>
                <w:rFonts w:ascii="Times" w:eastAsia="Batang" w:hAnsi="Times" w:cs="Times New Roman"/>
                <w:sz w:val="20"/>
                <w:szCs w:val="20"/>
                <w:highlight w:val="yellow"/>
              </w:rPr>
              <w:t>are reported</w:t>
            </w:r>
            <w:r>
              <w:rPr>
                <w:rFonts w:ascii="Times" w:eastAsia="Batang" w:hAnsi="Times" w:cs="Times New Roman"/>
                <w:sz w:val="20"/>
                <w:szCs w:val="20"/>
              </w:rPr>
              <w:t xml:space="preserve">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51181922"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24891EF2"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3B74EB7A" w14:textId="77777777" w:rsidR="00F57EC6" w:rsidRDefault="00E81654">
            <w:pPr>
              <w:numPr>
                <w:ilvl w:val="1"/>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0F7A7EB1" w14:textId="77777777" w:rsidR="00F57EC6" w:rsidRDefault="00E81654">
            <w:pPr>
              <w:numPr>
                <w:ilvl w:val="0"/>
                <w:numId w:val="31"/>
              </w:numPr>
              <w:suppressAutoHyphens/>
              <w:spacing w:after="80" w:line="276" w:lineRule="auto"/>
              <w:rPr>
                <w:rFonts w:ascii="Times" w:eastAsia="Batang" w:hAnsi="Times" w:cs="Times New Roman"/>
                <w:sz w:val="20"/>
                <w:szCs w:val="20"/>
              </w:rPr>
            </w:pPr>
            <w:r>
              <w:rPr>
                <w:rFonts w:ascii="Times" w:eastAsia="Batang" w:hAnsi="Times" w:cs="Times New Roman"/>
                <w:sz w:val="20"/>
                <w:szCs w:val="20"/>
                <w:highlight w:val="yellow"/>
              </w:rPr>
              <w:t>The timing information is defined relative to a reference time</w:t>
            </w:r>
            <w:r>
              <w:rPr>
                <w:rFonts w:ascii="Times" w:eastAsia="Batang" w:hAnsi="Times" w:cs="Times New Roman"/>
                <w:sz w:val="20"/>
                <w:szCs w:val="20"/>
              </w:rPr>
              <w:t xml:space="preserve"> </w:t>
            </w:r>
          </w:p>
          <w:p w14:paraId="695AF7D5" w14:textId="77777777" w:rsidR="00F57EC6" w:rsidRDefault="00E81654">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61E294AC" w14:textId="77777777" w:rsidR="00F57EC6" w:rsidRDefault="00E81654">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4C6E72B6" w14:textId="77777777" w:rsidR="00F57EC6" w:rsidRDefault="00F57EC6"/>
        </w:tc>
      </w:tr>
    </w:tbl>
    <w:p w14:paraId="064F040E" w14:textId="77777777" w:rsidR="00F57EC6" w:rsidRDefault="00F57EC6"/>
    <w:p w14:paraId="205B3028" w14:textId="77777777" w:rsidR="00F57EC6" w:rsidRDefault="00F57EC6"/>
    <w:p w14:paraId="6553224E" w14:textId="77777777" w:rsidR="00F57EC6" w:rsidRDefault="00E81654">
      <w:r>
        <w:t>Regarding the value range of N</w:t>
      </w:r>
      <w:r>
        <w:rPr>
          <w:vertAlign w:val="subscript"/>
        </w:rPr>
        <w:t>t</w:t>
      </w:r>
      <w:r>
        <w:t>, N</w:t>
      </w:r>
      <w:r>
        <w:rPr>
          <w:vertAlign w:val="subscript"/>
        </w:rPr>
        <w:t>t</w:t>
      </w:r>
      <w:r>
        <w:t>', k, the following proposals are based on the values that have more support based on companies’ contributions. FL’s understanding is, they also have evaluation results from companies to demonstrate the achievable performance.</w:t>
      </w:r>
    </w:p>
    <w:p w14:paraId="4157F7E2" w14:textId="77777777" w:rsidR="00F57EC6" w:rsidRDefault="00F57EC6"/>
    <w:p w14:paraId="66CD6201" w14:textId="77777777" w:rsidR="00F57EC6" w:rsidRDefault="00E81654">
      <w:pPr>
        <w:rPr>
          <w:b/>
          <w:bCs/>
          <w:u w:val="single"/>
        </w:rPr>
      </w:pPr>
      <w:r>
        <w:rPr>
          <w:b/>
          <w:bCs/>
          <w:highlight w:val="yellow"/>
          <w:u w:val="single"/>
        </w:rPr>
        <w:t>Proposal 2.1.1.2-3</w:t>
      </w:r>
    </w:p>
    <w:p w14:paraId="7035B673" w14:textId="77777777" w:rsidR="00F57EC6" w:rsidRDefault="00E81654">
      <w:r>
        <w:t>For the definition of sample-based measurement,</w:t>
      </w:r>
    </w:p>
    <w:p w14:paraId="57A53DCE" w14:textId="77777777" w:rsidR="00F57EC6" w:rsidRDefault="00E81654">
      <w:pPr>
        <w:pStyle w:val="ListParagraph"/>
        <w:numPr>
          <w:ilvl w:val="0"/>
          <w:numId w:val="36"/>
        </w:numPr>
      </w:pPr>
      <w:r>
        <w:t>The candidate values for N</w:t>
      </w:r>
      <w:r>
        <w:rPr>
          <w:vertAlign w:val="subscript"/>
        </w:rPr>
        <w:t>t</w:t>
      </w:r>
      <w:r>
        <w:t xml:space="preserve"> are: 16, 32, 64, </w:t>
      </w:r>
      <w:proofErr w:type="gramStart"/>
      <w:r>
        <w:t>128;</w:t>
      </w:r>
      <w:proofErr w:type="gramEnd"/>
    </w:p>
    <w:p w14:paraId="7940F48E" w14:textId="77777777" w:rsidR="00F57EC6" w:rsidRDefault="00E81654">
      <w:pPr>
        <w:pStyle w:val="ListParagraph"/>
        <w:numPr>
          <w:ilvl w:val="0"/>
          <w:numId w:val="36"/>
        </w:numPr>
      </w:pPr>
      <w:r>
        <w:t>The candidate values for N</w:t>
      </w:r>
      <w:r>
        <w:rPr>
          <w:vertAlign w:val="subscript"/>
        </w:rPr>
        <w:t>t</w:t>
      </w:r>
      <w:r>
        <w:t>' are: 9, 16, 32, 64; Note: N</w:t>
      </w:r>
      <w:r>
        <w:rPr>
          <w:vertAlign w:val="subscript"/>
        </w:rPr>
        <w:t>t</w:t>
      </w:r>
      <w:r>
        <w:t>'&lt;= N</w:t>
      </w:r>
      <w:r>
        <w:rPr>
          <w:vertAlign w:val="subscript"/>
        </w:rPr>
        <w:t>t</w:t>
      </w:r>
      <w:r>
        <w:t>.</w:t>
      </w:r>
    </w:p>
    <w:p w14:paraId="4BF2DAEE" w14:textId="77777777" w:rsidR="00F57EC6" w:rsidRDefault="00E81654">
      <w:pPr>
        <w:pStyle w:val="ListParagraph"/>
        <w:numPr>
          <w:ilvl w:val="0"/>
          <w:numId w:val="36"/>
        </w:numPr>
      </w:pPr>
      <w:r>
        <w:t>The candidate values for k are: 3, 4, 5.</w:t>
      </w:r>
    </w:p>
    <w:p w14:paraId="3EC5B34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0006AFE" w14:textId="77777777">
        <w:tc>
          <w:tcPr>
            <w:tcW w:w="1418" w:type="dxa"/>
          </w:tcPr>
          <w:p w14:paraId="417C7ED1" w14:textId="77777777" w:rsidR="00F57EC6" w:rsidRDefault="00F57EC6">
            <w:pPr>
              <w:rPr>
                <w:b/>
              </w:rPr>
            </w:pPr>
          </w:p>
        </w:tc>
        <w:tc>
          <w:tcPr>
            <w:tcW w:w="8572" w:type="dxa"/>
          </w:tcPr>
          <w:p w14:paraId="6019FCB4" w14:textId="77777777" w:rsidR="00F57EC6" w:rsidRDefault="00E81654">
            <w:pPr>
              <w:jc w:val="center"/>
              <w:rPr>
                <w:b/>
              </w:rPr>
            </w:pPr>
            <w:r>
              <w:rPr>
                <w:rFonts w:hint="eastAsia"/>
                <w:b/>
              </w:rPr>
              <w:t>Company</w:t>
            </w:r>
          </w:p>
        </w:tc>
      </w:tr>
      <w:tr w:rsidR="00F57EC6" w14:paraId="48035F96" w14:textId="77777777">
        <w:tc>
          <w:tcPr>
            <w:tcW w:w="1418" w:type="dxa"/>
          </w:tcPr>
          <w:p w14:paraId="0B1577CE" w14:textId="77777777" w:rsidR="00F57EC6" w:rsidRDefault="00E81654">
            <w:r>
              <w:rPr>
                <w:rFonts w:hint="eastAsia"/>
              </w:rPr>
              <w:t>Support</w:t>
            </w:r>
          </w:p>
        </w:tc>
        <w:tc>
          <w:tcPr>
            <w:tcW w:w="8572" w:type="dxa"/>
          </w:tcPr>
          <w:p w14:paraId="51A1D208" w14:textId="77777777" w:rsidR="00F57EC6" w:rsidRDefault="00F57EC6"/>
        </w:tc>
      </w:tr>
      <w:tr w:rsidR="00F57EC6" w14:paraId="529D1D42" w14:textId="77777777">
        <w:tc>
          <w:tcPr>
            <w:tcW w:w="1418" w:type="dxa"/>
          </w:tcPr>
          <w:p w14:paraId="4476DFCC" w14:textId="77777777" w:rsidR="00F57EC6" w:rsidRDefault="00E81654">
            <w:r>
              <w:rPr>
                <w:rFonts w:hint="eastAsia"/>
              </w:rPr>
              <w:t>Not support</w:t>
            </w:r>
          </w:p>
        </w:tc>
        <w:tc>
          <w:tcPr>
            <w:tcW w:w="8572" w:type="dxa"/>
          </w:tcPr>
          <w:p w14:paraId="1F747AF0" w14:textId="77777777" w:rsidR="00F57EC6" w:rsidRDefault="00E81654">
            <w:r>
              <w:t>HW/hiSi, Nokia</w:t>
            </w:r>
          </w:p>
        </w:tc>
      </w:tr>
    </w:tbl>
    <w:p w14:paraId="70783F2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9B4F100" w14:textId="77777777">
        <w:tc>
          <w:tcPr>
            <w:tcW w:w="1411" w:type="dxa"/>
          </w:tcPr>
          <w:p w14:paraId="501C5ECA" w14:textId="77777777" w:rsidR="00F57EC6" w:rsidRDefault="00E81654">
            <w:pPr>
              <w:rPr>
                <w:b/>
                <w:bCs/>
              </w:rPr>
            </w:pPr>
            <w:r>
              <w:rPr>
                <w:b/>
                <w:bCs/>
              </w:rPr>
              <w:lastRenderedPageBreak/>
              <w:t>Company</w:t>
            </w:r>
          </w:p>
        </w:tc>
        <w:tc>
          <w:tcPr>
            <w:tcW w:w="8574" w:type="dxa"/>
          </w:tcPr>
          <w:p w14:paraId="6B6D431F" w14:textId="77777777" w:rsidR="00F57EC6" w:rsidRDefault="00E81654">
            <w:pPr>
              <w:jc w:val="center"/>
              <w:rPr>
                <w:b/>
                <w:bCs/>
              </w:rPr>
            </w:pPr>
            <w:r>
              <w:rPr>
                <w:b/>
                <w:bCs/>
              </w:rPr>
              <w:t>Comments</w:t>
            </w:r>
          </w:p>
        </w:tc>
      </w:tr>
      <w:tr w:rsidR="00F57EC6" w14:paraId="09F906B0" w14:textId="77777777">
        <w:tc>
          <w:tcPr>
            <w:tcW w:w="1411" w:type="dxa"/>
          </w:tcPr>
          <w:p w14:paraId="0D8E66D8" w14:textId="77777777" w:rsidR="00F57EC6" w:rsidRDefault="00E81654">
            <w:r>
              <w:rPr>
                <w:rFonts w:eastAsiaTheme="minorEastAsia" w:hint="eastAsia"/>
              </w:rPr>
              <w:t>CATT, CICTCI</w:t>
            </w:r>
          </w:p>
        </w:tc>
        <w:tc>
          <w:tcPr>
            <w:tcW w:w="8574" w:type="dxa"/>
          </w:tcPr>
          <w:p w14:paraId="2B0C17C7" w14:textId="77777777" w:rsidR="00F57EC6" w:rsidRDefault="00E81654">
            <w:r>
              <w:rPr>
                <w:rFonts w:eastAsiaTheme="minorEastAsia" w:hint="eastAsia"/>
              </w:rPr>
              <w:t xml:space="preserve">Can be discussed latter. </w:t>
            </w:r>
          </w:p>
        </w:tc>
      </w:tr>
      <w:tr w:rsidR="00F57EC6" w14:paraId="73FCC364" w14:textId="77777777">
        <w:tc>
          <w:tcPr>
            <w:tcW w:w="1411" w:type="dxa"/>
          </w:tcPr>
          <w:p w14:paraId="318235CD" w14:textId="77777777" w:rsidR="00F57EC6" w:rsidRDefault="00E81654">
            <w:pPr>
              <w:rPr>
                <w:rFonts w:eastAsia="SimSun"/>
              </w:rPr>
            </w:pPr>
            <w:r>
              <w:rPr>
                <w:rFonts w:eastAsia="SimSun" w:hint="eastAsia"/>
                <w:lang w:val="en-US"/>
              </w:rPr>
              <w:t>ZTE</w:t>
            </w:r>
          </w:p>
        </w:tc>
        <w:tc>
          <w:tcPr>
            <w:tcW w:w="8574" w:type="dxa"/>
          </w:tcPr>
          <w:p w14:paraId="6B56C539" w14:textId="77777777" w:rsidR="00F57EC6" w:rsidRDefault="00E81654">
            <w:pPr>
              <w:rPr>
                <w:rFonts w:eastAsia="SimSun"/>
              </w:rPr>
            </w:pPr>
            <w:r>
              <w:rPr>
                <w:rFonts w:eastAsia="SimSun" w:hint="eastAsia"/>
                <w:lang w:val="en-US"/>
              </w:rPr>
              <w:t xml:space="preserve">For Nt, 256 could be a possible candidate value, as most companies provide evaluation result on Nt=256. </w:t>
            </w:r>
          </w:p>
          <w:p w14:paraId="7AD90E0B" w14:textId="77777777" w:rsidR="00F57EC6" w:rsidRDefault="00E81654">
            <w:pPr>
              <w:rPr>
                <w:rFonts w:eastAsia="SimSun"/>
              </w:rPr>
            </w:pPr>
            <w:r>
              <w:rPr>
                <w:rFonts w:eastAsia="SimSun" w:hint="eastAsia"/>
                <w:lang w:val="en-US"/>
              </w:rPr>
              <w:t>And for k, all Rel-16 candidate values can be considered, i.e., k=0~5.</w:t>
            </w:r>
          </w:p>
        </w:tc>
      </w:tr>
      <w:tr w:rsidR="00F57EC6" w14:paraId="04D243AA" w14:textId="77777777">
        <w:tc>
          <w:tcPr>
            <w:tcW w:w="1411" w:type="dxa"/>
          </w:tcPr>
          <w:p w14:paraId="42E0B5DC" w14:textId="77777777" w:rsidR="00F57EC6" w:rsidRDefault="00E81654">
            <w:pPr>
              <w:rPr>
                <w:rFonts w:eastAsia="SimSun"/>
              </w:rPr>
            </w:pPr>
            <w:r>
              <w:rPr>
                <w:rFonts w:eastAsia="SimSun"/>
              </w:rPr>
              <w:t>HW/HiSi</w:t>
            </w:r>
          </w:p>
        </w:tc>
        <w:tc>
          <w:tcPr>
            <w:tcW w:w="8574" w:type="dxa"/>
          </w:tcPr>
          <w:p w14:paraId="41AD8D5E" w14:textId="77777777" w:rsidR="00F57EC6" w:rsidRDefault="00E81654">
            <w:r>
              <w:t xml:space="preserve">We have a strong concern that a too large chosen value of Nt’ discloses proprietary implementation information, e.g. frequency domain channel estimator (interpolation method, frequency domain filter). Therefore, the upper limit of Nt’ should be nt more than 16. </w:t>
            </w:r>
          </w:p>
          <w:p w14:paraId="3A151DD3" w14:textId="77777777" w:rsidR="00F57EC6" w:rsidRDefault="00E81654">
            <w:r>
              <w:t>Regarding Nt, evaluations have shown that 64 is sufficient.</w:t>
            </w:r>
          </w:p>
          <w:p w14:paraId="5725F6DA" w14:textId="77777777" w:rsidR="00F57EC6" w:rsidRDefault="00E81654">
            <w:r>
              <w:t xml:space="preserve">Additionally, 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667BE2CF" w14:textId="77777777" w:rsidR="00F57EC6" w:rsidRDefault="00E81654">
            <w:pPr>
              <w:rPr>
                <w:b/>
                <w:bCs/>
                <w:u w:val="single"/>
              </w:rPr>
            </w:pPr>
            <w:r>
              <w:rPr>
                <w:b/>
                <w:bCs/>
                <w:highlight w:val="yellow"/>
                <w:u w:val="single"/>
              </w:rPr>
              <w:t>Proposal 2.1.1.2-3</w:t>
            </w:r>
          </w:p>
          <w:p w14:paraId="39B90254" w14:textId="77777777" w:rsidR="00F57EC6" w:rsidRDefault="00E81654">
            <w:r>
              <w:t xml:space="preserve">For the definition of sample-based measurement, </w:t>
            </w:r>
            <w:r>
              <w:rPr>
                <w:color w:val="FF0000"/>
              </w:rPr>
              <w:t>signaled from LMF</w:t>
            </w:r>
          </w:p>
          <w:p w14:paraId="099B3646" w14:textId="77777777" w:rsidR="00F57EC6" w:rsidRDefault="00E81654">
            <w:pPr>
              <w:pStyle w:val="ListParagraph"/>
              <w:numPr>
                <w:ilvl w:val="0"/>
                <w:numId w:val="36"/>
              </w:numPr>
              <w:tabs>
                <w:tab w:val="clear" w:pos="720"/>
              </w:tabs>
            </w:pPr>
            <w:r>
              <w:t>The candidate values for N</w:t>
            </w:r>
            <w:r>
              <w:rPr>
                <w:vertAlign w:val="subscript"/>
              </w:rPr>
              <w:t>t</w:t>
            </w:r>
            <w:r>
              <w:t xml:space="preserve"> are: 16, 32, 64, </w:t>
            </w:r>
            <w:r>
              <w:rPr>
                <w:strike/>
                <w:color w:val="FF0000"/>
              </w:rPr>
              <w:t>128;</w:t>
            </w:r>
          </w:p>
          <w:p w14:paraId="227DC22B" w14:textId="77777777" w:rsidR="00F57EC6" w:rsidRDefault="00E81654">
            <w:pPr>
              <w:pStyle w:val="ListParagraph"/>
              <w:numPr>
                <w:ilvl w:val="0"/>
                <w:numId w:val="36"/>
              </w:numPr>
              <w:tabs>
                <w:tab w:val="clear" w:pos="720"/>
              </w:tabs>
            </w:pPr>
            <w:r>
              <w:t>The candidate values for N</w:t>
            </w:r>
            <w:r>
              <w:rPr>
                <w:vertAlign w:val="subscript"/>
              </w:rPr>
              <w:t>t</w:t>
            </w:r>
            <w:r>
              <w:t xml:space="preserve">' are: 9, 16, </w:t>
            </w:r>
            <w:r>
              <w:rPr>
                <w:strike/>
                <w:color w:val="FF0000"/>
              </w:rPr>
              <w:t>32, 64</w:t>
            </w:r>
            <w:r>
              <w:t>; Note: N</w:t>
            </w:r>
            <w:r>
              <w:rPr>
                <w:vertAlign w:val="subscript"/>
              </w:rPr>
              <w:t>t</w:t>
            </w:r>
            <w:r>
              <w:t>'&lt;= N</w:t>
            </w:r>
            <w:r>
              <w:rPr>
                <w:vertAlign w:val="subscript"/>
              </w:rPr>
              <w:t>t</w:t>
            </w:r>
            <w:r>
              <w:t>.</w:t>
            </w:r>
          </w:p>
          <w:p w14:paraId="4D8EC1F0" w14:textId="77777777" w:rsidR="00F57EC6" w:rsidRDefault="00E81654">
            <w:pPr>
              <w:pStyle w:val="ListParagraph"/>
              <w:numPr>
                <w:ilvl w:val="0"/>
                <w:numId w:val="36"/>
              </w:numPr>
              <w:tabs>
                <w:tab w:val="clear" w:pos="720"/>
              </w:tabs>
            </w:pPr>
            <w:r>
              <w:t>The candidate values for k are: 3, 4, 5.</w:t>
            </w:r>
          </w:p>
          <w:p w14:paraId="78B2F79D" w14:textId="77777777" w:rsidR="00F57EC6" w:rsidRDefault="00E81654">
            <w:pPr>
              <w:rPr>
                <w:rFonts w:eastAsia="SimSun"/>
              </w:rPr>
            </w:pPr>
            <w:r>
              <w:rPr>
                <w:color w:val="FF0000"/>
              </w:rPr>
              <w:t xml:space="preserve">Note: The gNB can flexibly determine reported the value of </w:t>
            </w:r>
            <m:oMath>
              <m:sSub>
                <m:sSubPr>
                  <m:ctrlPr>
                    <w:rPr>
                      <w:rFonts w:ascii="Cambria Math" w:hAnsi="Cambria Math"/>
                      <w:color w:val="FF0000"/>
                    </w:rPr>
                  </m:ctrlPr>
                </m:sSubPr>
                <m:e>
                  <m:r>
                    <m:rPr>
                      <m:sty m:val="bi"/>
                    </m:rPr>
                    <w:rPr>
                      <w:rFonts w:ascii="Cambria Math" w:hAnsi="Cambria Math"/>
                      <w:color w:val="FF0000"/>
                    </w:rPr>
                    <m:t>k</m:t>
                  </m:r>
                  <m:r>
                    <m:rPr>
                      <m:sty m:val="p"/>
                    </m:rPr>
                    <w:rPr>
                      <w:rFonts w:ascii="Cambria Math" w:hAnsi="Cambria Math"/>
                      <w:color w:val="FF0000"/>
                    </w:rPr>
                    <m:t xml:space="preserve">, </m:t>
                  </m:r>
                  <m:r>
                    <m:rPr>
                      <m:sty m:val="bi"/>
                    </m:rPr>
                    <w:rPr>
                      <w:rFonts w:ascii="Cambria Math" w:hAnsi="Cambria Math"/>
                      <w:color w:val="FF0000"/>
                    </w:rPr>
                    <m:t>N</m:t>
                  </m:r>
                </m:e>
                <m:sub>
                  <m:r>
                    <m:rPr>
                      <m:sty m:val="bi"/>
                    </m:rPr>
                    <w:rPr>
                      <w:rFonts w:ascii="Cambria Math" w:hAnsi="Cambria Math"/>
                      <w:color w:val="FF0000"/>
                    </w:rPr>
                    <m:t>t</m:t>
                  </m:r>
                </m:sub>
              </m:sSub>
            </m:oMath>
            <w:r>
              <w:rPr>
                <w:color w:val="FF0000"/>
              </w:rPr>
              <w:t xml:space="preserve">, and </w:t>
            </w:r>
            <m:oMath>
              <m:sSubSup>
                <m:sSubSupPr>
                  <m:ctrlPr>
                    <w:rPr>
                      <w:rFonts w:ascii="Cambria Math" w:hAnsi="Cambria Math"/>
                      <w:color w:val="FF0000"/>
                    </w:rPr>
                  </m:ctrlPr>
                </m:sSubSupPr>
                <m:e>
                  <m:r>
                    <m:rPr>
                      <m:sty m:val="bi"/>
                    </m:rPr>
                    <w:rPr>
                      <w:rFonts w:ascii="Cambria Math" w:hAnsi="Cambria Math"/>
                      <w:color w:val="FF0000"/>
                    </w:rPr>
                    <m:t>N</m:t>
                  </m:r>
                </m:e>
                <m:sub>
                  <m:r>
                    <m:rPr>
                      <m:sty m:val="bi"/>
                    </m:rPr>
                    <w:rPr>
                      <w:rFonts w:ascii="Cambria Math" w:hAnsi="Cambria Math"/>
                      <w:color w:val="FF0000"/>
                    </w:rPr>
                    <m:t>t</m:t>
                  </m:r>
                </m:sub>
                <m:sup>
                  <m:r>
                    <m:rPr>
                      <m:sty m:val="p"/>
                    </m:rPr>
                    <w:rPr>
                      <w:rFonts w:ascii="Cambria Math" w:hAnsi="Cambria Math"/>
                      <w:color w:val="FF0000"/>
                    </w:rPr>
                    <m:t>'</m:t>
                  </m:r>
                </m:sup>
              </m:sSubSup>
              <m:r>
                <m:rPr>
                  <m:sty m:val="p"/>
                </m:rPr>
                <w:rPr>
                  <w:rFonts w:ascii="Cambria Math" w:hAnsi="Cambria Math"/>
                  <w:color w:val="FF0000"/>
                </w:rPr>
                <m:t xml:space="preserve"> </m:t>
              </m:r>
            </m:oMath>
            <w:r>
              <w:rPr>
                <w:color w:val="FF0000"/>
              </w:rPr>
              <w:t>for the reported samples after receiving the signaled parameters from LMF.</w:t>
            </w:r>
          </w:p>
        </w:tc>
      </w:tr>
      <w:tr w:rsidR="00F57EC6" w14:paraId="4185F66D" w14:textId="77777777">
        <w:tc>
          <w:tcPr>
            <w:tcW w:w="1411" w:type="dxa"/>
          </w:tcPr>
          <w:p w14:paraId="117A8D87" w14:textId="77777777" w:rsidR="00F57EC6" w:rsidRDefault="00E81654">
            <w:pPr>
              <w:rPr>
                <w:rFonts w:eastAsia="SimSun"/>
              </w:rPr>
            </w:pPr>
            <w:r>
              <w:rPr>
                <w:rFonts w:eastAsia="SimSun"/>
              </w:rPr>
              <w:t>Nokia</w:t>
            </w:r>
          </w:p>
        </w:tc>
        <w:tc>
          <w:tcPr>
            <w:tcW w:w="8574" w:type="dxa"/>
          </w:tcPr>
          <w:p w14:paraId="2594336F" w14:textId="77777777" w:rsidR="00F57EC6" w:rsidRDefault="00E81654">
            <w:r>
              <w:rPr>
                <w:rFonts w:eastAsia="SimSun"/>
              </w:rPr>
              <w:t xml:space="preserve">This topic may be discussed only in case Sample based is agreed. </w:t>
            </w:r>
          </w:p>
        </w:tc>
      </w:tr>
      <w:tr w:rsidR="00F57EC6" w14:paraId="3334D8F4" w14:textId="77777777">
        <w:tc>
          <w:tcPr>
            <w:tcW w:w="1411" w:type="dxa"/>
          </w:tcPr>
          <w:p w14:paraId="4B4B89EA" w14:textId="77777777" w:rsidR="00F57EC6" w:rsidRDefault="00E81654">
            <w:r>
              <w:rPr>
                <w:rFonts w:eastAsiaTheme="minorEastAsia" w:hint="eastAsia"/>
              </w:rPr>
              <w:t>N</w:t>
            </w:r>
            <w:r>
              <w:rPr>
                <w:rFonts w:eastAsiaTheme="minorEastAsia"/>
              </w:rPr>
              <w:t>EC</w:t>
            </w:r>
          </w:p>
        </w:tc>
        <w:tc>
          <w:tcPr>
            <w:tcW w:w="8574" w:type="dxa"/>
          </w:tcPr>
          <w:p w14:paraId="2BF6B970" w14:textId="77777777" w:rsidR="00F57EC6" w:rsidRDefault="00E81654">
            <w:r>
              <w:rPr>
                <w:rFonts w:eastAsiaTheme="minorEastAsia"/>
              </w:rPr>
              <w:t>For value range of k, we also think legacy value can be reuse, i.e., {0, 1, 2, 3, 4, 5}</w:t>
            </w:r>
          </w:p>
        </w:tc>
      </w:tr>
      <w:tr w:rsidR="00F57EC6" w14:paraId="5585DD17" w14:textId="77777777">
        <w:tc>
          <w:tcPr>
            <w:tcW w:w="1411" w:type="dxa"/>
          </w:tcPr>
          <w:p w14:paraId="0D73C543" w14:textId="77777777" w:rsidR="00F57EC6" w:rsidRDefault="00E81654">
            <w:r>
              <w:rPr>
                <w:rFonts w:eastAsiaTheme="minorEastAsia"/>
              </w:rPr>
              <w:t>Qualcomm</w:t>
            </w:r>
          </w:p>
        </w:tc>
        <w:tc>
          <w:tcPr>
            <w:tcW w:w="8574" w:type="dxa"/>
          </w:tcPr>
          <w:p w14:paraId="2D634CCB" w14:textId="77777777" w:rsidR="00F57EC6" w:rsidRDefault="00E81654">
            <w:r>
              <w:t>This proposal has signaling impact and not directly related to clarifying the definition. Postpone discussion until sample-based measurement gets supported.</w:t>
            </w:r>
          </w:p>
        </w:tc>
      </w:tr>
      <w:tr w:rsidR="00F57EC6" w14:paraId="4AC7075D" w14:textId="77777777">
        <w:tc>
          <w:tcPr>
            <w:tcW w:w="1411" w:type="dxa"/>
          </w:tcPr>
          <w:p w14:paraId="0B7F90ED" w14:textId="77777777" w:rsidR="00F57EC6" w:rsidRDefault="00E81654">
            <w:pPr>
              <w:rPr>
                <w:rFonts w:eastAsia="Yu Mincho"/>
              </w:rPr>
            </w:pPr>
            <w:r>
              <w:rPr>
                <w:rFonts w:eastAsia="Yu Mincho" w:hint="eastAsia"/>
              </w:rPr>
              <w:t>DOCOMO</w:t>
            </w:r>
          </w:p>
        </w:tc>
        <w:tc>
          <w:tcPr>
            <w:tcW w:w="8574" w:type="dxa"/>
          </w:tcPr>
          <w:p w14:paraId="37E79835" w14:textId="77777777" w:rsidR="00F57EC6" w:rsidRDefault="00E81654">
            <w:r>
              <w:t>For timing reporting granularity k, legacy values can be considered as a starting point.</w:t>
            </w:r>
          </w:p>
        </w:tc>
      </w:tr>
      <w:tr w:rsidR="00F57EC6" w14:paraId="2F40E6A1" w14:textId="77777777">
        <w:tc>
          <w:tcPr>
            <w:tcW w:w="1411" w:type="dxa"/>
          </w:tcPr>
          <w:p w14:paraId="50725A05" w14:textId="77777777" w:rsidR="00F57EC6" w:rsidRDefault="00E81654">
            <w:r>
              <w:rPr>
                <w:rFonts w:eastAsiaTheme="minorEastAsia" w:hint="eastAsia"/>
              </w:rPr>
              <w:t>TCL</w:t>
            </w:r>
          </w:p>
        </w:tc>
        <w:tc>
          <w:tcPr>
            <w:tcW w:w="8574" w:type="dxa"/>
          </w:tcPr>
          <w:p w14:paraId="4DF4467C" w14:textId="77777777" w:rsidR="00F57EC6" w:rsidRDefault="00E81654">
            <w:r>
              <w:t xml:space="preserve">For the candidate values for k, the determination of k for UE measurement </w:t>
            </w:r>
            <w:r>
              <w:rPr>
                <w:rFonts w:eastAsiaTheme="minorEastAsia" w:hint="eastAsia"/>
              </w:rPr>
              <w:t>can</w:t>
            </w:r>
            <w:r>
              <w:t xml:space="preserve"> be discussed first.</w:t>
            </w:r>
          </w:p>
        </w:tc>
      </w:tr>
      <w:tr w:rsidR="00F57EC6" w14:paraId="4EDC9E65" w14:textId="77777777">
        <w:tc>
          <w:tcPr>
            <w:tcW w:w="1411" w:type="dxa"/>
          </w:tcPr>
          <w:p w14:paraId="67DC7152" w14:textId="77777777" w:rsidR="00F57EC6" w:rsidRDefault="00E81654">
            <w:r>
              <w:rPr>
                <w:rFonts w:eastAsiaTheme="minorEastAsia" w:hint="eastAsia"/>
              </w:rPr>
              <w:t>O</w:t>
            </w:r>
            <w:r>
              <w:rPr>
                <w:rFonts w:eastAsiaTheme="minorEastAsia"/>
              </w:rPr>
              <w:t>PPO</w:t>
            </w:r>
          </w:p>
        </w:tc>
        <w:tc>
          <w:tcPr>
            <w:tcW w:w="8574" w:type="dxa"/>
          </w:tcPr>
          <w:p w14:paraId="0EF457E5" w14:textId="77777777" w:rsidR="00F57EC6" w:rsidRDefault="00E81654">
            <w:r>
              <w:rPr>
                <w:rFonts w:eastAsiaTheme="minorEastAsia" w:hint="eastAsia"/>
              </w:rPr>
              <w:t>T</w:t>
            </w:r>
            <w:r>
              <w:rPr>
                <w:rFonts w:eastAsiaTheme="minorEastAsia"/>
              </w:rPr>
              <w:t>his can be discussed after the definition of sample-based measurement is clear.</w:t>
            </w:r>
          </w:p>
        </w:tc>
      </w:tr>
    </w:tbl>
    <w:p w14:paraId="00B556FF" w14:textId="77777777" w:rsidR="00F57EC6" w:rsidRDefault="00F57EC6"/>
    <w:p w14:paraId="47D720FE" w14:textId="77777777" w:rsidR="00F57EC6" w:rsidRDefault="00F57EC6"/>
    <w:p w14:paraId="23199E7F" w14:textId="77777777" w:rsidR="00F57EC6" w:rsidRDefault="00F57EC6"/>
    <w:p w14:paraId="28E2347F" w14:textId="77777777" w:rsidR="00F57EC6" w:rsidRDefault="00E81654">
      <w:pPr>
        <w:pStyle w:val="Heading4"/>
        <w:rPr>
          <w:lang w:val="en-US"/>
        </w:rPr>
      </w:pPr>
      <w:r>
        <w:rPr>
          <w:lang w:val="en-US"/>
        </w:rPr>
        <w:lastRenderedPageBreak/>
        <w:t>3</w:t>
      </w:r>
      <w:r>
        <w:rPr>
          <w:vertAlign w:val="superscript"/>
          <w:lang w:val="en-US"/>
        </w:rPr>
        <w:t>rd</w:t>
      </w:r>
      <w:r>
        <w:rPr>
          <w:lang w:val="en-US"/>
        </w:rPr>
        <w:t xml:space="preserve"> round discussion</w:t>
      </w:r>
    </w:p>
    <w:p w14:paraId="0904B51F" w14:textId="77777777" w:rsidR="00F57EC6" w:rsidRDefault="00E81654">
      <w:r>
        <w:t>Regarding Proposal 2.1.1.2-2, Huawei and QC comments indicate that this proposal is unnecessary, since it is implied by the agreement already made. With this understanding, there is no need to further discuss it.</w:t>
      </w:r>
    </w:p>
    <w:p w14:paraId="14A51698" w14:textId="77777777" w:rsidR="00F57EC6" w:rsidRDefault="00E81654">
      <w:pPr>
        <w:rPr>
          <w:b/>
          <w:bCs/>
          <w:u w:val="single"/>
        </w:rPr>
      </w:pPr>
      <w:r>
        <w:rPr>
          <w:b/>
          <w:bCs/>
          <w:highlight w:val="yellow"/>
          <w:u w:val="single"/>
        </w:rPr>
        <w:t>Proposal 2.1.1.3-1</w:t>
      </w:r>
    </w:p>
    <w:p w14:paraId="1C607EC4" w14:textId="77777777" w:rsidR="00F57EC6" w:rsidRDefault="00E81654">
      <w:r>
        <w:t xml:space="preserve">For the definition of sample-based measurement, for the measurement of </w:t>
      </w:r>
      <w:r>
        <w:rPr>
          <w:rFonts w:cs="Calibri"/>
        </w:rPr>
        <w:t>an estimated channel response</w:t>
      </w:r>
      <w:r>
        <w:t>, RAN1 study the following options for determining the starting time of the list of N</w:t>
      </w:r>
      <w:r>
        <w:rPr>
          <w:vertAlign w:val="subscript"/>
        </w:rPr>
        <w:t>t</w:t>
      </w:r>
      <w:r>
        <w:t xml:space="preserve"> samples:</w:t>
      </w:r>
    </w:p>
    <w:p w14:paraId="3CEBEBDC"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determined by the timing of the first detected path. </w:t>
      </w:r>
    </w:p>
    <w:p w14:paraId="41C43BC7"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20360781"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53CA9AE8"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1EA59538"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515A3E23"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p w14:paraId="0E0EB8C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1B4EB57" w14:textId="77777777">
        <w:tc>
          <w:tcPr>
            <w:tcW w:w="1418" w:type="dxa"/>
          </w:tcPr>
          <w:p w14:paraId="65D391FE" w14:textId="77777777" w:rsidR="00F57EC6" w:rsidRDefault="00F57EC6">
            <w:pPr>
              <w:rPr>
                <w:b/>
              </w:rPr>
            </w:pPr>
          </w:p>
        </w:tc>
        <w:tc>
          <w:tcPr>
            <w:tcW w:w="8572" w:type="dxa"/>
          </w:tcPr>
          <w:p w14:paraId="0094A61A" w14:textId="77777777" w:rsidR="00F57EC6" w:rsidRDefault="00E81654">
            <w:pPr>
              <w:jc w:val="center"/>
              <w:rPr>
                <w:b/>
              </w:rPr>
            </w:pPr>
            <w:r>
              <w:rPr>
                <w:rFonts w:hint="eastAsia"/>
                <w:b/>
              </w:rPr>
              <w:t>Company</w:t>
            </w:r>
          </w:p>
        </w:tc>
      </w:tr>
      <w:tr w:rsidR="00F57EC6" w14:paraId="3BF06676" w14:textId="77777777">
        <w:tc>
          <w:tcPr>
            <w:tcW w:w="1418" w:type="dxa"/>
          </w:tcPr>
          <w:p w14:paraId="74B555C6" w14:textId="77777777" w:rsidR="00F57EC6" w:rsidRDefault="00E81654">
            <w:r>
              <w:rPr>
                <w:rFonts w:hint="eastAsia"/>
              </w:rPr>
              <w:t>Support</w:t>
            </w:r>
          </w:p>
        </w:tc>
        <w:tc>
          <w:tcPr>
            <w:tcW w:w="8572" w:type="dxa"/>
          </w:tcPr>
          <w:p w14:paraId="6BA88B2E" w14:textId="77777777" w:rsidR="00F57EC6" w:rsidRDefault="00E81654">
            <w:r>
              <w:rPr>
                <w:rFonts w:hint="eastAsia"/>
              </w:rPr>
              <w:t>TCL</w:t>
            </w:r>
          </w:p>
        </w:tc>
      </w:tr>
      <w:tr w:rsidR="00F57EC6" w14:paraId="00350FF6" w14:textId="77777777">
        <w:tc>
          <w:tcPr>
            <w:tcW w:w="1418" w:type="dxa"/>
          </w:tcPr>
          <w:p w14:paraId="1097955C" w14:textId="77777777" w:rsidR="00F57EC6" w:rsidRDefault="00E81654">
            <w:r>
              <w:rPr>
                <w:rFonts w:hint="eastAsia"/>
              </w:rPr>
              <w:t>Not support</w:t>
            </w:r>
          </w:p>
        </w:tc>
        <w:tc>
          <w:tcPr>
            <w:tcW w:w="8572" w:type="dxa"/>
          </w:tcPr>
          <w:p w14:paraId="2249B1C1" w14:textId="77777777" w:rsidR="00F57EC6" w:rsidRDefault="00F57EC6"/>
        </w:tc>
      </w:tr>
    </w:tbl>
    <w:p w14:paraId="0EB1F17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7CE7C5C" w14:textId="77777777">
        <w:tc>
          <w:tcPr>
            <w:tcW w:w="1411" w:type="dxa"/>
          </w:tcPr>
          <w:p w14:paraId="5B8A06D3" w14:textId="77777777" w:rsidR="00F57EC6" w:rsidRDefault="00E81654">
            <w:pPr>
              <w:rPr>
                <w:b/>
                <w:bCs/>
              </w:rPr>
            </w:pPr>
            <w:r>
              <w:rPr>
                <w:b/>
                <w:bCs/>
              </w:rPr>
              <w:t>Company</w:t>
            </w:r>
          </w:p>
        </w:tc>
        <w:tc>
          <w:tcPr>
            <w:tcW w:w="8574" w:type="dxa"/>
          </w:tcPr>
          <w:p w14:paraId="5934C09F" w14:textId="77777777" w:rsidR="00F57EC6" w:rsidRDefault="00E81654">
            <w:pPr>
              <w:jc w:val="center"/>
              <w:rPr>
                <w:b/>
                <w:bCs/>
              </w:rPr>
            </w:pPr>
            <w:r>
              <w:rPr>
                <w:b/>
                <w:bCs/>
              </w:rPr>
              <w:t>Comments</w:t>
            </w:r>
          </w:p>
        </w:tc>
      </w:tr>
      <w:tr w:rsidR="00F57EC6" w14:paraId="67FA7B1D" w14:textId="77777777">
        <w:tc>
          <w:tcPr>
            <w:tcW w:w="1411" w:type="dxa"/>
          </w:tcPr>
          <w:p w14:paraId="2785C524" w14:textId="77777777" w:rsidR="00F57EC6" w:rsidRDefault="00E81654">
            <w:pPr>
              <w:rPr>
                <w:rFonts w:eastAsia="SimSun"/>
              </w:rPr>
            </w:pPr>
            <w:r>
              <w:rPr>
                <w:rFonts w:eastAsia="SimSun" w:hint="eastAsia"/>
                <w:lang w:val="en-US"/>
              </w:rPr>
              <w:t>ZTE</w:t>
            </w:r>
          </w:p>
        </w:tc>
        <w:tc>
          <w:tcPr>
            <w:tcW w:w="8574" w:type="dxa"/>
          </w:tcPr>
          <w:p w14:paraId="51E8C93F" w14:textId="77777777" w:rsidR="00F57EC6" w:rsidRDefault="00E81654">
            <w:pPr>
              <w:rPr>
                <w:rFonts w:eastAsia="SimSun"/>
              </w:rPr>
            </w:pPr>
            <w:r>
              <w:rPr>
                <w:rFonts w:eastAsia="SimSun" w:hint="eastAsia"/>
                <w:lang w:val="en-US"/>
              </w:rPr>
              <w:t xml:space="preserve">Fine to leave the door open. </w:t>
            </w:r>
          </w:p>
          <w:p w14:paraId="6A7D678D" w14:textId="77777777" w:rsidR="00F57EC6" w:rsidRDefault="00E81654">
            <w:pPr>
              <w:rPr>
                <w:rFonts w:eastAsia="SimSun"/>
              </w:rPr>
            </w:pPr>
            <w:r>
              <w:rPr>
                <w:rFonts w:eastAsia="SimSun" w:hint="eastAsia"/>
                <w:lang w:val="en-US"/>
              </w:rPr>
              <w:t>Is option B a new option? In previous we didn</w:t>
            </w:r>
            <w:r>
              <w:rPr>
                <w:rFonts w:eastAsia="SimSun"/>
                <w:lang w:val="en-US"/>
              </w:rPr>
              <w:t>’</w:t>
            </w:r>
            <w:r>
              <w:rPr>
                <w:rFonts w:eastAsia="SimSun" w:hint="eastAsia"/>
                <w:lang w:val="en-US"/>
              </w:rPr>
              <w:t xml:space="preserve">t see such kind of option where a fixed offset works for all scenarios/TRPs. </w:t>
            </w:r>
          </w:p>
        </w:tc>
      </w:tr>
      <w:tr w:rsidR="00F57EC6" w14:paraId="7BC1C2E3" w14:textId="77777777">
        <w:tc>
          <w:tcPr>
            <w:tcW w:w="1411" w:type="dxa"/>
          </w:tcPr>
          <w:p w14:paraId="0F520126" w14:textId="77777777" w:rsidR="00F57EC6" w:rsidRDefault="00E81654">
            <w:pPr>
              <w:rPr>
                <w:rFonts w:eastAsiaTheme="minorEastAsia"/>
              </w:rPr>
            </w:pPr>
            <w:r>
              <w:rPr>
                <w:rFonts w:eastAsiaTheme="minorEastAsia" w:hint="eastAsia"/>
              </w:rPr>
              <w:t>CATT, CICTCI</w:t>
            </w:r>
          </w:p>
        </w:tc>
        <w:tc>
          <w:tcPr>
            <w:tcW w:w="8574" w:type="dxa"/>
          </w:tcPr>
          <w:p w14:paraId="5802BAB6" w14:textId="77777777" w:rsidR="00F57EC6" w:rsidRDefault="00E81654">
            <w:pPr>
              <w:rPr>
                <w:rFonts w:eastAsiaTheme="minorEastAsia"/>
              </w:rPr>
            </w:pPr>
            <w:r>
              <w:rPr>
                <w:rFonts w:eastAsiaTheme="minorEastAsia" w:hint="eastAsia"/>
              </w:rPr>
              <w:t>OK</w:t>
            </w:r>
          </w:p>
        </w:tc>
      </w:tr>
      <w:tr w:rsidR="00F57EC6" w14:paraId="6FB2F47C" w14:textId="77777777">
        <w:tc>
          <w:tcPr>
            <w:tcW w:w="1411" w:type="dxa"/>
          </w:tcPr>
          <w:p w14:paraId="535E7872" w14:textId="77777777" w:rsidR="00F57EC6" w:rsidRDefault="00E81654">
            <w:pPr>
              <w:rPr>
                <w:rFonts w:eastAsiaTheme="minorEastAsia"/>
              </w:rPr>
            </w:pPr>
            <w:r>
              <w:rPr>
                <w:rFonts w:eastAsiaTheme="minorEastAsia"/>
              </w:rPr>
              <w:t>Qualcomm</w:t>
            </w:r>
          </w:p>
        </w:tc>
        <w:tc>
          <w:tcPr>
            <w:tcW w:w="8574" w:type="dxa"/>
          </w:tcPr>
          <w:p w14:paraId="6A3FA286" w14:textId="77777777" w:rsidR="00F57EC6" w:rsidRDefault="00E81654">
            <w:r>
              <w:t xml:space="preserve">We are ok to study these options (with assumption of down selection). </w:t>
            </w:r>
          </w:p>
          <w:p w14:paraId="264AEB36" w14:textId="77777777" w:rsidR="00F57EC6" w:rsidRDefault="00F57EC6"/>
          <w:p w14:paraId="232E4C1D" w14:textId="77777777" w:rsidR="00F57EC6" w:rsidRDefault="00E81654">
            <w:pPr>
              <w:pStyle w:val="ListParagraph"/>
              <w:numPr>
                <w:ilvl w:val="0"/>
                <w:numId w:val="37"/>
              </w:numPr>
            </w:pPr>
            <w:r>
              <w:t>The note seems unnecessary because it can preclude potential options that proponants can provide for details. Let’s delete it.</w:t>
            </w:r>
          </w:p>
          <w:p w14:paraId="422AB1AD" w14:textId="77777777" w:rsidR="00F57EC6" w:rsidRDefault="00F57EC6"/>
          <w:p w14:paraId="7AEF1C13" w14:textId="77777777" w:rsidR="00F57EC6" w:rsidRDefault="00E81654">
            <w:pPr>
              <w:pStyle w:val="ListParagraph"/>
              <w:numPr>
                <w:ilvl w:val="0"/>
                <w:numId w:val="37"/>
              </w:numPr>
            </w:pPr>
            <w:r>
              <w:t>The main senstence needs to be only related to definition. Details on measurement type (e.g., CIR) or mapping to channels (e.g., TRP and UE channel) can be discussed after being supported:</w:t>
            </w:r>
          </w:p>
          <w:p w14:paraId="42150A20" w14:textId="77777777" w:rsidR="00F57EC6" w:rsidRDefault="00E81654">
            <w:pPr>
              <w:rPr>
                <w:i/>
                <w:iCs/>
              </w:rPr>
            </w:pPr>
            <w:r>
              <w:rPr>
                <w:i/>
                <w:iCs/>
              </w:rPr>
              <w:t xml:space="preserve">For the definition of sample-based measurement, </w:t>
            </w:r>
            <w:r>
              <w:rPr>
                <w:i/>
                <w:iCs/>
                <w:strike/>
                <w:color w:val="FF0000"/>
              </w:rPr>
              <w:t xml:space="preserve">for the measurement of </w:t>
            </w:r>
            <w:r>
              <w:rPr>
                <w:rFonts w:cs="Calibri"/>
                <w:i/>
                <w:iCs/>
                <w:strike/>
                <w:color w:val="FF0000"/>
              </w:rPr>
              <w:t>one channel impulse response</w:t>
            </w:r>
            <w:r>
              <w:rPr>
                <w:i/>
                <w:iCs/>
                <w:strike/>
                <w:color w:val="FF0000"/>
              </w:rPr>
              <w:t xml:space="preserve"> between a pair of UE and TRP,</w:t>
            </w:r>
            <w:r>
              <w:rPr>
                <w:i/>
                <w:iCs/>
              </w:rPr>
              <w:t xml:space="preserve"> RAN1 study and </w:t>
            </w:r>
            <w:r>
              <w:rPr>
                <w:i/>
                <w:iCs/>
                <w:color w:val="FF0000"/>
              </w:rPr>
              <w:t>downselect</w:t>
            </w:r>
            <w:r>
              <w:rPr>
                <w:i/>
                <w:iCs/>
              </w:rPr>
              <w:t xml:space="preserve"> the following options for determining the starting time of the list of N</w:t>
            </w:r>
            <w:r>
              <w:rPr>
                <w:i/>
                <w:iCs/>
                <w:vertAlign w:val="subscript"/>
              </w:rPr>
              <w:t>t</w:t>
            </w:r>
            <w:r>
              <w:rPr>
                <w:i/>
                <w:iCs/>
              </w:rPr>
              <w:t xml:space="preserve"> samples:</w:t>
            </w:r>
          </w:p>
          <w:p w14:paraId="3C3245F7" w14:textId="77777777" w:rsidR="00F57EC6" w:rsidRDefault="00F57EC6">
            <w:pPr>
              <w:rPr>
                <w:rFonts w:eastAsiaTheme="minorEastAsia"/>
              </w:rPr>
            </w:pPr>
          </w:p>
        </w:tc>
      </w:tr>
      <w:tr w:rsidR="00F57EC6" w14:paraId="58796D36" w14:textId="77777777">
        <w:tc>
          <w:tcPr>
            <w:tcW w:w="1411" w:type="dxa"/>
          </w:tcPr>
          <w:p w14:paraId="3F5A3E7F" w14:textId="77777777" w:rsidR="00F57EC6" w:rsidRDefault="00E81654">
            <w:r>
              <w:lastRenderedPageBreak/>
              <w:t>HW/HiSi</w:t>
            </w:r>
          </w:p>
        </w:tc>
        <w:tc>
          <w:tcPr>
            <w:tcW w:w="8574" w:type="dxa"/>
          </w:tcPr>
          <w:p w14:paraId="041C54F3" w14:textId="77777777" w:rsidR="00F57EC6" w:rsidRDefault="00E81654">
            <w:r>
              <w:t>For clarification: E.g. for Option A, do you mean with „starting time is determined“, that the first detected path is the anchor (fixed reference point) for the starting time, or do you mean that it is the earliest sample that can be reported?</w:t>
            </w:r>
          </w:p>
          <w:p w14:paraId="4DF39457" w14:textId="77777777" w:rsidR="00F57EC6" w:rsidRDefault="00E81654">
            <w:r>
              <w:t xml:space="preserve">In out view, samples prior to the first deteted path could also be reported, and how many of them could be up the gNB to decide. This is also supported already in legacy path reporting, where the additional paths can be earlier or later than the first path which is rpeorted in absolute time. </w:t>
            </w:r>
          </w:p>
          <w:p w14:paraId="148EB1F0" w14:textId="77777777" w:rsidR="00F57EC6" w:rsidRDefault="00E81654">
            <w:r>
              <w:t>Agree with QC on to focus the discussion on the definition, and support their modification of the main sentence.</w:t>
            </w:r>
          </w:p>
          <w:p w14:paraId="414CFFFB" w14:textId="77777777" w:rsidR="00F57EC6" w:rsidRDefault="00E81654">
            <w:r>
              <w:t>Other Suggested modification:</w:t>
            </w:r>
          </w:p>
          <w:p w14:paraId="42051813" w14:textId="77777777" w:rsidR="00F57EC6" w:rsidRDefault="00E81654">
            <w:r>
              <w:t>Option A. the starting time of the list of N</w:t>
            </w:r>
            <w:r>
              <w:rPr>
                <w:vertAlign w:val="subscript"/>
              </w:rPr>
              <w:t>t</w:t>
            </w:r>
            <w:r>
              <w:t xml:space="preserve"> samples is determined </w:t>
            </w:r>
            <w:r>
              <w:rPr>
                <w:color w:val="0070C0"/>
              </w:rPr>
              <w:t xml:space="preserve">by gNB </w:t>
            </w:r>
            <w:r>
              <w:t xml:space="preserve">by the timing of the first detected path </w:t>
            </w:r>
            <w:r>
              <w:rPr>
                <w:color w:val="0070C0"/>
              </w:rPr>
              <w:t>and can be earlier than the first detected path</w:t>
            </w:r>
            <w:r>
              <w:t>.</w:t>
            </w:r>
          </w:p>
        </w:tc>
      </w:tr>
      <w:tr w:rsidR="00F57EC6" w14:paraId="3B03037F" w14:textId="77777777">
        <w:tc>
          <w:tcPr>
            <w:tcW w:w="1411" w:type="dxa"/>
          </w:tcPr>
          <w:p w14:paraId="455FA86D" w14:textId="77777777" w:rsidR="00F57EC6" w:rsidRDefault="00E81654">
            <w:r>
              <w:t>vivo</w:t>
            </w:r>
          </w:p>
        </w:tc>
        <w:tc>
          <w:tcPr>
            <w:tcW w:w="8574" w:type="dxa"/>
          </w:tcPr>
          <w:p w14:paraId="01CD4873" w14:textId="77777777" w:rsidR="00F57EC6" w:rsidRDefault="00E81654">
            <w:r>
              <w:t>We have a comment on the option A. In the first round of discussion, there’s a sub-bullet „the timing of the first detected path, which is rounded down to the timing grid with the granularity of T.“ Why is that removed? The round-down operation is to assure the first detected path will be for sure included inside the Nt samples. This is very important as the first detected path is most likely the LOS path. Current wording „determined by„ is to vague and not clear how the start time is decided. If leave to implemenation, then we may lose the benefits of an aligned sample selection compared to existing path based measurement.</w:t>
            </w:r>
          </w:p>
          <w:p w14:paraId="3B611801" w14:textId="77777777" w:rsidR="00F57EC6" w:rsidRDefault="00E81654">
            <w:r>
              <w:t>We propose to following revision to option A.</w:t>
            </w:r>
          </w:p>
          <w:p w14:paraId="16E2A8FF"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w:t>
            </w:r>
            <w:r>
              <w:rPr>
                <w:strike/>
                <w:color w:val="FF0000"/>
              </w:rPr>
              <w:t>determined by</w:t>
            </w:r>
            <w:r>
              <w:rPr>
                <w:color w:val="FF0000"/>
              </w:rPr>
              <w:t xml:space="preserve"> </w:t>
            </w:r>
            <w:r>
              <w:t xml:space="preserve">the timing of the first detected path </w:t>
            </w:r>
            <w:r>
              <w:rPr>
                <w:color w:val="FF0000"/>
              </w:rPr>
              <w:t>rounded down to the nearest timing granularity of T relative to a reference time</w:t>
            </w:r>
            <w:r>
              <w:t xml:space="preserve">. </w:t>
            </w:r>
          </w:p>
          <w:p w14:paraId="107A05D2" w14:textId="77777777" w:rsidR="00F57EC6" w:rsidRDefault="00F57EC6"/>
          <w:p w14:paraId="343E1232" w14:textId="77777777" w:rsidR="00F57EC6" w:rsidRDefault="00E81654">
            <w:r>
              <w:t>Regarding the note, we think it’s important to keep the note as Nt and Nt‘ samples need to be on the time grid with granularity T and it applies to all options.</w:t>
            </w:r>
          </w:p>
          <w:p w14:paraId="4C4CD7E3" w14:textId="77777777" w:rsidR="00F57EC6" w:rsidRDefault="00E81654">
            <w:r>
              <w:t xml:space="preserve"> </w:t>
            </w:r>
          </w:p>
        </w:tc>
      </w:tr>
      <w:tr w:rsidR="00F57EC6" w14:paraId="33D5A5C7" w14:textId="77777777">
        <w:tc>
          <w:tcPr>
            <w:tcW w:w="1411" w:type="dxa"/>
          </w:tcPr>
          <w:p w14:paraId="7DA9E56B" w14:textId="77777777" w:rsidR="00F57EC6" w:rsidRDefault="00E81654">
            <w:r>
              <w:rPr>
                <w:rFonts w:eastAsiaTheme="minorEastAsia" w:hint="eastAsia"/>
              </w:rPr>
              <w:lastRenderedPageBreak/>
              <w:t>O</w:t>
            </w:r>
            <w:r>
              <w:rPr>
                <w:rFonts w:eastAsiaTheme="minorEastAsia"/>
              </w:rPr>
              <w:t>PPO</w:t>
            </w:r>
          </w:p>
        </w:tc>
        <w:tc>
          <w:tcPr>
            <w:tcW w:w="8574" w:type="dxa"/>
          </w:tcPr>
          <w:p w14:paraId="79D3223E" w14:textId="77777777" w:rsidR="00F57EC6" w:rsidRDefault="00E81654">
            <w:r>
              <w:rPr>
                <w:rFonts w:eastAsiaTheme="minorEastAsia" w:hint="eastAsia"/>
              </w:rPr>
              <w:t>F</w:t>
            </w:r>
            <w:r>
              <w:rPr>
                <w:rFonts w:eastAsiaTheme="minorEastAsia"/>
              </w:rPr>
              <w:t>ine with the FL proposal. For option A, since the time for the detection of first path can be different between different pairs of TRP and UE, I think it is better to keep the wording ‘</w:t>
            </w:r>
            <w:r>
              <w:t xml:space="preserve">for the measurement of </w:t>
            </w:r>
            <w:r>
              <w:rPr>
                <w:rFonts w:cs="Calibri"/>
              </w:rPr>
              <w:t>one channel impulse response</w:t>
            </w:r>
            <w:r>
              <w:t xml:space="preserve"> between a pair of UE and TRP</w:t>
            </w:r>
            <w:r>
              <w:rPr>
                <w:rFonts w:eastAsiaTheme="minorEastAsia"/>
              </w:rPr>
              <w:t>‘.</w:t>
            </w:r>
          </w:p>
        </w:tc>
      </w:tr>
    </w:tbl>
    <w:p w14:paraId="26458382" w14:textId="77777777" w:rsidR="00F57EC6" w:rsidRDefault="00F57EC6"/>
    <w:p w14:paraId="53D2DF41" w14:textId="77777777" w:rsidR="00F57EC6" w:rsidRDefault="00F57EC6">
      <w:pPr>
        <w:spacing w:line="276" w:lineRule="auto"/>
        <w:ind w:left="720" w:hanging="720"/>
      </w:pPr>
    </w:p>
    <w:p w14:paraId="5BCB8FF6" w14:textId="77777777" w:rsidR="00F57EC6" w:rsidRDefault="00E81654">
      <w:r>
        <w:t>Regarding the value range of the parameters, we can try the candidate values that are generally acceptable, and other values can be further discussed and added later (if needed).</w:t>
      </w:r>
    </w:p>
    <w:p w14:paraId="2B5EB7EB" w14:textId="77777777" w:rsidR="00F57EC6" w:rsidRDefault="00F57EC6"/>
    <w:p w14:paraId="6BC28D42" w14:textId="77777777" w:rsidR="00F57EC6" w:rsidRDefault="00E81654">
      <w:pPr>
        <w:rPr>
          <w:b/>
          <w:bCs/>
          <w:u w:val="single"/>
        </w:rPr>
      </w:pPr>
      <w:r>
        <w:rPr>
          <w:b/>
          <w:bCs/>
          <w:highlight w:val="yellow"/>
          <w:u w:val="single"/>
        </w:rPr>
        <w:t>Proposal 2.1.1.3-2</w:t>
      </w:r>
    </w:p>
    <w:p w14:paraId="21B2037B" w14:textId="77777777" w:rsidR="00F57EC6" w:rsidRDefault="00E81654">
      <w:r>
        <w:t>For the definition of sample-based measurement,</w:t>
      </w:r>
    </w:p>
    <w:p w14:paraId="453C4BBE"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xml:space="preserve">: 16, 32, </w:t>
      </w:r>
      <w:proofErr w:type="gramStart"/>
      <w:r>
        <w:t>64;</w:t>
      </w:r>
      <w:proofErr w:type="gramEnd"/>
    </w:p>
    <w:p w14:paraId="35328B7F"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9, 16; Note: N</w:t>
      </w:r>
      <w:r>
        <w:rPr>
          <w:vertAlign w:val="subscript"/>
        </w:rPr>
        <w:t>t</w:t>
      </w:r>
      <w:r>
        <w:t>'&lt;= N</w:t>
      </w:r>
      <w:r>
        <w:rPr>
          <w:vertAlign w:val="subscript"/>
        </w:rPr>
        <w:t>t</w:t>
      </w:r>
      <w:r>
        <w:t>.</w:t>
      </w:r>
    </w:p>
    <w:p w14:paraId="6F1E47F2" w14:textId="77777777" w:rsidR="00F57EC6" w:rsidRDefault="00E81654">
      <w:pPr>
        <w:pStyle w:val="ListParagraph"/>
        <w:numPr>
          <w:ilvl w:val="0"/>
          <w:numId w:val="36"/>
        </w:numPr>
      </w:pPr>
      <w:r>
        <w:t xml:space="preserve">The candidate values for k </w:t>
      </w:r>
      <w:r>
        <w:rPr>
          <w:color w:val="FF0000"/>
        </w:rPr>
        <w:t>include at least</w:t>
      </w:r>
      <w:r>
        <w:t>: 3, 4, 5.</w:t>
      </w:r>
    </w:p>
    <w:p w14:paraId="77BB13AF" w14:textId="77777777" w:rsidR="00F57EC6" w:rsidRDefault="00F57EC6"/>
    <w:p w14:paraId="5EEF1BAE" w14:textId="77777777" w:rsidR="00F57EC6" w:rsidRDefault="00F57EC6"/>
    <w:p w14:paraId="1605CCD6" w14:textId="77777777" w:rsidR="00F57EC6" w:rsidRDefault="00E81654">
      <w:pPr>
        <w:rPr>
          <w:b/>
          <w:bCs/>
          <w:u w:val="single"/>
        </w:rPr>
      </w:pPr>
      <w:r>
        <w:rPr>
          <w:b/>
          <w:bCs/>
          <w:highlight w:val="cyan"/>
          <w:u w:val="single"/>
        </w:rPr>
        <w:t>Proposal 2.1.1.3-2A</w:t>
      </w:r>
    </w:p>
    <w:p w14:paraId="778FF36C" w14:textId="77777777" w:rsidR="00F57EC6" w:rsidRDefault="00E81654">
      <w:r>
        <w:t>For the definition of sample-based measurement,</w:t>
      </w:r>
    </w:p>
    <w:p w14:paraId="687A7396"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3CB13D59"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768B62D5" w14:textId="77777777" w:rsidR="00F57EC6" w:rsidRDefault="00E81654">
      <w:pPr>
        <w:pStyle w:val="ListParagraph"/>
        <w:numPr>
          <w:ilvl w:val="0"/>
          <w:numId w:val="36"/>
        </w:numPr>
      </w:pPr>
      <w:r>
        <w:t xml:space="preserve">The set of candidate values for k </w:t>
      </w:r>
      <w:r>
        <w:rPr>
          <w:color w:val="FF0000"/>
        </w:rPr>
        <w:t>include at least</w:t>
      </w:r>
      <w:r>
        <w:t>: 0…5.</w:t>
      </w:r>
    </w:p>
    <w:p w14:paraId="5C5B8DF9" w14:textId="77777777" w:rsidR="00F57EC6" w:rsidRDefault="00F57EC6"/>
    <w:p w14:paraId="3F62686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895D9E0" w14:textId="77777777">
        <w:tc>
          <w:tcPr>
            <w:tcW w:w="1418" w:type="dxa"/>
          </w:tcPr>
          <w:p w14:paraId="3D4BA37D" w14:textId="77777777" w:rsidR="00F57EC6" w:rsidRDefault="00F57EC6">
            <w:pPr>
              <w:rPr>
                <w:b/>
              </w:rPr>
            </w:pPr>
          </w:p>
        </w:tc>
        <w:tc>
          <w:tcPr>
            <w:tcW w:w="8572" w:type="dxa"/>
          </w:tcPr>
          <w:p w14:paraId="19CBC01D" w14:textId="77777777" w:rsidR="00F57EC6" w:rsidRDefault="00E81654">
            <w:pPr>
              <w:jc w:val="center"/>
              <w:rPr>
                <w:b/>
              </w:rPr>
            </w:pPr>
            <w:r>
              <w:rPr>
                <w:rFonts w:hint="eastAsia"/>
                <w:b/>
              </w:rPr>
              <w:t>Company</w:t>
            </w:r>
          </w:p>
        </w:tc>
      </w:tr>
      <w:tr w:rsidR="00F57EC6" w14:paraId="251B852C" w14:textId="77777777">
        <w:tc>
          <w:tcPr>
            <w:tcW w:w="1418" w:type="dxa"/>
          </w:tcPr>
          <w:p w14:paraId="67D428D6" w14:textId="77777777" w:rsidR="00F57EC6" w:rsidRDefault="00E81654">
            <w:r>
              <w:rPr>
                <w:rFonts w:hint="eastAsia"/>
              </w:rPr>
              <w:t>Support</w:t>
            </w:r>
          </w:p>
        </w:tc>
        <w:tc>
          <w:tcPr>
            <w:tcW w:w="8572" w:type="dxa"/>
          </w:tcPr>
          <w:p w14:paraId="512F7800" w14:textId="77777777" w:rsidR="00F57EC6" w:rsidRDefault="00F57EC6"/>
        </w:tc>
      </w:tr>
      <w:tr w:rsidR="00F57EC6" w14:paraId="3BC4411D" w14:textId="77777777">
        <w:tc>
          <w:tcPr>
            <w:tcW w:w="1418" w:type="dxa"/>
          </w:tcPr>
          <w:p w14:paraId="2BD0B56A" w14:textId="77777777" w:rsidR="00F57EC6" w:rsidRDefault="00E81654">
            <w:r>
              <w:rPr>
                <w:rFonts w:hint="eastAsia"/>
              </w:rPr>
              <w:t>Not support</w:t>
            </w:r>
          </w:p>
        </w:tc>
        <w:tc>
          <w:tcPr>
            <w:tcW w:w="8572" w:type="dxa"/>
          </w:tcPr>
          <w:p w14:paraId="00CC617A" w14:textId="77777777" w:rsidR="00F57EC6" w:rsidRDefault="00F57EC6"/>
        </w:tc>
      </w:tr>
    </w:tbl>
    <w:p w14:paraId="7302CD6D"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5B64C58" w14:textId="77777777">
        <w:tc>
          <w:tcPr>
            <w:tcW w:w="1411" w:type="dxa"/>
          </w:tcPr>
          <w:p w14:paraId="4D8FB65F" w14:textId="77777777" w:rsidR="00F57EC6" w:rsidRDefault="00E81654">
            <w:pPr>
              <w:rPr>
                <w:b/>
                <w:bCs/>
              </w:rPr>
            </w:pPr>
            <w:r>
              <w:rPr>
                <w:b/>
                <w:bCs/>
              </w:rPr>
              <w:t>Company</w:t>
            </w:r>
          </w:p>
        </w:tc>
        <w:tc>
          <w:tcPr>
            <w:tcW w:w="8574" w:type="dxa"/>
          </w:tcPr>
          <w:p w14:paraId="1D544A62" w14:textId="77777777" w:rsidR="00F57EC6" w:rsidRDefault="00E81654">
            <w:pPr>
              <w:jc w:val="center"/>
              <w:rPr>
                <w:b/>
                <w:bCs/>
              </w:rPr>
            </w:pPr>
            <w:r>
              <w:rPr>
                <w:b/>
                <w:bCs/>
              </w:rPr>
              <w:t>Comments</w:t>
            </w:r>
          </w:p>
        </w:tc>
      </w:tr>
      <w:tr w:rsidR="00F57EC6" w14:paraId="6F651A8F" w14:textId="77777777">
        <w:tc>
          <w:tcPr>
            <w:tcW w:w="1411" w:type="dxa"/>
          </w:tcPr>
          <w:p w14:paraId="7D9BB564" w14:textId="77777777" w:rsidR="00F57EC6" w:rsidRDefault="00E81654">
            <w:pPr>
              <w:rPr>
                <w:rFonts w:eastAsiaTheme="minorEastAsia"/>
              </w:rPr>
            </w:pPr>
            <w:r>
              <w:rPr>
                <w:rFonts w:eastAsiaTheme="minorEastAsia" w:hint="eastAsia"/>
              </w:rPr>
              <w:t>CATT, CICTCI</w:t>
            </w:r>
          </w:p>
        </w:tc>
        <w:tc>
          <w:tcPr>
            <w:tcW w:w="8574" w:type="dxa"/>
          </w:tcPr>
          <w:p w14:paraId="598AACF8" w14:textId="77777777" w:rsidR="00F57EC6" w:rsidRDefault="00E81654">
            <w:pPr>
              <w:rPr>
                <w:rFonts w:eastAsiaTheme="minorEastAsia"/>
              </w:rPr>
            </w:pPr>
            <w:r>
              <w:rPr>
                <w:rFonts w:eastAsiaTheme="minorEastAsia" w:hint="eastAsia"/>
              </w:rPr>
              <w:t>Honest speaking, a maximum of Nt</w:t>
            </w:r>
            <w:r>
              <w:rPr>
                <w:rFonts w:eastAsiaTheme="minorEastAsia"/>
              </w:rPr>
              <w:t>‘</w:t>
            </w:r>
            <w:r>
              <w:rPr>
                <w:rFonts w:eastAsiaTheme="minorEastAsia" w:hint="eastAsia"/>
              </w:rPr>
              <w:t xml:space="preserve">=16 and Nt=64 seems too small that we see no much difference than path based measurement (1+8). </w:t>
            </w:r>
          </w:p>
          <w:p w14:paraId="381A98CF" w14:textId="77777777" w:rsidR="00F57EC6" w:rsidRDefault="00E81654">
            <w:pPr>
              <w:rPr>
                <w:rFonts w:eastAsiaTheme="minorEastAsia"/>
              </w:rPr>
            </w:pPr>
            <w:r>
              <w:rPr>
                <w:rFonts w:eastAsiaTheme="minorEastAsia" w:hint="eastAsia"/>
              </w:rPr>
              <w:t>Since it is not so urgent, we can discuss later whether Nt=128 and Nt</w:t>
            </w:r>
            <w:r>
              <w:rPr>
                <w:rFonts w:eastAsiaTheme="minorEastAsia"/>
              </w:rPr>
              <w:t>‘</w:t>
            </w:r>
            <w:r>
              <w:rPr>
                <w:rFonts w:eastAsiaTheme="minorEastAsia" w:hint="eastAsia"/>
              </w:rPr>
              <w:t>=25 is acceptable.</w:t>
            </w:r>
          </w:p>
        </w:tc>
      </w:tr>
      <w:tr w:rsidR="00F57EC6" w14:paraId="0D6A1833" w14:textId="77777777">
        <w:tc>
          <w:tcPr>
            <w:tcW w:w="1411" w:type="dxa"/>
          </w:tcPr>
          <w:p w14:paraId="14B8C63B" w14:textId="77777777" w:rsidR="00F57EC6" w:rsidRDefault="00E81654">
            <w:pPr>
              <w:rPr>
                <w:rFonts w:eastAsiaTheme="minorEastAsia"/>
              </w:rPr>
            </w:pPr>
            <w:r>
              <w:rPr>
                <w:rFonts w:eastAsiaTheme="minorEastAsia"/>
              </w:rPr>
              <w:lastRenderedPageBreak/>
              <w:t>Qualcomm</w:t>
            </w:r>
          </w:p>
        </w:tc>
        <w:tc>
          <w:tcPr>
            <w:tcW w:w="8574" w:type="dxa"/>
          </w:tcPr>
          <w:p w14:paraId="0F9976AA" w14:textId="77777777" w:rsidR="00F57EC6" w:rsidRDefault="00E81654">
            <w:pPr>
              <w:rPr>
                <w:rFonts w:eastAsiaTheme="minorEastAsia"/>
              </w:rPr>
            </w:pPr>
            <w:r>
              <w:t>Ranges has potential signaling impact. Let’s postpone discussion until approach is supported.</w:t>
            </w:r>
          </w:p>
        </w:tc>
      </w:tr>
      <w:tr w:rsidR="00F57EC6" w14:paraId="0E3E52E0" w14:textId="77777777">
        <w:tc>
          <w:tcPr>
            <w:tcW w:w="1411" w:type="dxa"/>
          </w:tcPr>
          <w:p w14:paraId="3A2F1819" w14:textId="77777777" w:rsidR="00F57EC6" w:rsidRDefault="00E81654">
            <w:r>
              <w:t>HW/HiSi</w:t>
            </w:r>
          </w:p>
        </w:tc>
        <w:tc>
          <w:tcPr>
            <w:tcW w:w="8574" w:type="dxa"/>
          </w:tcPr>
          <w:p w14:paraId="3BBC3A12" w14:textId="77777777" w:rsidR="00F57EC6" w:rsidRDefault="00E81654">
            <w:r>
              <w:t xml:space="preserve">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3F0C86DA" w14:textId="77777777" w:rsidR="00F57EC6" w:rsidRDefault="00E81654">
            <w:pPr>
              <w:rPr>
                <w:b/>
                <w:bCs/>
                <w:u w:val="single"/>
              </w:rPr>
            </w:pPr>
            <w:r>
              <w:rPr>
                <w:color w:val="0070C0"/>
              </w:rPr>
              <w:t xml:space="preserve">Updated </w:t>
            </w:r>
            <w:r>
              <w:rPr>
                <w:b/>
                <w:bCs/>
                <w:highlight w:val="yellow"/>
                <w:u w:val="single"/>
              </w:rPr>
              <w:t>Proposal 2.1.1.3-2</w:t>
            </w:r>
          </w:p>
          <w:p w14:paraId="5E9E2984" w14:textId="77777777" w:rsidR="00F57EC6" w:rsidRDefault="00E81654">
            <w:r>
              <w:t xml:space="preserve">For the definition of sample-based measurement, </w:t>
            </w:r>
            <w:r>
              <w:rPr>
                <w:color w:val="0070C0"/>
              </w:rPr>
              <w:t>signaled from LMF</w:t>
            </w:r>
          </w:p>
          <w:p w14:paraId="74ABA25D"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16, 32, 64;</w:t>
            </w:r>
          </w:p>
          <w:p w14:paraId="7780BBD3" w14:textId="77777777" w:rsidR="00F57EC6" w:rsidRDefault="00E81654">
            <w:pPr>
              <w:pStyle w:val="ListParagraph"/>
              <w:numPr>
                <w:ilvl w:val="0"/>
                <w:numId w:val="36"/>
              </w:numPr>
            </w:pPr>
            <w:r>
              <w:t>The candidate values for N</w:t>
            </w:r>
            <w:r>
              <w:rPr>
                <w:vertAlign w:val="subscript"/>
              </w:rPr>
              <w:t>t</w:t>
            </w:r>
            <w:r>
              <w:t xml:space="preserve">' </w:t>
            </w:r>
            <w:r>
              <w:rPr>
                <w:color w:val="FF0000"/>
              </w:rPr>
              <w:t>include at least</w:t>
            </w:r>
            <w:r>
              <w:t>: 9, 16; Note: N</w:t>
            </w:r>
            <w:r>
              <w:rPr>
                <w:vertAlign w:val="subscript"/>
              </w:rPr>
              <w:t>t</w:t>
            </w:r>
            <w:r>
              <w:t>'&lt;= N</w:t>
            </w:r>
            <w:r>
              <w:rPr>
                <w:vertAlign w:val="subscript"/>
              </w:rPr>
              <w:t>t</w:t>
            </w:r>
            <w:r>
              <w:t>.</w:t>
            </w:r>
          </w:p>
          <w:p w14:paraId="20B2792D" w14:textId="77777777" w:rsidR="00F57EC6" w:rsidRDefault="00E81654">
            <w:pPr>
              <w:pStyle w:val="ListParagraph"/>
              <w:numPr>
                <w:ilvl w:val="0"/>
                <w:numId w:val="36"/>
              </w:numPr>
            </w:pPr>
            <w:r>
              <w:t xml:space="preserve">The candidate values for k </w:t>
            </w:r>
            <w:r>
              <w:rPr>
                <w:color w:val="FF0000"/>
              </w:rPr>
              <w:t>include at least</w:t>
            </w:r>
            <w:r>
              <w:t>: 3, 4, 5.</w:t>
            </w:r>
          </w:p>
          <w:p w14:paraId="79DF7FFF" w14:textId="77777777" w:rsidR="00F57EC6" w:rsidRDefault="00E81654">
            <w:r>
              <w:rPr>
                <w:color w:val="0070C0"/>
              </w:rPr>
              <w:t xml:space="preserve">Note: The gNB can flexibly determine reported the value of </w:t>
            </w:r>
            <m:oMath>
              <m:sSub>
                <m:sSubPr>
                  <m:ctrlPr>
                    <w:rPr>
                      <w:rFonts w:ascii="Cambria Math" w:hAnsi="Cambria Math"/>
                      <w:color w:val="0070C0"/>
                    </w:rPr>
                  </m:ctrlPr>
                </m:sSubPr>
                <m:e>
                  <m:r>
                    <m:rPr>
                      <m:sty m:val="bi"/>
                    </m:rPr>
                    <w:rPr>
                      <w:rFonts w:ascii="Cambria Math" w:hAnsi="Cambria Math"/>
                      <w:color w:val="0070C0"/>
                    </w:rPr>
                    <m:t>k</m:t>
                  </m:r>
                  <m:r>
                    <m:rPr>
                      <m:sty m:val="p"/>
                    </m:rPr>
                    <w:rPr>
                      <w:rFonts w:ascii="Cambria Math" w:hAnsi="Cambria Math"/>
                      <w:color w:val="0070C0"/>
                    </w:rPr>
                    <m:t xml:space="preserve">, </m:t>
                  </m:r>
                  <m:r>
                    <m:rPr>
                      <m:sty m:val="bi"/>
                    </m:rPr>
                    <w:rPr>
                      <w:rFonts w:ascii="Cambria Math" w:hAnsi="Cambria Math"/>
                      <w:color w:val="0070C0"/>
                    </w:rPr>
                    <m:t>N</m:t>
                  </m:r>
                </m:e>
                <m:sub>
                  <m:r>
                    <m:rPr>
                      <m:sty m:val="bi"/>
                    </m:rPr>
                    <w:rPr>
                      <w:rFonts w:ascii="Cambria Math" w:hAnsi="Cambria Math"/>
                      <w:color w:val="0070C0"/>
                    </w:rPr>
                    <m:t>t</m:t>
                  </m:r>
                </m:sub>
              </m:sSub>
            </m:oMath>
            <w:r>
              <w:rPr>
                <w:color w:val="0070C0"/>
              </w:rPr>
              <w:t xml:space="preserve">, and </w:t>
            </w:r>
            <m:oMath>
              <m:sSubSup>
                <m:sSubSupPr>
                  <m:ctrlPr>
                    <w:rPr>
                      <w:rFonts w:ascii="Cambria Math" w:hAnsi="Cambria Math"/>
                      <w:color w:val="0070C0"/>
                    </w:rPr>
                  </m:ctrlPr>
                </m:sSubSupPr>
                <m:e>
                  <m:r>
                    <m:rPr>
                      <m:sty m:val="bi"/>
                    </m:rPr>
                    <w:rPr>
                      <w:rFonts w:ascii="Cambria Math" w:hAnsi="Cambria Math"/>
                      <w:color w:val="0070C0"/>
                    </w:rPr>
                    <m:t>N</m:t>
                  </m:r>
                </m:e>
                <m:sub>
                  <m:r>
                    <m:rPr>
                      <m:sty m:val="bi"/>
                    </m:rPr>
                    <w:rPr>
                      <w:rFonts w:ascii="Cambria Math" w:hAnsi="Cambria Math"/>
                      <w:color w:val="0070C0"/>
                    </w:rPr>
                    <m:t>t</m:t>
                  </m:r>
                </m:sub>
                <m:sup>
                  <m:r>
                    <m:rPr>
                      <m:sty m:val="p"/>
                    </m:rPr>
                    <w:rPr>
                      <w:rFonts w:ascii="Cambria Math" w:hAnsi="Cambria Math"/>
                      <w:color w:val="0070C0"/>
                    </w:rPr>
                    <m:t>'</m:t>
                  </m:r>
                </m:sup>
              </m:sSubSup>
              <m:r>
                <m:rPr>
                  <m:sty m:val="p"/>
                </m:rPr>
                <w:rPr>
                  <w:rFonts w:ascii="Cambria Math" w:hAnsi="Cambria Math"/>
                  <w:color w:val="0070C0"/>
                </w:rPr>
                <m:t xml:space="preserve"> </m:t>
              </m:r>
            </m:oMath>
            <w:r>
              <w:rPr>
                <w:color w:val="0070C0"/>
              </w:rPr>
              <w:t>for the reported samples after receiving the signaled parameters from LMF.</w:t>
            </w:r>
          </w:p>
        </w:tc>
      </w:tr>
      <w:tr w:rsidR="00F57EC6" w14:paraId="1D9DA5BA" w14:textId="77777777">
        <w:tc>
          <w:tcPr>
            <w:tcW w:w="1411" w:type="dxa"/>
          </w:tcPr>
          <w:p w14:paraId="07FE0AF5" w14:textId="77777777" w:rsidR="00F57EC6" w:rsidRDefault="00E81654">
            <w:r>
              <w:t>Nokia</w:t>
            </w:r>
          </w:p>
        </w:tc>
        <w:tc>
          <w:tcPr>
            <w:tcW w:w="8574" w:type="dxa"/>
          </w:tcPr>
          <w:p w14:paraId="37F71998" w14:textId="77777777" w:rsidR="00F57EC6" w:rsidRDefault="00E81654">
            <w:r>
              <w:t xml:space="preserve">In case Sample based is agreed, we can come back to this topic. It is not related to the definition, but it is defined to details that may be specified. By now our suggestion is to delay the discussion. </w:t>
            </w:r>
          </w:p>
        </w:tc>
      </w:tr>
    </w:tbl>
    <w:p w14:paraId="43EB8B50" w14:textId="77777777" w:rsidR="00F57EC6" w:rsidRDefault="00F57EC6"/>
    <w:p w14:paraId="3E4C657D" w14:textId="77777777" w:rsidR="00F57EC6" w:rsidRDefault="00E81654">
      <w:pPr>
        <w:pStyle w:val="Heading4"/>
      </w:pPr>
      <w:r>
        <w:t>4</w:t>
      </w:r>
      <w:r>
        <w:rPr>
          <w:vertAlign w:val="superscript"/>
        </w:rPr>
        <w:t>th</w:t>
      </w:r>
      <w:r>
        <w:t xml:space="preserve"> round discussion</w:t>
      </w:r>
    </w:p>
    <w:p w14:paraId="13DE35B1" w14:textId="77777777" w:rsidR="00F57EC6" w:rsidRDefault="00E81654">
      <w:r>
        <w:t>Thursday offline:</w:t>
      </w:r>
    </w:p>
    <w:p w14:paraId="4EBE9381" w14:textId="77777777" w:rsidR="00F57EC6" w:rsidRDefault="00E81654">
      <w:pPr>
        <w:rPr>
          <w:b/>
          <w:bCs/>
          <w:u w:val="single"/>
        </w:rPr>
      </w:pPr>
      <w:r>
        <w:rPr>
          <w:b/>
          <w:bCs/>
          <w:highlight w:val="cyan"/>
          <w:u w:val="single"/>
        </w:rPr>
        <w:t>Proposal 2.1.1.4-1</w:t>
      </w:r>
    </w:p>
    <w:p w14:paraId="002D8B4B" w14:textId="77777777" w:rsidR="00F57EC6" w:rsidRDefault="00E81654">
      <w:r>
        <w:t xml:space="preserve">For the definition of sample-based measurement, for </w:t>
      </w:r>
      <w:r>
        <w:rPr>
          <w:rFonts w:cs="Calibri"/>
          <w:color w:val="FF0000"/>
        </w:rPr>
        <w:t>an estimated channel response</w:t>
      </w:r>
      <w:r>
        <w:t xml:space="preserve">, RAN1 study the following options </w:t>
      </w:r>
      <w:r>
        <w:rPr>
          <w:color w:val="FF0000"/>
        </w:rPr>
        <w:t xml:space="preserve">for down-selection </w:t>
      </w:r>
      <w:r>
        <w:t>for determining the starting time of the list of N</w:t>
      </w:r>
      <w:r>
        <w:rPr>
          <w:vertAlign w:val="subscript"/>
        </w:rPr>
        <w:t>t</w:t>
      </w:r>
      <w:r>
        <w:t xml:space="preserve"> samples:</w:t>
      </w:r>
    </w:p>
    <w:p w14:paraId="6E455E09"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 </w:t>
      </w:r>
      <w:r>
        <w:rPr>
          <w:color w:val="FF0000"/>
        </w:rPr>
        <w:t>(quantized with timing granularity T)</w:t>
      </w:r>
      <w:r>
        <w:t xml:space="preserve">. </w:t>
      </w:r>
    </w:p>
    <w:p w14:paraId="76357C66"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fixed offset relative </w:t>
      </w:r>
      <w:r>
        <w:rPr>
          <w:color w:val="FF0000"/>
        </w:rPr>
        <w:t xml:space="preserve">(quantized with timing granularity T) </w:t>
      </w:r>
      <w:r>
        <w:rPr>
          <w:rFonts w:eastAsiaTheme="minorEastAsia"/>
        </w:rPr>
        <w:t>to</w:t>
      </w:r>
      <w:r>
        <w:rPr>
          <w:rFonts w:eastAsiaTheme="minorEastAsia" w:hint="eastAsia"/>
        </w:rPr>
        <w:t xml:space="preserve"> the reference time.</w:t>
      </w:r>
      <w:r>
        <w:rPr>
          <w:rFonts w:eastAsiaTheme="minorEastAsia"/>
        </w:rPr>
        <w:t xml:space="preserve"> </w:t>
      </w:r>
    </w:p>
    <w:p w14:paraId="7CF24A50"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7619E99A"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(quantized 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5B23B39A"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03AE0220"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tbl>
      <w:tblPr>
        <w:tblStyle w:val="TableGrid10"/>
        <w:tblW w:w="9990" w:type="dxa"/>
        <w:tblInd w:w="-5" w:type="dxa"/>
        <w:tblLook w:val="04A0" w:firstRow="1" w:lastRow="0" w:firstColumn="1" w:lastColumn="0" w:noHBand="0" w:noVBand="1"/>
      </w:tblPr>
      <w:tblGrid>
        <w:gridCol w:w="1418"/>
        <w:gridCol w:w="8572"/>
      </w:tblGrid>
      <w:tr w:rsidR="00F57EC6" w14:paraId="488ACF9E" w14:textId="77777777">
        <w:tc>
          <w:tcPr>
            <w:tcW w:w="1418" w:type="dxa"/>
          </w:tcPr>
          <w:p w14:paraId="45943DAC" w14:textId="77777777" w:rsidR="00F57EC6" w:rsidRDefault="00F57EC6">
            <w:pPr>
              <w:rPr>
                <w:b/>
              </w:rPr>
            </w:pPr>
          </w:p>
        </w:tc>
        <w:tc>
          <w:tcPr>
            <w:tcW w:w="8572" w:type="dxa"/>
          </w:tcPr>
          <w:p w14:paraId="630EC43A" w14:textId="77777777" w:rsidR="00F57EC6" w:rsidRDefault="00E81654">
            <w:pPr>
              <w:jc w:val="center"/>
              <w:rPr>
                <w:b/>
              </w:rPr>
            </w:pPr>
            <w:r>
              <w:rPr>
                <w:rFonts w:hint="eastAsia"/>
                <w:b/>
              </w:rPr>
              <w:t>Company</w:t>
            </w:r>
          </w:p>
        </w:tc>
      </w:tr>
      <w:tr w:rsidR="00F57EC6" w14:paraId="4B8DDB5E" w14:textId="77777777">
        <w:tc>
          <w:tcPr>
            <w:tcW w:w="1418" w:type="dxa"/>
          </w:tcPr>
          <w:p w14:paraId="104BC57B" w14:textId="77777777" w:rsidR="00F57EC6" w:rsidRDefault="00E81654">
            <w:r>
              <w:rPr>
                <w:rFonts w:hint="eastAsia"/>
              </w:rPr>
              <w:t>Support</w:t>
            </w:r>
          </w:p>
        </w:tc>
        <w:tc>
          <w:tcPr>
            <w:tcW w:w="8572" w:type="dxa"/>
          </w:tcPr>
          <w:p w14:paraId="45E3B46F" w14:textId="77777777" w:rsidR="00F57EC6" w:rsidRDefault="00F57EC6"/>
        </w:tc>
      </w:tr>
      <w:tr w:rsidR="00F57EC6" w14:paraId="0E9D5F72" w14:textId="77777777">
        <w:tc>
          <w:tcPr>
            <w:tcW w:w="1418" w:type="dxa"/>
          </w:tcPr>
          <w:p w14:paraId="1C258536" w14:textId="77777777" w:rsidR="00F57EC6" w:rsidRDefault="00E81654">
            <w:r>
              <w:rPr>
                <w:rFonts w:hint="eastAsia"/>
              </w:rPr>
              <w:t>Not support</w:t>
            </w:r>
          </w:p>
        </w:tc>
        <w:tc>
          <w:tcPr>
            <w:tcW w:w="8572" w:type="dxa"/>
          </w:tcPr>
          <w:p w14:paraId="667416D9" w14:textId="77777777" w:rsidR="00F57EC6" w:rsidRDefault="00F57EC6"/>
        </w:tc>
      </w:tr>
    </w:tbl>
    <w:p w14:paraId="46635F5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FD54BD9" w14:textId="77777777">
        <w:tc>
          <w:tcPr>
            <w:tcW w:w="1411" w:type="dxa"/>
          </w:tcPr>
          <w:p w14:paraId="6D4E99DF" w14:textId="77777777" w:rsidR="00F57EC6" w:rsidRDefault="00E81654">
            <w:pPr>
              <w:rPr>
                <w:b/>
                <w:bCs/>
              </w:rPr>
            </w:pPr>
            <w:r>
              <w:rPr>
                <w:b/>
                <w:bCs/>
              </w:rPr>
              <w:t>Company</w:t>
            </w:r>
          </w:p>
        </w:tc>
        <w:tc>
          <w:tcPr>
            <w:tcW w:w="8574" w:type="dxa"/>
          </w:tcPr>
          <w:p w14:paraId="7B720275" w14:textId="77777777" w:rsidR="00F57EC6" w:rsidRDefault="00E81654">
            <w:pPr>
              <w:jc w:val="center"/>
              <w:rPr>
                <w:b/>
                <w:bCs/>
              </w:rPr>
            </w:pPr>
            <w:r>
              <w:rPr>
                <w:b/>
                <w:bCs/>
              </w:rPr>
              <w:t>Comments</w:t>
            </w:r>
          </w:p>
        </w:tc>
      </w:tr>
      <w:tr w:rsidR="0079221D" w14:paraId="494893C3" w14:textId="77777777">
        <w:tc>
          <w:tcPr>
            <w:tcW w:w="1411" w:type="dxa"/>
          </w:tcPr>
          <w:p w14:paraId="14CB9BBA" w14:textId="7E0FFE4F" w:rsidR="0079221D" w:rsidRDefault="0079221D" w:rsidP="0079221D">
            <w:r>
              <w:t>Qualcomm</w:t>
            </w:r>
          </w:p>
        </w:tc>
        <w:tc>
          <w:tcPr>
            <w:tcW w:w="8574" w:type="dxa"/>
          </w:tcPr>
          <w:p w14:paraId="68725566" w14:textId="77777777" w:rsidR="0079221D" w:rsidRDefault="0079221D" w:rsidP="0079221D">
            <w:r>
              <w:t>The quantization mentioned in proposal would not be needed in some scenarios. For example, if reference time is first path ToA of the reference TRP, then Nt starting point for the reference TRP measurements will be same as ToA and thus quantization will not be needed.</w:t>
            </w:r>
          </w:p>
          <w:p w14:paraId="0543295D" w14:textId="77777777" w:rsidR="0079221D" w:rsidRDefault="0079221D" w:rsidP="0079221D"/>
          <w:p w14:paraId="7C967932" w14:textId="77777777" w:rsidR="0079221D" w:rsidRDefault="0079221D" w:rsidP="0079221D">
            <w:r>
              <w:t>The second part in the Note is also repetitive to quantization meantioned earlier. Let’s delete it.</w:t>
            </w:r>
          </w:p>
          <w:p w14:paraId="33B47E02" w14:textId="77777777" w:rsidR="0079221D" w:rsidRPr="003F1D1F" w:rsidRDefault="0079221D" w:rsidP="0079221D">
            <w:pPr>
              <w:spacing w:line="276" w:lineRule="auto"/>
              <w:rPr>
                <w:i/>
                <w:iCs/>
              </w:rPr>
            </w:pPr>
            <w:r w:rsidRPr="003F1D1F">
              <w:rPr>
                <w:i/>
                <w:iCs/>
              </w:rPr>
              <w:t xml:space="preserve">Note: since </w:t>
            </w:r>
            <w:r w:rsidRPr="003F1D1F">
              <w:rPr>
                <w:rFonts w:eastAsia="Times New Roman"/>
                <w:i/>
                <w:iCs/>
              </w:rPr>
              <w:t>Nt' samples are reported with a timing granularity T</w:t>
            </w:r>
            <w:r w:rsidRPr="003F1D1F">
              <w:rPr>
                <w:i/>
                <w:iCs/>
              </w:rPr>
              <w:t xml:space="preserve"> and </w:t>
            </w:r>
            <w:r w:rsidRPr="003F1D1F">
              <w:rPr>
                <w:rFonts w:eastAsia="Times New Roman"/>
                <w:i/>
                <w:iCs/>
              </w:rPr>
              <w:t>relative to a reference time</w:t>
            </w:r>
            <w:r w:rsidRPr="006E468F">
              <w:rPr>
                <w:i/>
                <w:iCs/>
                <w:strike/>
              </w:rPr>
              <w:t>, the starting time of the list of N</w:t>
            </w:r>
            <w:r w:rsidRPr="006E468F">
              <w:rPr>
                <w:i/>
                <w:iCs/>
                <w:strike/>
                <w:vertAlign w:val="subscript"/>
              </w:rPr>
              <w:t>t</w:t>
            </w:r>
            <w:r w:rsidRPr="006E468F">
              <w:rPr>
                <w:i/>
                <w:iCs/>
                <w:strike/>
              </w:rPr>
              <w:t xml:space="preserve"> samples also follows timing granularity T and relative to the reference time</w:t>
            </w:r>
            <w:r w:rsidRPr="003F1D1F">
              <w:rPr>
                <w:i/>
                <w:iCs/>
              </w:rPr>
              <w:t>.</w:t>
            </w:r>
          </w:p>
          <w:p w14:paraId="2E52DC88" w14:textId="77777777" w:rsidR="0079221D" w:rsidRDefault="0079221D" w:rsidP="0079221D"/>
          <w:p w14:paraId="3BE32406" w14:textId="77777777" w:rsidR="0079221D" w:rsidRDefault="0079221D" w:rsidP="0079221D"/>
          <w:p w14:paraId="13E9D31F" w14:textId="77777777" w:rsidR="0079221D" w:rsidRDefault="0079221D" w:rsidP="0079221D">
            <w:r>
              <w:t>Let’s consider careful wording:</w:t>
            </w:r>
          </w:p>
          <w:p w14:paraId="0C55170B" w14:textId="77777777" w:rsidR="0079221D" w:rsidRDefault="0079221D" w:rsidP="0079221D"/>
          <w:p w14:paraId="3761BF1D" w14:textId="77777777" w:rsidR="0079221D" w:rsidRDefault="0079221D" w:rsidP="0079221D"/>
          <w:p w14:paraId="3BED8544" w14:textId="77777777" w:rsidR="0079221D" w:rsidRPr="009A6298" w:rsidRDefault="0079221D" w:rsidP="0079221D">
            <w:pPr>
              <w:pStyle w:val="ListParagraph"/>
              <w:numPr>
                <w:ilvl w:val="0"/>
                <w:numId w:val="33"/>
              </w:numPr>
              <w:spacing w:line="276" w:lineRule="auto"/>
              <w:rPr>
                <w:i/>
                <w:iCs/>
              </w:rPr>
            </w:pPr>
            <w:r w:rsidRPr="009A6298">
              <w:rPr>
                <w:i/>
                <w:iCs/>
              </w:rPr>
              <w:t>Option A. the starting time of the list of N</w:t>
            </w:r>
            <w:r w:rsidRPr="009A6298">
              <w:rPr>
                <w:i/>
                <w:iCs/>
                <w:vertAlign w:val="subscript"/>
              </w:rPr>
              <w:t>t</w:t>
            </w:r>
            <w:r w:rsidRPr="009A6298">
              <w:rPr>
                <w:i/>
                <w:iCs/>
              </w:rPr>
              <w:t xml:space="preserve"> samples is the timing of the first detected path </w:t>
            </w:r>
            <w:r w:rsidRPr="009A6298">
              <w:rPr>
                <w:i/>
                <w:iCs/>
                <w:color w:val="FF0000"/>
              </w:rPr>
              <w:t>(quantized with timing granularity T)</w:t>
            </w:r>
            <w:r w:rsidRPr="009A6298">
              <w:rPr>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p>
          <w:p w14:paraId="221E515B" w14:textId="77777777" w:rsidR="0079221D" w:rsidRPr="009A6298" w:rsidRDefault="0079221D" w:rsidP="0079221D">
            <w:pPr>
              <w:pStyle w:val="ListParagraph"/>
              <w:numPr>
                <w:ilvl w:val="0"/>
                <w:numId w:val="33"/>
              </w:numPr>
              <w:spacing w:line="276" w:lineRule="auto"/>
              <w:rPr>
                <w:i/>
                <w:iCs/>
              </w:rPr>
            </w:pPr>
            <w:r w:rsidRPr="009A6298">
              <w:rPr>
                <w:i/>
                <w:iCs/>
              </w:rPr>
              <w:t xml:space="preserve">Option B. the </w:t>
            </w:r>
            <w:r w:rsidRPr="009A6298">
              <w:rPr>
                <w:rFonts w:eastAsiaTheme="minorEastAsia" w:hint="eastAsia"/>
                <w:i/>
                <w:iCs/>
              </w:rPr>
              <w:t>star</w:t>
            </w:r>
            <w:r w:rsidRPr="009A6298">
              <w:rPr>
                <w:rFonts w:eastAsiaTheme="minorEastAsia"/>
                <w:i/>
                <w:iCs/>
              </w:rPr>
              <w:t>t</w:t>
            </w:r>
            <w:r w:rsidRPr="009A6298">
              <w:rPr>
                <w:rFonts w:eastAsiaTheme="minorEastAsia" w:hint="eastAsia"/>
                <w:i/>
                <w:iCs/>
              </w:rPr>
              <w:t>ing point of the N</w:t>
            </w:r>
            <w:r w:rsidRPr="009A6298">
              <w:rPr>
                <w:rFonts w:eastAsiaTheme="minorEastAsia" w:hint="eastAsia"/>
                <w:i/>
                <w:iCs/>
                <w:vertAlign w:val="subscript"/>
              </w:rPr>
              <w:t>t</w:t>
            </w:r>
            <w:r w:rsidRPr="009A6298">
              <w:rPr>
                <w:rFonts w:eastAsiaTheme="minorEastAsia" w:hint="eastAsia"/>
                <w:i/>
                <w:iCs/>
              </w:rPr>
              <w:t xml:space="preserve"> consecutive samples is </w:t>
            </w:r>
            <w:r w:rsidRPr="009A6298">
              <w:rPr>
                <w:rFonts w:eastAsiaTheme="minorEastAsia"/>
                <w:i/>
                <w:iCs/>
              </w:rPr>
              <w:t xml:space="preserve">determined by a fixed offset relative </w:t>
            </w:r>
            <w:r w:rsidRPr="009A6298">
              <w:rPr>
                <w:i/>
                <w:iCs/>
                <w:color w:val="FF0000"/>
              </w:rPr>
              <w:t xml:space="preserve">(quantized with timing granularity T) </w:t>
            </w:r>
            <w:r w:rsidRPr="009A6298">
              <w:rPr>
                <w:rFonts w:eastAsiaTheme="minorEastAsia"/>
                <w:i/>
                <w:iCs/>
              </w:rPr>
              <w:t>to</w:t>
            </w:r>
            <w:r w:rsidRPr="009A6298">
              <w:rPr>
                <w:rFonts w:eastAsiaTheme="minorEastAsia" w:hint="eastAsia"/>
                <w:i/>
                <w:iCs/>
              </w:rPr>
              <w:t xml:space="preserve"> the reference time.</w:t>
            </w:r>
            <w:r>
              <w:rPr>
                <w:rFonts w:eastAsiaTheme="minorEastAsia"/>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r w:rsidRPr="009A6298">
              <w:rPr>
                <w:rFonts w:eastAsiaTheme="minorEastAsia"/>
                <w:i/>
                <w:iCs/>
              </w:rPr>
              <w:t xml:space="preserve"> </w:t>
            </w:r>
          </w:p>
          <w:p w14:paraId="0023C6C3" w14:textId="77777777" w:rsidR="0079221D" w:rsidRPr="009A6298" w:rsidRDefault="0079221D" w:rsidP="0079221D">
            <w:pPr>
              <w:pStyle w:val="ListParagraph"/>
              <w:numPr>
                <w:ilvl w:val="1"/>
                <w:numId w:val="33"/>
              </w:numPr>
              <w:spacing w:line="276" w:lineRule="auto"/>
              <w:rPr>
                <w:i/>
                <w:iCs/>
              </w:rPr>
            </w:pPr>
            <w:r w:rsidRPr="009A6298">
              <w:rPr>
                <w:rFonts w:eastAsiaTheme="minorEastAsia"/>
                <w:i/>
                <w:iCs/>
              </w:rPr>
              <w:t>Proponent companies provide details on the value of the fixed offset.</w:t>
            </w:r>
          </w:p>
          <w:p w14:paraId="778CCAE1" w14:textId="77777777" w:rsidR="0079221D" w:rsidRPr="009A6298" w:rsidRDefault="0079221D" w:rsidP="0079221D">
            <w:pPr>
              <w:pStyle w:val="ListParagraph"/>
              <w:numPr>
                <w:ilvl w:val="0"/>
                <w:numId w:val="33"/>
              </w:numPr>
              <w:spacing w:line="276" w:lineRule="auto"/>
              <w:rPr>
                <w:i/>
                <w:iCs/>
              </w:rPr>
            </w:pPr>
            <w:r w:rsidRPr="009A6298">
              <w:rPr>
                <w:i/>
                <w:iCs/>
              </w:rPr>
              <w:t xml:space="preserve">Option C. the </w:t>
            </w:r>
            <w:r w:rsidRPr="009A6298">
              <w:rPr>
                <w:rFonts w:eastAsiaTheme="minorEastAsia" w:hint="eastAsia"/>
                <w:i/>
                <w:iCs/>
              </w:rPr>
              <w:t>star</w:t>
            </w:r>
            <w:r w:rsidRPr="009A6298">
              <w:rPr>
                <w:rFonts w:eastAsiaTheme="minorEastAsia"/>
                <w:i/>
                <w:iCs/>
              </w:rPr>
              <w:t>t</w:t>
            </w:r>
            <w:r w:rsidRPr="009A6298">
              <w:rPr>
                <w:rFonts w:eastAsiaTheme="minorEastAsia" w:hint="eastAsia"/>
                <w:i/>
                <w:iCs/>
              </w:rPr>
              <w:t>ing point of the N</w:t>
            </w:r>
            <w:r w:rsidRPr="009A6298">
              <w:rPr>
                <w:rFonts w:eastAsiaTheme="minorEastAsia" w:hint="eastAsia"/>
                <w:i/>
                <w:iCs/>
                <w:vertAlign w:val="subscript"/>
              </w:rPr>
              <w:t>t</w:t>
            </w:r>
            <w:r w:rsidRPr="009A6298">
              <w:rPr>
                <w:rFonts w:eastAsiaTheme="minorEastAsia" w:hint="eastAsia"/>
                <w:i/>
                <w:iCs/>
              </w:rPr>
              <w:t xml:space="preserve"> consecutive samples is </w:t>
            </w:r>
            <w:r w:rsidRPr="009A6298">
              <w:rPr>
                <w:rFonts w:eastAsiaTheme="minorEastAsia"/>
                <w:i/>
                <w:iCs/>
              </w:rPr>
              <w:t xml:space="preserve">determined by a </w:t>
            </w:r>
            <w:r w:rsidRPr="009A6298">
              <w:rPr>
                <w:rFonts w:eastAsiaTheme="minorEastAsia" w:hint="eastAsia"/>
                <w:i/>
                <w:iCs/>
              </w:rPr>
              <w:t>configured</w:t>
            </w:r>
            <w:r w:rsidRPr="009A6298">
              <w:rPr>
                <w:rFonts w:eastAsiaTheme="minorEastAsia"/>
                <w:i/>
                <w:iCs/>
              </w:rPr>
              <w:t xml:space="preserve"> offset </w:t>
            </w:r>
            <w:r w:rsidRPr="009A6298">
              <w:rPr>
                <w:i/>
                <w:iCs/>
                <w:color w:val="FF0000"/>
              </w:rPr>
              <w:t>(quantized with timing granularity T)</w:t>
            </w:r>
            <w:r w:rsidRPr="009A6298">
              <w:rPr>
                <w:rFonts w:eastAsiaTheme="minorEastAsia"/>
                <w:i/>
                <w:iCs/>
              </w:rPr>
              <w:t xml:space="preserve"> relative to</w:t>
            </w:r>
            <w:r w:rsidRPr="009A6298">
              <w:rPr>
                <w:rFonts w:eastAsiaTheme="minorEastAsia" w:hint="eastAsia"/>
                <w:i/>
                <w:iCs/>
              </w:rPr>
              <w:t xml:space="preserve"> the reference time.</w:t>
            </w:r>
            <w:r>
              <w:rPr>
                <w:rFonts w:eastAsiaTheme="minorEastAsia"/>
                <w:i/>
                <w:iCs/>
              </w:rPr>
              <w:t xml:space="preserve"> </w:t>
            </w:r>
            <w:r w:rsidRPr="00E04B6E">
              <w:rPr>
                <w:i/>
                <w:iCs/>
                <w:color w:val="4472C4" w:themeColor="accent1"/>
              </w:rPr>
              <w:t>If reference time is timing of first detected path of a reference TRP, no quanitization is needed for the starting time of the list of Nt samples corresponding to the reference TRP.</w:t>
            </w:r>
            <w:r>
              <w:rPr>
                <w:i/>
                <w:iCs/>
              </w:rPr>
              <w:t xml:space="preserve">   </w:t>
            </w:r>
          </w:p>
          <w:p w14:paraId="6F5001BD" w14:textId="77777777" w:rsidR="0079221D" w:rsidRDefault="0079221D" w:rsidP="0079221D">
            <w:pPr>
              <w:pStyle w:val="ListParagraph"/>
              <w:numPr>
                <w:ilvl w:val="1"/>
                <w:numId w:val="33"/>
              </w:numPr>
              <w:spacing w:line="276" w:lineRule="auto"/>
            </w:pPr>
            <w:r w:rsidRPr="009A6298">
              <w:rPr>
                <w:rFonts w:eastAsiaTheme="minorEastAsia"/>
                <w:i/>
                <w:iCs/>
              </w:rPr>
              <w:lastRenderedPageBreak/>
              <w:t>Proponent companies provide details on the value range and signaling details of the configured offset</w:t>
            </w:r>
            <w:r>
              <w:rPr>
                <w:rFonts w:eastAsiaTheme="minorEastAsia"/>
              </w:rPr>
              <w:t>.</w:t>
            </w:r>
          </w:p>
          <w:p w14:paraId="6B5F9C61" w14:textId="77777777" w:rsidR="0079221D" w:rsidRDefault="0079221D" w:rsidP="0079221D"/>
          <w:p w14:paraId="6221E484" w14:textId="4DFF24A8" w:rsidR="0079221D" w:rsidRDefault="0079221D" w:rsidP="0079221D">
            <w:r>
              <w:t xml:space="preserve">    </w:t>
            </w:r>
          </w:p>
        </w:tc>
      </w:tr>
      <w:tr w:rsidR="00E12D6F" w14:paraId="06F135F9" w14:textId="77777777">
        <w:tc>
          <w:tcPr>
            <w:tcW w:w="1411" w:type="dxa"/>
          </w:tcPr>
          <w:p w14:paraId="1C087DFC" w14:textId="32A2FBDD" w:rsidR="00E12D6F" w:rsidRPr="00E12D6F" w:rsidRDefault="00E12D6F" w:rsidP="0079221D">
            <w:pPr>
              <w:rPr>
                <w:rFonts w:eastAsiaTheme="minorEastAsia"/>
              </w:rPr>
            </w:pPr>
            <w:r>
              <w:rPr>
                <w:rFonts w:eastAsiaTheme="minorEastAsia" w:hint="eastAsia"/>
              </w:rPr>
              <w:lastRenderedPageBreak/>
              <w:t>O</w:t>
            </w:r>
            <w:r>
              <w:rPr>
                <w:rFonts w:eastAsiaTheme="minorEastAsia"/>
              </w:rPr>
              <w:t>PPO</w:t>
            </w:r>
          </w:p>
        </w:tc>
        <w:tc>
          <w:tcPr>
            <w:tcW w:w="8574" w:type="dxa"/>
          </w:tcPr>
          <w:p w14:paraId="0CD5F3A8" w14:textId="19A536F7" w:rsidR="00E12D6F" w:rsidRPr="00E12D6F" w:rsidRDefault="00E12D6F" w:rsidP="0079221D">
            <w:pPr>
              <w:rPr>
                <w:rFonts w:eastAsiaTheme="minorEastAsia"/>
              </w:rPr>
            </w:pPr>
            <w:r>
              <w:rPr>
                <w:rFonts w:eastAsiaTheme="minorEastAsia"/>
              </w:rPr>
              <w:t>Since the time for the detection of first path or the offset value can be different between different pairs of TRP and UE, it is not unified among TRPs. I think it is better to add the wording ‘</w:t>
            </w:r>
            <w:r>
              <w:t>between a pair of UE and TRP</w:t>
            </w:r>
            <w:r>
              <w:rPr>
                <w:rFonts w:eastAsiaTheme="minorEastAsia"/>
              </w:rPr>
              <w:t>‘ in the main bullet.</w:t>
            </w:r>
          </w:p>
        </w:tc>
      </w:tr>
    </w:tbl>
    <w:p w14:paraId="00598AB1" w14:textId="77777777" w:rsidR="00F57EC6" w:rsidRDefault="00F57EC6">
      <w:pPr>
        <w:spacing w:line="276" w:lineRule="auto"/>
      </w:pPr>
    </w:p>
    <w:p w14:paraId="062A5C88" w14:textId="77777777" w:rsidR="00F57EC6" w:rsidRDefault="00F57EC6">
      <w:pPr>
        <w:spacing w:line="276" w:lineRule="auto"/>
      </w:pPr>
    </w:p>
    <w:p w14:paraId="222C71AD" w14:textId="77777777" w:rsidR="00F57EC6" w:rsidRDefault="00E81654">
      <w:pPr>
        <w:rPr>
          <w:b/>
          <w:bCs/>
          <w:u w:val="single"/>
        </w:rPr>
      </w:pPr>
      <w:r>
        <w:rPr>
          <w:b/>
          <w:bCs/>
          <w:highlight w:val="cyan"/>
          <w:u w:val="single"/>
        </w:rPr>
        <w:t>Proposal 2.1.1.4-2</w:t>
      </w:r>
    </w:p>
    <w:p w14:paraId="1E11B867" w14:textId="77777777" w:rsidR="00F57EC6" w:rsidRDefault="00E81654">
      <w:r>
        <w:t>For the definition of sample-based measurement,</w:t>
      </w:r>
    </w:p>
    <w:p w14:paraId="28DBFDB5"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1AA0C004"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23F31E94" w14:textId="77777777" w:rsidR="00F57EC6" w:rsidRDefault="00E81654">
      <w:pPr>
        <w:pStyle w:val="ListParagraph"/>
        <w:numPr>
          <w:ilvl w:val="0"/>
          <w:numId w:val="36"/>
        </w:numPr>
      </w:pPr>
      <w:r>
        <w:t xml:space="preserve">The set of candidate values for k </w:t>
      </w:r>
      <w:r>
        <w:rPr>
          <w:color w:val="FF0000"/>
        </w:rPr>
        <w:t>include at least</w:t>
      </w:r>
      <w:r>
        <w:t>: 0…5.</w:t>
      </w:r>
    </w:p>
    <w:p w14:paraId="40E8C9A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1AD2E56" w14:textId="77777777">
        <w:tc>
          <w:tcPr>
            <w:tcW w:w="1418" w:type="dxa"/>
          </w:tcPr>
          <w:p w14:paraId="3D8DD2FE" w14:textId="77777777" w:rsidR="00F57EC6" w:rsidRDefault="00F57EC6">
            <w:pPr>
              <w:rPr>
                <w:b/>
              </w:rPr>
            </w:pPr>
          </w:p>
        </w:tc>
        <w:tc>
          <w:tcPr>
            <w:tcW w:w="8572" w:type="dxa"/>
          </w:tcPr>
          <w:p w14:paraId="04E4340B" w14:textId="77777777" w:rsidR="00F57EC6" w:rsidRDefault="00E81654">
            <w:pPr>
              <w:jc w:val="center"/>
              <w:rPr>
                <w:b/>
              </w:rPr>
            </w:pPr>
            <w:r>
              <w:rPr>
                <w:rFonts w:hint="eastAsia"/>
                <w:b/>
              </w:rPr>
              <w:t>Company</w:t>
            </w:r>
          </w:p>
        </w:tc>
      </w:tr>
      <w:tr w:rsidR="00F57EC6" w14:paraId="3319AE01" w14:textId="77777777">
        <w:tc>
          <w:tcPr>
            <w:tcW w:w="1418" w:type="dxa"/>
          </w:tcPr>
          <w:p w14:paraId="2BD776C1" w14:textId="77777777" w:rsidR="00F57EC6" w:rsidRDefault="00E81654">
            <w:r>
              <w:rPr>
                <w:rFonts w:hint="eastAsia"/>
              </w:rPr>
              <w:t>Support</w:t>
            </w:r>
          </w:p>
        </w:tc>
        <w:tc>
          <w:tcPr>
            <w:tcW w:w="8572" w:type="dxa"/>
          </w:tcPr>
          <w:p w14:paraId="03F397F8" w14:textId="77777777" w:rsidR="00F57EC6" w:rsidRDefault="00F57EC6"/>
        </w:tc>
      </w:tr>
      <w:tr w:rsidR="00F57EC6" w14:paraId="152DB9DD" w14:textId="77777777">
        <w:tc>
          <w:tcPr>
            <w:tcW w:w="1418" w:type="dxa"/>
          </w:tcPr>
          <w:p w14:paraId="7B353CF1" w14:textId="77777777" w:rsidR="00F57EC6" w:rsidRDefault="00E81654">
            <w:r>
              <w:rPr>
                <w:rFonts w:hint="eastAsia"/>
              </w:rPr>
              <w:t>Not support</w:t>
            </w:r>
          </w:p>
        </w:tc>
        <w:tc>
          <w:tcPr>
            <w:tcW w:w="8572" w:type="dxa"/>
          </w:tcPr>
          <w:p w14:paraId="446FEEEC" w14:textId="77777777" w:rsidR="00F57EC6" w:rsidRDefault="00F57EC6"/>
        </w:tc>
      </w:tr>
    </w:tbl>
    <w:p w14:paraId="16401CD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E5F2139" w14:textId="77777777">
        <w:tc>
          <w:tcPr>
            <w:tcW w:w="1411" w:type="dxa"/>
          </w:tcPr>
          <w:p w14:paraId="34A0325D" w14:textId="77777777" w:rsidR="00F57EC6" w:rsidRDefault="00E81654">
            <w:pPr>
              <w:rPr>
                <w:b/>
                <w:bCs/>
              </w:rPr>
            </w:pPr>
            <w:r>
              <w:rPr>
                <w:b/>
                <w:bCs/>
              </w:rPr>
              <w:t>Company</w:t>
            </w:r>
          </w:p>
        </w:tc>
        <w:tc>
          <w:tcPr>
            <w:tcW w:w="8574" w:type="dxa"/>
          </w:tcPr>
          <w:p w14:paraId="00B8D8BB" w14:textId="77777777" w:rsidR="00F57EC6" w:rsidRDefault="00E81654">
            <w:pPr>
              <w:jc w:val="center"/>
              <w:rPr>
                <w:b/>
                <w:bCs/>
              </w:rPr>
            </w:pPr>
            <w:r>
              <w:rPr>
                <w:b/>
                <w:bCs/>
              </w:rPr>
              <w:t>Comments</w:t>
            </w:r>
          </w:p>
        </w:tc>
      </w:tr>
      <w:tr w:rsidR="00F57EC6" w14:paraId="1B825B12" w14:textId="77777777">
        <w:tc>
          <w:tcPr>
            <w:tcW w:w="1411" w:type="dxa"/>
          </w:tcPr>
          <w:p w14:paraId="328A76C1" w14:textId="14DE85A0" w:rsidR="00F57EC6" w:rsidRDefault="007C32FF">
            <w:r>
              <w:t>Qualcomm</w:t>
            </w:r>
          </w:p>
        </w:tc>
        <w:tc>
          <w:tcPr>
            <w:tcW w:w="8574" w:type="dxa"/>
          </w:tcPr>
          <w:p w14:paraId="04FA9066" w14:textId="37B90439" w:rsidR="00F57EC6" w:rsidRDefault="007C32FF">
            <w:r>
              <w:t>We do not support the current wording of the proposal. Not a priority for discussion. These values can be different for different cases and depend on the deployment scenario. They can also subject to device capability. Let’s wait, they can be discussed if there is support for sample based measurements.</w:t>
            </w:r>
          </w:p>
        </w:tc>
      </w:tr>
    </w:tbl>
    <w:p w14:paraId="72EC75FC" w14:textId="77777777" w:rsidR="00F57EC6" w:rsidRDefault="00F57EC6"/>
    <w:p w14:paraId="74774A71" w14:textId="77777777" w:rsidR="00F57EC6" w:rsidRDefault="00E81654">
      <w:pPr>
        <w:pStyle w:val="Heading3"/>
        <w:rPr>
          <w:lang w:val="en-US"/>
        </w:rPr>
      </w:pPr>
      <w:r>
        <w:rPr>
          <w:lang w:val="en-US"/>
        </w:rPr>
        <w:t>Enhancements for path-based measurement</w:t>
      </w:r>
    </w:p>
    <w:p w14:paraId="1F6FC1AC" w14:textId="77777777" w:rsidR="00F57EC6" w:rsidRDefault="00E81654">
      <w:pPr>
        <w:pStyle w:val="Heading4"/>
      </w:pPr>
      <w:r>
        <w:t>Companies’ view from contribution</w:t>
      </w:r>
    </w:p>
    <w:tbl>
      <w:tblPr>
        <w:tblStyle w:val="TableGrid"/>
        <w:tblW w:w="0" w:type="auto"/>
        <w:tblLook w:val="04A0" w:firstRow="1" w:lastRow="0" w:firstColumn="1" w:lastColumn="0" w:noHBand="0" w:noVBand="1"/>
      </w:tblPr>
      <w:tblGrid>
        <w:gridCol w:w="9962"/>
      </w:tblGrid>
      <w:tr w:rsidR="00F57EC6" w14:paraId="13AF5997" w14:textId="77777777">
        <w:tc>
          <w:tcPr>
            <w:tcW w:w="9962" w:type="dxa"/>
          </w:tcPr>
          <w:p w14:paraId="1D659743" w14:textId="77777777" w:rsidR="00F57EC6" w:rsidRDefault="00E81654">
            <w:pPr>
              <w:pStyle w:val="ListParagraph"/>
              <w:numPr>
                <w:ilvl w:val="0"/>
                <w:numId w:val="24"/>
              </w:numPr>
            </w:pPr>
            <w:r>
              <w:rPr>
                <w:rFonts w:eastAsiaTheme="minorEastAsia" w:cstheme="minorBidi"/>
                <w:szCs w:val="24"/>
              </w:rPr>
              <w:t>Huawei, HiSilicon (R1-2407654)</w:t>
            </w:r>
            <w:bookmarkStart w:id="4" w:name="_Ref178000723"/>
          </w:p>
          <w:p w14:paraId="5D68AC85" w14:textId="77777777" w:rsidR="00F57EC6" w:rsidRDefault="00E81654">
            <w:pPr>
              <w:ind w:left="360"/>
            </w:pPr>
            <w:r>
              <w:t>Proposal 7: For Case 3b, support enhancing the legacy reporting by increasing the number of reported delay and power values from the gNB to LMF.</w:t>
            </w:r>
            <w:bookmarkEnd w:id="4"/>
          </w:p>
        </w:tc>
      </w:tr>
      <w:tr w:rsidR="00F57EC6" w14:paraId="62126A5F" w14:textId="77777777">
        <w:tc>
          <w:tcPr>
            <w:tcW w:w="9962" w:type="dxa"/>
            <w:vAlign w:val="bottom"/>
          </w:tcPr>
          <w:p w14:paraId="490C9F37" w14:textId="77777777" w:rsidR="00F57EC6" w:rsidRDefault="00E81654">
            <w:pPr>
              <w:pStyle w:val="ListParagraph"/>
              <w:numPr>
                <w:ilvl w:val="0"/>
                <w:numId w:val="24"/>
              </w:numPr>
              <w:spacing w:before="120" w:after="120"/>
            </w:pPr>
            <w:r>
              <w:rPr>
                <w:rFonts w:cs="Calibri"/>
              </w:rPr>
              <w:lastRenderedPageBreak/>
              <w:t>NEC (R1-2408214)</w:t>
            </w:r>
          </w:p>
          <w:p w14:paraId="0444E504" w14:textId="77777777" w:rsidR="00F57EC6" w:rsidRDefault="00E81654">
            <w:pPr>
              <w:spacing w:before="120"/>
            </w:pPr>
            <w:r>
              <w:t xml:space="preserve"> Proposal 5:</w:t>
            </w:r>
            <w:r>
              <w:tab/>
              <w:t>Enhancement on increasing number of path based on legacy path-based measurement for AI/ML positioning is necessary, if path-based measurement will be supportted.</w:t>
            </w:r>
          </w:p>
        </w:tc>
      </w:tr>
      <w:tr w:rsidR="00F57EC6" w14:paraId="4947DC54" w14:textId="77777777">
        <w:tc>
          <w:tcPr>
            <w:tcW w:w="9962" w:type="dxa"/>
          </w:tcPr>
          <w:p w14:paraId="7787A6E2" w14:textId="77777777" w:rsidR="00F57EC6" w:rsidRDefault="00E81654">
            <w:pPr>
              <w:pStyle w:val="ListParagraph"/>
              <w:numPr>
                <w:ilvl w:val="0"/>
                <w:numId w:val="24"/>
              </w:numPr>
              <w:rPr>
                <w:rFonts w:cs="Calibri"/>
              </w:rPr>
            </w:pPr>
            <w:r>
              <w:rPr>
                <w:rFonts w:cs="Calibri"/>
              </w:rPr>
              <w:t>Tejas Network Limited (R1-2407747)</w:t>
            </w:r>
          </w:p>
          <w:p w14:paraId="2A1A2D48" w14:textId="77777777" w:rsidR="00F57EC6" w:rsidRDefault="00E81654">
            <w:r>
              <w:t xml:space="preserve">Proposal-8: For reporting path-based measurements, the existing framework from release-17 standards should be utilized. If required, the number of additional measurements should be increased from 8 to a higher value.  </w:t>
            </w:r>
          </w:p>
        </w:tc>
      </w:tr>
      <w:tr w:rsidR="00F57EC6" w14:paraId="5E70CC2C" w14:textId="77777777">
        <w:tc>
          <w:tcPr>
            <w:tcW w:w="9962" w:type="dxa"/>
          </w:tcPr>
          <w:p w14:paraId="64DC4CB1" w14:textId="77777777" w:rsidR="00F57EC6" w:rsidRDefault="00E81654">
            <w:pPr>
              <w:pStyle w:val="ListParagraph"/>
              <w:numPr>
                <w:ilvl w:val="0"/>
                <w:numId w:val="24"/>
              </w:numPr>
            </w:pPr>
            <w:r>
              <w:rPr>
                <w:rFonts w:cs="Calibri"/>
              </w:rPr>
              <w:t>Lenovo (R1-2408429)</w:t>
            </w:r>
          </w:p>
          <w:p w14:paraId="72771BC2" w14:textId="77777777" w:rsidR="00F57EC6" w:rsidRDefault="00E81654">
            <w:pPr>
              <w:spacing w:before="120"/>
              <w:ind w:left="720" w:hanging="720"/>
              <w:rPr>
                <w:rFonts w:cs="Calibri"/>
              </w:rPr>
            </w:pPr>
            <w:r>
              <w:rPr>
                <w:rFonts w:cs="Calibri"/>
              </w:rPr>
              <w:t>Proposal 5: Further consideration may be given to extend the maximum number of reported additional paths for path-based measurements. FFS the value of the maximum number of reported paths.</w:t>
            </w:r>
          </w:p>
        </w:tc>
      </w:tr>
      <w:tr w:rsidR="00F57EC6" w14:paraId="568DA9CE" w14:textId="77777777">
        <w:tc>
          <w:tcPr>
            <w:tcW w:w="9962" w:type="dxa"/>
          </w:tcPr>
          <w:p w14:paraId="2855A700" w14:textId="77777777" w:rsidR="00F57EC6" w:rsidRDefault="00E81654">
            <w:pPr>
              <w:pStyle w:val="ListParagraph"/>
              <w:numPr>
                <w:ilvl w:val="0"/>
                <w:numId w:val="24"/>
              </w:numPr>
            </w:pPr>
            <w:r>
              <w:rPr>
                <w:rFonts w:cs="Calibri"/>
              </w:rPr>
              <w:t>ZTE Corporation, Pengcheng Laboratory (R1-2407797)</w:t>
            </w:r>
          </w:p>
          <w:p w14:paraId="78F47DDE" w14:textId="77777777" w:rsidR="00F57EC6" w:rsidRDefault="00E81654">
            <w:r>
              <w:t>Proposal 16: For path-based measurement, enhancement on the number of reported paths is not needed.</w:t>
            </w:r>
          </w:p>
        </w:tc>
      </w:tr>
      <w:tr w:rsidR="00F57EC6" w14:paraId="0090D5F5" w14:textId="77777777">
        <w:tc>
          <w:tcPr>
            <w:tcW w:w="9962" w:type="dxa"/>
          </w:tcPr>
          <w:p w14:paraId="13B81CEE" w14:textId="77777777" w:rsidR="00F57EC6" w:rsidRDefault="00E81654">
            <w:pPr>
              <w:pStyle w:val="ListParagraph"/>
              <w:numPr>
                <w:ilvl w:val="0"/>
                <w:numId w:val="24"/>
              </w:numPr>
            </w:pPr>
            <w:r>
              <w:rPr>
                <w:rFonts w:cs="Calibri"/>
              </w:rPr>
              <w:t>vivo (R1-2407849)</w:t>
            </w:r>
          </w:p>
          <w:p w14:paraId="193A88D1" w14:textId="77777777" w:rsidR="00F57EC6" w:rsidRDefault="00E81654">
            <w:r>
              <w:t>•</w:t>
            </w:r>
            <w:r>
              <w:tab/>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759F6FCC" w14:textId="77777777" w:rsidR="00F57EC6" w:rsidRDefault="00E81654">
            <w:r>
              <w:t>•</w:t>
            </w:r>
            <w:r>
              <w:tab/>
              <w:t xml:space="preserve">The performance gain provided by reporting more paths in addition to the existing 8 additional paths is questionable, if the path selection rule is not aligned and the accuracy of estimated paths is not guaranteed.  </w:t>
            </w:r>
          </w:p>
        </w:tc>
      </w:tr>
    </w:tbl>
    <w:p w14:paraId="4F6CBA65" w14:textId="77777777" w:rsidR="00F57EC6" w:rsidRDefault="00F57EC6"/>
    <w:p w14:paraId="19379CD8" w14:textId="77777777" w:rsidR="00F57EC6" w:rsidRDefault="00E81654">
      <w:pPr>
        <w:pStyle w:val="Heading4"/>
        <w:rPr>
          <w:lang w:val="en-US"/>
        </w:rPr>
      </w:pPr>
      <w:r>
        <w:rPr>
          <w:lang w:val="en-US"/>
        </w:rPr>
        <w:t>1st round discussion</w:t>
      </w:r>
    </w:p>
    <w:p w14:paraId="0588DBD8" w14:textId="77777777" w:rsidR="00F57EC6" w:rsidRDefault="00E81654">
      <w:r>
        <w:t>On the path-based measurement, the following agreement was made in RAN1#117:</w:t>
      </w:r>
    </w:p>
    <w:tbl>
      <w:tblPr>
        <w:tblStyle w:val="TableGrid"/>
        <w:tblW w:w="0" w:type="auto"/>
        <w:tblLook w:val="04A0" w:firstRow="1" w:lastRow="0" w:firstColumn="1" w:lastColumn="0" w:noHBand="0" w:noVBand="1"/>
      </w:tblPr>
      <w:tblGrid>
        <w:gridCol w:w="9962"/>
      </w:tblGrid>
      <w:tr w:rsidR="00F57EC6" w14:paraId="50A5023B" w14:textId="77777777">
        <w:tc>
          <w:tcPr>
            <w:tcW w:w="9962" w:type="dxa"/>
          </w:tcPr>
          <w:p w14:paraId="6E66AAFB" w14:textId="77777777" w:rsidR="00F57EC6" w:rsidRDefault="00E81654">
            <w:pPr>
              <w:rPr>
                <w:rFonts w:ascii="Times" w:eastAsia="Batang" w:hAnsi="Times"/>
                <w:sz w:val="20"/>
                <w:highlight w:val="green"/>
              </w:rPr>
            </w:pPr>
            <w:r>
              <w:rPr>
                <w:rFonts w:ascii="Times" w:eastAsia="Batang" w:hAnsi="Times" w:hint="eastAsia"/>
                <w:sz w:val="20"/>
                <w:highlight w:val="green"/>
              </w:rPr>
              <w:t>Agreement</w:t>
            </w:r>
            <w:r>
              <w:rPr>
                <w:rFonts w:ascii="Times" w:eastAsia="Batang" w:hAnsi="Times"/>
                <w:sz w:val="20"/>
              </w:rPr>
              <w:t xml:space="preserve"> (RAN1#117)</w:t>
            </w:r>
          </w:p>
          <w:p w14:paraId="73BA6441" w14:textId="77777777" w:rsidR="00F57EC6" w:rsidRDefault="00E81654">
            <w:pPr>
              <w:rPr>
                <w:rFonts w:ascii="Times" w:eastAsia="Batang" w:hAnsi="Times"/>
                <w:sz w:val="20"/>
              </w:rPr>
            </w:pPr>
            <w:r>
              <w:rPr>
                <w:rFonts w:ascii="Times" w:eastAsia="Batang" w:hAnsi="Times"/>
                <w:sz w:val="20"/>
              </w:rPr>
              <w:t xml:space="preserve">Path-based measurement refers to the measurement in the existing specifications (up to Rel-18) including measurement reporting, with potential </w:t>
            </w:r>
            <w:bookmarkStart w:id="5" w:name="_Hlk179699465"/>
            <w:r>
              <w:rPr>
                <w:rFonts w:ascii="Times" w:eastAsia="Batang" w:hAnsi="Times"/>
                <w:sz w:val="20"/>
              </w:rPr>
              <w:t xml:space="preserve">enhancements on the number of reported paths </w:t>
            </w:r>
            <w:bookmarkEnd w:id="5"/>
            <w:r>
              <w:rPr>
                <w:rFonts w:ascii="Times" w:eastAsia="Batang" w:hAnsi="Times"/>
                <w:sz w:val="20"/>
              </w:rPr>
              <w:t>(if needed).</w:t>
            </w:r>
          </w:p>
        </w:tc>
      </w:tr>
    </w:tbl>
    <w:p w14:paraId="65536B92" w14:textId="77777777" w:rsidR="00F57EC6" w:rsidRDefault="00F57EC6"/>
    <w:p w14:paraId="4C52AD95" w14:textId="77777777" w:rsidR="00F57EC6" w:rsidRDefault="00E81654">
      <w:r>
        <w:t xml:space="preserve">Regarding the potential enhancement on the number of reported paths, only vivo conducted simulations to check the potential enhancement, both in RAN1#118 and RAN1#118bis. According to vivo (R1-2407849), “less than 8 paths are detected for most of channel measurements (e.g., 3 detected paths for 20MHz bandwidth on average)”. “In other words, there’s </w:t>
      </w:r>
      <w:proofErr w:type="gramStart"/>
      <w:r>
        <w:t>no</w:t>
      </w:r>
      <w:proofErr w:type="gramEnd"/>
      <w:r>
        <w:t xml:space="preserve"> enough path physically that could be detected to begin with.” ZTE also argued that “enhancement on the number of reported paths is not needed”. </w:t>
      </w:r>
    </w:p>
    <w:p w14:paraId="1ADA1C66" w14:textId="77777777" w:rsidR="00F57EC6" w:rsidRDefault="00E81654">
      <w:r>
        <w:t>So far, no proponents of path-based measurements have any evaluation results to prove the need or benefit of more reported paths.</w:t>
      </w:r>
    </w:p>
    <w:p w14:paraId="3C8044C7" w14:textId="77777777" w:rsidR="00F57EC6" w:rsidRDefault="00E81654">
      <w:r>
        <w:lastRenderedPageBreak/>
        <w:t xml:space="preserve">Thus, it is reasonable to conclude that no enhancements on the number of reported paths are to be introduced in Rel-19, if path-based measurements </w:t>
      </w:r>
      <w:proofErr w:type="gramStart"/>
      <w:r>
        <w:t>is</w:t>
      </w:r>
      <w:proofErr w:type="gramEnd"/>
      <w:r>
        <w:t xml:space="preserve"> supported for determining model input.</w:t>
      </w:r>
    </w:p>
    <w:p w14:paraId="1FDB6A53" w14:textId="77777777" w:rsidR="00F57EC6" w:rsidRDefault="00F57EC6"/>
    <w:p w14:paraId="3F8AB86F" w14:textId="77777777" w:rsidR="00F57EC6" w:rsidRDefault="00E81654">
      <w:pPr>
        <w:rPr>
          <w:b/>
          <w:bCs/>
          <w:u w:val="single"/>
        </w:rPr>
      </w:pPr>
      <w:r>
        <w:rPr>
          <w:b/>
          <w:bCs/>
          <w:highlight w:val="yellow"/>
          <w:u w:val="single"/>
        </w:rPr>
        <w:t>Proposal 2.1.2.2-1</w:t>
      </w:r>
    </w:p>
    <w:p w14:paraId="47D262B3" w14:textId="77777777" w:rsidR="00F57EC6" w:rsidRDefault="00E81654">
      <w:r>
        <w:t>Rel-19 does not introduce enhancements on the number of reported paths, if path-based measurement is supported for determining model input.</w:t>
      </w:r>
    </w:p>
    <w:p w14:paraId="6D2147D7"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30E0071" w14:textId="77777777">
        <w:tc>
          <w:tcPr>
            <w:tcW w:w="1418" w:type="dxa"/>
          </w:tcPr>
          <w:p w14:paraId="30CDE2A4" w14:textId="77777777" w:rsidR="00F57EC6" w:rsidRDefault="00F57EC6">
            <w:pPr>
              <w:rPr>
                <w:b/>
              </w:rPr>
            </w:pPr>
          </w:p>
        </w:tc>
        <w:tc>
          <w:tcPr>
            <w:tcW w:w="8572" w:type="dxa"/>
          </w:tcPr>
          <w:p w14:paraId="657C77D5" w14:textId="77777777" w:rsidR="00F57EC6" w:rsidRDefault="00E81654">
            <w:pPr>
              <w:jc w:val="center"/>
              <w:rPr>
                <w:b/>
              </w:rPr>
            </w:pPr>
            <w:r>
              <w:rPr>
                <w:rFonts w:hint="eastAsia"/>
                <w:b/>
              </w:rPr>
              <w:t>Company</w:t>
            </w:r>
          </w:p>
        </w:tc>
      </w:tr>
      <w:tr w:rsidR="00F57EC6" w14:paraId="5DAECD3F" w14:textId="77777777">
        <w:tc>
          <w:tcPr>
            <w:tcW w:w="1418" w:type="dxa"/>
          </w:tcPr>
          <w:p w14:paraId="7B33D5A0" w14:textId="77777777" w:rsidR="00F57EC6" w:rsidRDefault="00E81654">
            <w:r>
              <w:rPr>
                <w:rFonts w:hint="eastAsia"/>
              </w:rPr>
              <w:t>Support</w:t>
            </w:r>
          </w:p>
        </w:tc>
        <w:tc>
          <w:tcPr>
            <w:tcW w:w="8572" w:type="dxa"/>
          </w:tcPr>
          <w:p w14:paraId="0E974E98" w14:textId="77777777" w:rsidR="00F57EC6" w:rsidRDefault="00E81654">
            <w:pPr>
              <w:rPr>
                <w:rFonts w:eastAsia="Yu Mincho"/>
              </w:rPr>
            </w:pPr>
            <w:r>
              <w:rPr>
                <w:rFonts w:hint="eastAsia"/>
              </w:rPr>
              <w:t>ZTE</w:t>
            </w:r>
            <w:r>
              <w:rPr>
                <w:rFonts w:eastAsia="Yu Mincho" w:hint="eastAsia"/>
              </w:rPr>
              <w:t>, DOCOMO</w:t>
            </w:r>
          </w:p>
        </w:tc>
      </w:tr>
      <w:tr w:rsidR="00F57EC6" w14:paraId="00A1F5C1" w14:textId="77777777">
        <w:tc>
          <w:tcPr>
            <w:tcW w:w="1418" w:type="dxa"/>
          </w:tcPr>
          <w:p w14:paraId="1604D44A" w14:textId="77777777" w:rsidR="00F57EC6" w:rsidRDefault="00E81654">
            <w:r>
              <w:rPr>
                <w:rFonts w:hint="eastAsia"/>
              </w:rPr>
              <w:t>Not support</w:t>
            </w:r>
          </w:p>
        </w:tc>
        <w:tc>
          <w:tcPr>
            <w:tcW w:w="8572" w:type="dxa"/>
          </w:tcPr>
          <w:p w14:paraId="5250CBA9" w14:textId="77777777" w:rsidR="00F57EC6" w:rsidRDefault="00E81654">
            <w:r>
              <w:t>InterDigital, Hw/HiSi, Nokia</w:t>
            </w:r>
          </w:p>
        </w:tc>
      </w:tr>
    </w:tbl>
    <w:p w14:paraId="605D9B0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B94F3C2" w14:textId="77777777">
        <w:tc>
          <w:tcPr>
            <w:tcW w:w="1411" w:type="dxa"/>
          </w:tcPr>
          <w:p w14:paraId="0211DC1A" w14:textId="77777777" w:rsidR="00F57EC6" w:rsidRDefault="00E81654">
            <w:pPr>
              <w:rPr>
                <w:b/>
                <w:bCs/>
              </w:rPr>
            </w:pPr>
            <w:r>
              <w:rPr>
                <w:b/>
                <w:bCs/>
              </w:rPr>
              <w:t>Company</w:t>
            </w:r>
          </w:p>
        </w:tc>
        <w:tc>
          <w:tcPr>
            <w:tcW w:w="8574" w:type="dxa"/>
          </w:tcPr>
          <w:p w14:paraId="02358DFE" w14:textId="77777777" w:rsidR="00F57EC6" w:rsidRDefault="00E81654">
            <w:pPr>
              <w:jc w:val="center"/>
              <w:rPr>
                <w:b/>
                <w:bCs/>
              </w:rPr>
            </w:pPr>
            <w:r>
              <w:rPr>
                <w:b/>
                <w:bCs/>
              </w:rPr>
              <w:t>Comments</w:t>
            </w:r>
          </w:p>
        </w:tc>
      </w:tr>
      <w:tr w:rsidR="00F57EC6" w14:paraId="03929F03" w14:textId="77777777">
        <w:tc>
          <w:tcPr>
            <w:tcW w:w="1411" w:type="dxa"/>
          </w:tcPr>
          <w:p w14:paraId="7C5849F0" w14:textId="77777777" w:rsidR="00F57EC6" w:rsidRDefault="00E81654">
            <w:r>
              <w:t>InterDigital</w:t>
            </w:r>
          </w:p>
        </w:tc>
        <w:tc>
          <w:tcPr>
            <w:tcW w:w="8574" w:type="dxa"/>
          </w:tcPr>
          <w:p w14:paraId="62196709" w14:textId="77777777" w:rsidR="00F57EC6" w:rsidRDefault="00E81654">
            <w:r>
              <w:t>At this point, this proposal is not necessary. We should study whether more paths are needed for existing path-based measurement.</w:t>
            </w:r>
          </w:p>
        </w:tc>
      </w:tr>
      <w:tr w:rsidR="00F57EC6" w14:paraId="3C37F495" w14:textId="77777777">
        <w:tc>
          <w:tcPr>
            <w:tcW w:w="1411" w:type="dxa"/>
          </w:tcPr>
          <w:p w14:paraId="2AEAE84B" w14:textId="77777777" w:rsidR="00F57EC6" w:rsidRDefault="00E81654">
            <w:r>
              <w:rPr>
                <w:rFonts w:eastAsiaTheme="minorEastAsia" w:hint="eastAsia"/>
              </w:rPr>
              <w:t>CATT, CICTCI</w:t>
            </w:r>
          </w:p>
        </w:tc>
        <w:tc>
          <w:tcPr>
            <w:tcW w:w="8574" w:type="dxa"/>
          </w:tcPr>
          <w:p w14:paraId="10DE538D" w14:textId="77777777" w:rsidR="00F57EC6" w:rsidRDefault="00E81654">
            <w:r>
              <w:rPr>
                <w:rFonts w:eastAsiaTheme="minorEastAsia" w:hint="eastAsia"/>
              </w:rPr>
              <w:t>OK.</w:t>
            </w:r>
          </w:p>
        </w:tc>
      </w:tr>
      <w:tr w:rsidR="00F57EC6" w14:paraId="5F203AD5" w14:textId="77777777">
        <w:tc>
          <w:tcPr>
            <w:tcW w:w="1411" w:type="dxa"/>
            <w:shd w:val="clear" w:color="auto" w:fill="auto"/>
          </w:tcPr>
          <w:p w14:paraId="49AEBFFC" w14:textId="77777777" w:rsidR="00F57EC6" w:rsidRDefault="00E81654">
            <w:pPr>
              <w:rPr>
                <w:rFonts w:eastAsia="SimSun"/>
              </w:rPr>
            </w:pPr>
            <w:r>
              <w:rPr>
                <w:rFonts w:eastAsia="SimSun" w:hint="eastAsia"/>
                <w:lang w:val="en-US"/>
              </w:rPr>
              <w:t>New H3C</w:t>
            </w:r>
          </w:p>
        </w:tc>
        <w:tc>
          <w:tcPr>
            <w:tcW w:w="8574" w:type="dxa"/>
            <w:shd w:val="clear" w:color="auto" w:fill="auto"/>
          </w:tcPr>
          <w:p w14:paraId="500807CE" w14:textId="77777777" w:rsidR="00F57EC6" w:rsidRDefault="00E81654">
            <w:pPr>
              <w:rPr>
                <w:rFonts w:eastAsia="SimSun"/>
              </w:rPr>
            </w:pPr>
            <w:r>
              <w:rPr>
                <w:rFonts w:eastAsia="SimSun" w:hint="eastAsia"/>
                <w:lang w:val="en-US"/>
              </w:rPr>
              <w:t>OK</w:t>
            </w:r>
          </w:p>
        </w:tc>
      </w:tr>
      <w:tr w:rsidR="00F57EC6" w14:paraId="1BA73B19" w14:textId="77777777">
        <w:tc>
          <w:tcPr>
            <w:tcW w:w="1411" w:type="dxa"/>
            <w:shd w:val="clear" w:color="auto" w:fill="auto"/>
          </w:tcPr>
          <w:p w14:paraId="727DE4C7" w14:textId="77777777" w:rsidR="00F57EC6" w:rsidRDefault="00E81654">
            <w:pPr>
              <w:rPr>
                <w:rFonts w:eastAsia="SimSun"/>
              </w:rPr>
            </w:pPr>
            <w:r>
              <w:rPr>
                <w:rFonts w:eastAsia="SimSun"/>
              </w:rPr>
              <w:t>HW/HiSi</w:t>
            </w:r>
          </w:p>
        </w:tc>
        <w:tc>
          <w:tcPr>
            <w:tcW w:w="8574" w:type="dxa"/>
            <w:shd w:val="clear" w:color="auto" w:fill="auto"/>
          </w:tcPr>
          <w:p w14:paraId="62BE999B" w14:textId="77777777" w:rsidR="00F57EC6" w:rsidRDefault="00E81654">
            <w:r>
              <w:t>Path based and sample based reporting are very similar in their characteristics. During previous meetings it was said that sample based may be one version of path based reporting. If sample based reporting can support more than 8 samples, then path based reporting should support this. This can be a general enhancement and not only needed to determine the model input.</w:t>
            </w:r>
          </w:p>
          <w:p w14:paraId="4517BE21" w14:textId="77777777" w:rsidR="00F57EC6" w:rsidRDefault="00E81654">
            <w:pPr>
              <w:rPr>
                <w:b/>
                <w:bCs/>
                <w:u w:val="single"/>
              </w:rPr>
            </w:pPr>
            <w:r>
              <w:rPr>
                <w:b/>
                <w:bCs/>
                <w:highlight w:val="yellow"/>
                <w:u w:val="single"/>
              </w:rPr>
              <w:t>Proposal 2.1.2.2-1</w:t>
            </w:r>
          </w:p>
          <w:p w14:paraId="3AE5C444" w14:textId="77777777" w:rsidR="00F57EC6" w:rsidRDefault="00E81654">
            <w:pPr>
              <w:rPr>
                <w:rFonts w:eastAsia="SimSun"/>
              </w:rPr>
            </w:pPr>
            <w:r>
              <w:t xml:space="preserve">Rel-19 does </w:t>
            </w:r>
            <w:r>
              <w:rPr>
                <w:strike/>
                <w:color w:val="FF0000"/>
              </w:rPr>
              <w:t>not</w:t>
            </w:r>
            <w:r>
              <w:t xml:space="preserve"> introduce enhancements on the number of reported paths, </w:t>
            </w:r>
            <w:r>
              <w:rPr>
                <w:strike/>
                <w:color w:val="FF0000"/>
              </w:rPr>
              <w:t>if path-based measurement is supported for determining model input.</w:t>
            </w:r>
          </w:p>
        </w:tc>
      </w:tr>
      <w:tr w:rsidR="00F57EC6" w14:paraId="0228A311" w14:textId="77777777">
        <w:tc>
          <w:tcPr>
            <w:tcW w:w="1411" w:type="dxa"/>
            <w:shd w:val="clear" w:color="auto" w:fill="auto"/>
          </w:tcPr>
          <w:p w14:paraId="7992F21D" w14:textId="77777777" w:rsidR="00F57EC6" w:rsidRDefault="00E81654">
            <w:pPr>
              <w:rPr>
                <w:rFonts w:eastAsia="SimSun"/>
              </w:rPr>
            </w:pPr>
            <w:r>
              <w:rPr>
                <w:rFonts w:eastAsia="SimSun"/>
              </w:rPr>
              <w:t>Nokia</w:t>
            </w:r>
          </w:p>
        </w:tc>
        <w:tc>
          <w:tcPr>
            <w:tcW w:w="8574" w:type="dxa"/>
            <w:shd w:val="clear" w:color="auto" w:fill="auto"/>
          </w:tcPr>
          <w:p w14:paraId="155F400B" w14:textId="77777777" w:rsidR="00F57EC6" w:rsidRDefault="00E81654">
            <w:r>
              <w:rPr>
                <w:rFonts w:eastAsia="SimSun"/>
              </w:rPr>
              <w:t>In our view, there is not concensus to do this agreement/conclusion. Our suggestion is to study if more paths are needed to complement the legacy, in this way, more companies will have the chance to complement the current analysis.</w:t>
            </w:r>
          </w:p>
        </w:tc>
      </w:tr>
      <w:tr w:rsidR="00F57EC6" w14:paraId="02BBB22D" w14:textId="77777777">
        <w:tc>
          <w:tcPr>
            <w:tcW w:w="1411" w:type="dxa"/>
            <w:shd w:val="clear" w:color="auto" w:fill="auto"/>
          </w:tcPr>
          <w:p w14:paraId="6C047813" w14:textId="77777777" w:rsidR="00F57EC6" w:rsidRDefault="00E81654">
            <w:pPr>
              <w:rPr>
                <w:rFonts w:eastAsia="SimSun"/>
              </w:rPr>
            </w:pPr>
            <w:r>
              <w:rPr>
                <w:rFonts w:eastAsia="SimSun"/>
              </w:rPr>
              <w:t>Apple</w:t>
            </w:r>
          </w:p>
        </w:tc>
        <w:tc>
          <w:tcPr>
            <w:tcW w:w="8574" w:type="dxa"/>
            <w:shd w:val="clear" w:color="auto" w:fill="auto"/>
          </w:tcPr>
          <w:p w14:paraId="027F53E4" w14:textId="77777777" w:rsidR="00F57EC6" w:rsidRDefault="00E81654">
            <w:r>
              <w:t xml:space="preserve">## From our simulations </w:t>
            </w:r>
            <w:r>
              <w:rPr>
                <w:rFonts w:cs="Calibri"/>
              </w:rPr>
              <w:t>(R1-2408453)</w:t>
            </w:r>
            <w:r>
              <w:t>, we found the following:</w:t>
            </w:r>
          </w:p>
          <w:p w14:paraId="69C1F3EB" w14:textId="77777777" w:rsidR="00F57EC6" w:rsidRDefault="00F57EC6"/>
          <w:p w14:paraId="50B77103" w14:textId="77777777" w:rsidR="00F57EC6" w:rsidRDefault="00E81654">
            <w:r>
              <w:t xml:space="preserve">From the results, we see that the overhead of path-based measurement input (6.41 24 samples on average for 100MHz) is less than that of sample-based measurements (16.5393 samples on average for 100 MHz) although some of the sample-based measurements should be able to be dropped with minimal performance impact. </w:t>
            </w:r>
          </w:p>
          <w:p w14:paraId="28776D7D" w14:textId="77777777" w:rsidR="00F57EC6" w:rsidRDefault="00F57EC6"/>
          <w:p w14:paraId="08B00F62" w14:textId="77777777" w:rsidR="00F57EC6" w:rsidRDefault="00E81654">
            <w:r>
              <w:t>Given that this is an average, increasing &gt; 9 may not be a bad thing to do just in case.</w:t>
            </w:r>
          </w:p>
          <w:p w14:paraId="654AD434" w14:textId="77777777" w:rsidR="00F57EC6" w:rsidRDefault="00F57EC6">
            <w:pPr>
              <w:rPr>
                <w:rFonts w:eastAsia="SimSun"/>
              </w:rPr>
            </w:pPr>
          </w:p>
        </w:tc>
      </w:tr>
      <w:tr w:rsidR="00F57EC6" w14:paraId="755A2FCD" w14:textId="77777777">
        <w:tc>
          <w:tcPr>
            <w:tcW w:w="1411" w:type="dxa"/>
            <w:shd w:val="clear" w:color="auto" w:fill="auto"/>
          </w:tcPr>
          <w:p w14:paraId="75AF0F4F" w14:textId="77777777" w:rsidR="00F57EC6" w:rsidRDefault="00E81654">
            <w:pPr>
              <w:rPr>
                <w:rFonts w:eastAsia="SimSun"/>
              </w:rPr>
            </w:pPr>
            <w:r>
              <w:rPr>
                <w:rFonts w:eastAsia="SimSun"/>
              </w:rPr>
              <w:lastRenderedPageBreak/>
              <w:t>Qualcomm</w:t>
            </w:r>
          </w:p>
        </w:tc>
        <w:tc>
          <w:tcPr>
            <w:tcW w:w="8574" w:type="dxa"/>
            <w:shd w:val="clear" w:color="auto" w:fill="auto"/>
          </w:tcPr>
          <w:p w14:paraId="57EB34EC" w14:textId="77777777" w:rsidR="00F57EC6" w:rsidRDefault="00E81654">
            <w:r>
              <w:t>We can still further discuss enhancements on number of paths (if necessary). We do not support the proposal.</w:t>
            </w:r>
          </w:p>
        </w:tc>
      </w:tr>
      <w:tr w:rsidR="00F57EC6" w14:paraId="1F203438" w14:textId="77777777">
        <w:tc>
          <w:tcPr>
            <w:tcW w:w="1411" w:type="dxa"/>
            <w:shd w:val="clear" w:color="auto" w:fill="auto"/>
          </w:tcPr>
          <w:p w14:paraId="1FE8C529" w14:textId="77777777" w:rsidR="00F57EC6" w:rsidRDefault="00E81654">
            <w:pPr>
              <w:rPr>
                <w:rFonts w:eastAsia="SimSun"/>
              </w:rPr>
            </w:pPr>
            <w:r>
              <w:rPr>
                <w:rFonts w:eastAsia="SimSun" w:hint="eastAsia"/>
              </w:rPr>
              <w:t>O</w:t>
            </w:r>
            <w:r>
              <w:rPr>
                <w:rFonts w:eastAsia="SimSun"/>
              </w:rPr>
              <w:t>PPO</w:t>
            </w:r>
          </w:p>
        </w:tc>
        <w:tc>
          <w:tcPr>
            <w:tcW w:w="8574" w:type="dxa"/>
            <w:shd w:val="clear" w:color="auto" w:fill="auto"/>
          </w:tcPr>
          <w:p w14:paraId="3FE068C5" w14:textId="77777777" w:rsidR="00F57EC6" w:rsidRDefault="00E81654">
            <w:r>
              <w:rPr>
                <w:rFonts w:eastAsiaTheme="minorEastAsia"/>
              </w:rPr>
              <w:t>Enhancement of the number of paths can be further studied.</w:t>
            </w:r>
          </w:p>
        </w:tc>
      </w:tr>
    </w:tbl>
    <w:p w14:paraId="31801C57" w14:textId="77777777" w:rsidR="00F57EC6" w:rsidRDefault="00F57EC6"/>
    <w:p w14:paraId="1ACC00D6" w14:textId="77777777" w:rsidR="00F57EC6" w:rsidRDefault="00F57EC6"/>
    <w:p w14:paraId="1F48D34F" w14:textId="77777777" w:rsidR="00F57EC6" w:rsidRDefault="00E81654">
      <w:pPr>
        <w:pStyle w:val="Heading3"/>
      </w:pPr>
      <w:r>
        <w:t xml:space="preserve">Whether to support sample and/or </w:t>
      </w:r>
      <w:proofErr w:type="gramStart"/>
      <w:r>
        <w:t>path based</w:t>
      </w:r>
      <w:proofErr w:type="gramEnd"/>
      <w:r>
        <w:t xml:space="preserve"> measurements</w:t>
      </w:r>
    </w:p>
    <w:p w14:paraId="47DF2EB4" w14:textId="77777777" w:rsidR="00F57EC6" w:rsidRDefault="00E81654">
      <w:pPr>
        <w:pStyle w:val="Heading4"/>
      </w:pPr>
      <w:r>
        <w:t>Companies’ view from contribution</w:t>
      </w:r>
    </w:p>
    <w:tbl>
      <w:tblPr>
        <w:tblStyle w:val="TableGrid"/>
        <w:tblW w:w="9962" w:type="dxa"/>
        <w:tblLook w:val="04A0" w:firstRow="1" w:lastRow="0" w:firstColumn="1" w:lastColumn="0" w:noHBand="0" w:noVBand="1"/>
      </w:tblPr>
      <w:tblGrid>
        <w:gridCol w:w="9962"/>
      </w:tblGrid>
      <w:tr w:rsidR="00F57EC6" w14:paraId="3DE6CEA3" w14:textId="77777777">
        <w:tc>
          <w:tcPr>
            <w:tcW w:w="9962" w:type="dxa"/>
          </w:tcPr>
          <w:p w14:paraId="580F8149" w14:textId="77777777" w:rsidR="00F57EC6" w:rsidRDefault="00E81654">
            <w:pPr>
              <w:pStyle w:val="ListParagraph"/>
              <w:numPr>
                <w:ilvl w:val="0"/>
                <w:numId w:val="24"/>
              </w:numPr>
            </w:pPr>
            <w:r>
              <w:rPr>
                <w:rFonts w:cs="Calibri"/>
              </w:rPr>
              <w:t>vivo (R1-2407849)</w:t>
            </w:r>
          </w:p>
          <w:p w14:paraId="65DFBBD0" w14:textId="77777777" w:rsidR="00F57EC6" w:rsidRDefault="00E81654">
            <w:r>
              <w:t>Observation 8:</w:t>
            </w:r>
            <w:r>
              <w:tab/>
              <w:t xml:space="preserve"> Sample-based measurement performs better than path-based measurement for AI/ML based positioning, regardless of the path-extraction methods. Specifically, </w:t>
            </w:r>
          </w:p>
          <w:p w14:paraId="533502C9" w14:textId="77777777" w:rsidR="00F57EC6" w:rsidRDefault="00E81654">
            <w:pPr>
              <w:ind w:left="567"/>
            </w:pPr>
            <w:r>
              <w:t>•</w:t>
            </w:r>
            <w:r>
              <w:tab/>
              <w:t>when there are sufficient number of TRPs and the bandwidth is large enough (e.g., 18 TRPs, 100MHz), their performance is similar.</w:t>
            </w:r>
          </w:p>
          <w:p w14:paraId="33B8CC43" w14:textId="77777777" w:rsidR="00F57EC6" w:rsidRDefault="00E81654">
            <w:pPr>
              <w:ind w:left="567"/>
            </w:pPr>
            <w:r>
              <w:t>•</w:t>
            </w:r>
            <w:r>
              <w:tab/>
              <w:t>when there are limited number of TRPs and the bandwidth is limited (e.g., 6TRPs, 20MHz), the performance of sample-based measurement is significantly better than its counterpart.</w:t>
            </w:r>
          </w:p>
          <w:p w14:paraId="5380E7C0" w14:textId="77777777" w:rsidR="00F57EC6" w:rsidRDefault="00E81654">
            <w:r>
              <w:t>Proposal 10:</w:t>
            </w:r>
            <w:r>
              <w:tab/>
              <w:t>Specify sample-based channel measurement reporting for Case 2b and 3b of AI/ML based positioning.</w:t>
            </w:r>
          </w:p>
          <w:p w14:paraId="1347A08C" w14:textId="77777777" w:rsidR="00F57EC6" w:rsidRDefault="00E81654">
            <w:r>
              <w:t>Observation 10:</w:t>
            </w:r>
            <w:r>
              <w:tab/>
              <w:t>Sample-based measurement can always provide better positioning performance than path-based measurement for AI/ML based positioning under various timing error assumptions.</w:t>
            </w:r>
          </w:p>
        </w:tc>
      </w:tr>
      <w:tr w:rsidR="00F57EC6" w14:paraId="02F5B418" w14:textId="77777777">
        <w:tc>
          <w:tcPr>
            <w:tcW w:w="9962" w:type="dxa"/>
          </w:tcPr>
          <w:p w14:paraId="5A920A65" w14:textId="77777777" w:rsidR="00F57EC6" w:rsidRDefault="00E81654">
            <w:pPr>
              <w:pStyle w:val="ListParagraph"/>
              <w:numPr>
                <w:ilvl w:val="0"/>
                <w:numId w:val="24"/>
              </w:numPr>
            </w:pPr>
            <w:r>
              <w:t>Google (R1-2407989)</w:t>
            </w:r>
          </w:p>
          <w:p w14:paraId="2FA5B3F6" w14:textId="77777777" w:rsidR="00F57EC6" w:rsidRDefault="00E81654">
            <w:r>
              <w:t>Proposal 3: Support the NW to configure whether the UE should report the sample-based or path-based measurement results.</w:t>
            </w:r>
          </w:p>
        </w:tc>
      </w:tr>
      <w:tr w:rsidR="00F57EC6" w14:paraId="483CD073" w14:textId="77777777">
        <w:tc>
          <w:tcPr>
            <w:tcW w:w="9962" w:type="dxa"/>
          </w:tcPr>
          <w:p w14:paraId="270ABA63" w14:textId="77777777" w:rsidR="00F57EC6" w:rsidRDefault="00E81654">
            <w:pPr>
              <w:pStyle w:val="ListParagraph"/>
              <w:numPr>
                <w:ilvl w:val="0"/>
                <w:numId w:val="24"/>
              </w:numPr>
            </w:pPr>
            <w:r>
              <w:t>CATT, CICTCI (R1-2408028)</w:t>
            </w:r>
          </w:p>
          <w:p w14:paraId="619D2E40" w14:textId="77777777" w:rsidR="00F57EC6" w:rsidRDefault="00E81654">
            <w:r>
              <w:t>Proposal 10: At least for case 3b and 2b, support sample-based channel measurements as the AI/ML model input.</w:t>
            </w:r>
          </w:p>
          <w:p w14:paraId="66042643" w14:textId="77777777" w:rsidR="00F57EC6" w:rsidRDefault="00E81654">
            <w:r>
              <w:t xml:space="preserve">Proposal </w:t>
            </w:r>
            <w:r>
              <w:rPr>
                <w:rFonts w:hint="eastAsia"/>
              </w:rPr>
              <w:t>14</w:t>
            </w:r>
            <w:r>
              <w:t>:</w:t>
            </w:r>
            <w:r>
              <w:rPr>
                <w:rFonts w:hint="eastAsia"/>
              </w:rPr>
              <w:t xml:space="preserve"> For case 3b, </w:t>
            </w:r>
            <w:r>
              <w:t xml:space="preserve">if both sample-based reporting and path-based reporting are supported, </w:t>
            </w:r>
            <w:r>
              <w:rPr>
                <w:rFonts w:hint="eastAsia"/>
              </w:rPr>
              <w:t xml:space="preserve">the choice of </w:t>
            </w:r>
            <w:r>
              <w:t>sample</w:t>
            </w:r>
            <w:r>
              <w:rPr>
                <w:rFonts w:hint="eastAsia"/>
              </w:rPr>
              <w:t>-</w:t>
            </w:r>
            <w:r>
              <w:t xml:space="preserve">based </w:t>
            </w:r>
            <w:r>
              <w:rPr>
                <w:rFonts w:hint="eastAsia"/>
              </w:rPr>
              <w:t>reporting and</w:t>
            </w:r>
            <w:r>
              <w:t xml:space="preserve"> path</w:t>
            </w:r>
            <w:r>
              <w:rPr>
                <w:rFonts w:hint="eastAsia"/>
              </w:rPr>
              <w:t>-</w:t>
            </w:r>
            <w:r>
              <w:t>based reporting</w:t>
            </w:r>
            <w:r>
              <w:rPr>
                <w:rFonts w:hint="eastAsia"/>
              </w:rPr>
              <w:t xml:space="preserve"> is up to gNB/TRP selection, or up to LMF indication.</w:t>
            </w:r>
          </w:p>
        </w:tc>
      </w:tr>
      <w:tr w:rsidR="00F57EC6" w14:paraId="62E9386A" w14:textId="77777777">
        <w:tc>
          <w:tcPr>
            <w:tcW w:w="9962" w:type="dxa"/>
          </w:tcPr>
          <w:p w14:paraId="6015AC22" w14:textId="77777777" w:rsidR="00F57EC6" w:rsidRDefault="00E81654">
            <w:pPr>
              <w:pStyle w:val="ListParagraph"/>
              <w:numPr>
                <w:ilvl w:val="0"/>
                <w:numId w:val="24"/>
              </w:numPr>
            </w:pPr>
            <w:r>
              <w:t>Baicells (R1-2408309)</w:t>
            </w:r>
          </w:p>
          <w:p w14:paraId="3A7984D2" w14:textId="77777777" w:rsidR="00F57EC6" w:rsidRDefault="00E81654">
            <w:r>
              <w:t>Proposal 1.</w:t>
            </w:r>
            <w:r>
              <w:tab/>
              <w:t xml:space="preserve">Support sample-based measurements as model input at least for Case 3b. Preclude path-based measurements in R19. </w:t>
            </w:r>
          </w:p>
        </w:tc>
      </w:tr>
      <w:tr w:rsidR="00F57EC6" w14:paraId="012B0D24" w14:textId="77777777">
        <w:tc>
          <w:tcPr>
            <w:tcW w:w="9962" w:type="dxa"/>
          </w:tcPr>
          <w:p w14:paraId="28262954" w14:textId="77777777" w:rsidR="00F57EC6" w:rsidRDefault="00E81654">
            <w:pPr>
              <w:pStyle w:val="ListParagraph"/>
              <w:numPr>
                <w:ilvl w:val="0"/>
                <w:numId w:val="24"/>
              </w:numPr>
            </w:pPr>
            <w:r>
              <w:lastRenderedPageBreak/>
              <w:t>Sony (R1-2408402)</w:t>
            </w:r>
          </w:p>
          <w:p w14:paraId="5B0C47CB" w14:textId="77777777" w:rsidR="00F57EC6" w:rsidRDefault="00E81654">
            <w:r>
              <w:t>Proposal 6: Support sample-based time domain channel measurements as the AI/ML model input.</w:t>
            </w:r>
          </w:p>
        </w:tc>
      </w:tr>
      <w:tr w:rsidR="00F57EC6" w14:paraId="4DE98F38" w14:textId="77777777">
        <w:tc>
          <w:tcPr>
            <w:tcW w:w="9962" w:type="dxa"/>
          </w:tcPr>
          <w:p w14:paraId="6BA3E21C" w14:textId="77777777" w:rsidR="00F57EC6" w:rsidRDefault="00E81654">
            <w:pPr>
              <w:pStyle w:val="ListParagraph"/>
              <w:numPr>
                <w:ilvl w:val="0"/>
                <w:numId w:val="24"/>
              </w:numPr>
              <w:rPr>
                <w:rFonts w:cs="Calibri"/>
              </w:rPr>
            </w:pPr>
            <w:r>
              <w:rPr>
                <w:rFonts w:cs="Calibri"/>
              </w:rPr>
              <w:t>Intel Corporation (R1-2408290)</w:t>
            </w:r>
          </w:p>
          <w:p w14:paraId="092649AE" w14:textId="77777777" w:rsidR="00F57EC6" w:rsidRDefault="00E81654">
            <w:pPr>
              <w:rPr>
                <w:rFonts w:cs="Calibri"/>
              </w:rPr>
            </w:pPr>
            <w:r>
              <w:rPr>
                <w:rFonts w:cs="Calibri"/>
              </w:rPr>
              <w:t xml:space="preserve">Proposal 9: </w:t>
            </w:r>
          </w:p>
          <w:p w14:paraId="1CE560D2" w14:textId="77777777" w:rsidR="00F57EC6" w:rsidRDefault="00E81654">
            <w:pPr>
              <w:rPr>
                <w:rFonts w:cs="Calibri"/>
              </w:rPr>
            </w:pPr>
            <w:r>
              <w:rPr>
                <w:rFonts w:cs="Calibri"/>
              </w:rPr>
              <w:t>•</w:t>
            </w:r>
            <w:r>
              <w:rPr>
                <w:rFonts w:cs="Calibri"/>
              </w:rPr>
              <w:tab/>
              <w:t>Support path-based measurement for representation of time domain channel measurements in AI/ML based positioning with potential enhancement of the number of reported paths.</w:t>
            </w:r>
          </w:p>
          <w:p w14:paraId="26C00C24" w14:textId="77777777" w:rsidR="00F57EC6" w:rsidRDefault="00E81654">
            <w:pPr>
              <w:rPr>
                <w:rFonts w:cs="Calibri"/>
              </w:rPr>
            </w:pPr>
            <w:r>
              <w:rPr>
                <w:rFonts w:cs="Calibri"/>
                <w:highlight w:val="cyan"/>
              </w:rPr>
              <w:t>Note, see Observation 2:</w:t>
            </w:r>
          </w:p>
          <w:p w14:paraId="309E8F3B" w14:textId="77777777" w:rsidR="00F57EC6" w:rsidRDefault="00E81654">
            <w:pPr>
              <w:rPr>
                <w:rFonts w:cs="Calibri"/>
              </w:rPr>
            </w:pPr>
            <w:r>
              <w:rPr>
                <w:rFonts w:cs="Calibri"/>
              </w:rPr>
              <w:t>•</w:t>
            </w:r>
            <w:r>
              <w:rPr>
                <w:rFonts w:cs="Calibri"/>
              </w:rPr>
              <w:tab/>
              <w:t>Sample-based approach is a specific implementation of the path-based approach which is already supported in the existing specifications with potential enhancements on the number of reported paths (if needed)</w:t>
            </w:r>
          </w:p>
        </w:tc>
      </w:tr>
      <w:tr w:rsidR="00F57EC6" w14:paraId="08A10141" w14:textId="77777777">
        <w:tc>
          <w:tcPr>
            <w:tcW w:w="9962" w:type="dxa"/>
          </w:tcPr>
          <w:p w14:paraId="14282772" w14:textId="77777777" w:rsidR="00F57EC6" w:rsidRDefault="00E81654">
            <w:pPr>
              <w:pStyle w:val="ListParagraph"/>
              <w:numPr>
                <w:ilvl w:val="0"/>
                <w:numId w:val="24"/>
              </w:numPr>
              <w:spacing w:before="120" w:after="120"/>
              <w:rPr>
                <w:rFonts w:cs="Calibri"/>
              </w:rPr>
            </w:pPr>
            <w:r>
              <w:rPr>
                <w:rFonts w:cs="Calibri"/>
              </w:rPr>
              <w:t>Qualcomm Incorporated (R1-2408838)</w:t>
            </w:r>
          </w:p>
          <w:p w14:paraId="637DFA8E" w14:textId="77777777" w:rsidR="00F57EC6" w:rsidRDefault="00E81654">
            <w:r>
              <w:t xml:space="preserve">Proposal 4: In AI/ML positioning Case3b, for model input measurements, support Alt-B path-based measurements as the default and baseline measurement reporting for LMF-side model.  </w:t>
            </w:r>
          </w:p>
          <w:p w14:paraId="730217FD" w14:textId="77777777" w:rsidR="00F57EC6" w:rsidRDefault="00E81654">
            <w:pPr>
              <w:pStyle w:val="ListParagraph"/>
              <w:numPr>
                <w:ilvl w:val="0"/>
                <w:numId w:val="23"/>
              </w:numPr>
            </w:pPr>
            <w:r>
              <w:t>FFS: necessity of Alt-A sample-based measurements.</w:t>
            </w:r>
          </w:p>
          <w:p w14:paraId="325F2F29" w14:textId="77777777" w:rsidR="00F57EC6" w:rsidRDefault="00F57EC6">
            <w:pPr>
              <w:spacing w:before="120"/>
              <w:rPr>
                <w:rFonts w:cs="Calibri"/>
              </w:rPr>
            </w:pPr>
          </w:p>
        </w:tc>
      </w:tr>
      <w:tr w:rsidR="00F57EC6" w14:paraId="2A705482" w14:textId="77777777">
        <w:tc>
          <w:tcPr>
            <w:tcW w:w="9962" w:type="dxa"/>
          </w:tcPr>
          <w:p w14:paraId="23B9C76C" w14:textId="77777777" w:rsidR="00F57EC6" w:rsidRDefault="00E81654">
            <w:pPr>
              <w:pStyle w:val="ListParagraph"/>
              <w:numPr>
                <w:ilvl w:val="0"/>
                <w:numId w:val="24"/>
              </w:numPr>
            </w:pPr>
            <w:r>
              <w:rPr>
                <w:rFonts w:cs="Calibri"/>
              </w:rPr>
              <w:t>InterDigital, Inc. (R1-2408522)</w:t>
            </w:r>
          </w:p>
          <w:p w14:paraId="2924458A" w14:textId="77777777" w:rsidR="00F57EC6" w:rsidRDefault="00E81654">
            <w:r>
              <w:t>Proposal 21: Conclude whether to introduce sample-based measurements for Case 1</w:t>
            </w:r>
          </w:p>
          <w:p w14:paraId="6F8C87A9" w14:textId="77777777" w:rsidR="00F57EC6" w:rsidRDefault="00E81654">
            <w:pPr>
              <w:spacing w:before="240"/>
            </w:pPr>
            <w:r>
              <w:t>Proposal 22: For case 3b and case 1, support Alternative (b) (path based measurements) for representation of time domain channel measurements and reuse path-based reporting with the granularity up to k=-6 as specified in Release 18.</w:t>
            </w:r>
          </w:p>
          <w:p w14:paraId="7D3D5800" w14:textId="77777777" w:rsidR="00F57EC6" w:rsidRDefault="00E81654">
            <w:pPr>
              <w:spacing w:before="240"/>
            </w:pPr>
            <w:r>
              <w:t xml:space="preserve">Proposal 22: For case 3b and case 1, support Alternative (b) (path based measurements) for representation of time domain channel measurements and reuse path-based reporting with the granularity up to k=-6 as specified in Release 18. </w:t>
            </w:r>
          </w:p>
          <w:p w14:paraId="3565F0B6" w14:textId="77777777" w:rsidR="00F57EC6" w:rsidRDefault="00E81654">
            <w:pPr>
              <w:spacing w:before="240"/>
            </w:pPr>
            <w:r>
              <w:t>Proposal 23: For case 3a, support Alternative (b) (path based measurements) since an AIML model may be able to estimate ToA that is not aligned with sampling periods.</w:t>
            </w:r>
          </w:p>
          <w:p w14:paraId="22D04192" w14:textId="77777777" w:rsidR="00F57EC6" w:rsidRDefault="00F57EC6"/>
        </w:tc>
      </w:tr>
      <w:tr w:rsidR="00F57EC6" w14:paraId="48046C53" w14:textId="77777777">
        <w:tc>
          <w:tcPr>
            <w:tcW w:w="9962" w:type="dxa"/>
          </w:tcPr>
          <w:p w14:paraId="3266CA3B" w14:textId="77777777" w:rsidR="00F57EC6" w:rsidRDefault="00E81654">
            <w:pPr>
              <w:pStyle w:val="ListParagraph"/>
              <w:numPr>
                <w:ilvl w:val="0"/>
                <w:numId w:val="24"/>
              </w:numPr>
              <w:rPr>
                <w:rFonts w:cs="Calibri"/>
              </w:rPr>
            </w:pPr>
            <w:r>
              <w:rPr>
                <w:rFonts w:cs="Calibri"/>
              </w:rPr>
              <w:t>Xiaomi (R1-2407951)</w:t>
            </w:r>
          </w:p>
          <w:p w14:paraId="2C690C75" w14:textId="77777777" w:rsidR="00F57EC6" w:rsidRDefault="00E81654">
            <w:pPr>
              <w:rPr>
                <w:rFonts w:cs="Calibri"/>
              </w:rPr>
            </w:pPr>
            <w:r>
              <w:rPr>
                <w:rFonts w:cs="Calibri"/>
              </w:rPr>
              <w:t>Proposal 1:</w:t>
            </w:r>
          </w:p>
          <w:p w14:paraId="550FA1DF" w14:textId="77777777" w:rsidR="00F57EC6" w:rsidRDefault="00E81654">
            <w:pPr>
              <w:rPr>
                <w:rFonts w:cs="Calibri"/>
              </w:rPr>
            </w:pPr>
            <w:r>
              <w:rPr>
                <w:rFonts w:cs="Calibri"/>
              </w:rPr>
              <w:t>-</w:t>
            </w:r>
            <w:r>
              <w:rPr>
                <w:rFonts w:cs="Calibri"/>
              </w:rPr>
              <w:tab/>
              <w:t xml:space="preserve">For Case 2b and Case 3b, support sample-based input. </w:t>
            </w:r>
          </w:p>
          <w:p w14:paraId="53C1B8C9" w14:textId="77777777" w:rsidR="00F57EC6" w:rsidRDefault="00E8165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w:t>
            </w:r>
            <w:r>
              <w:rPr>
                <w:rFonts w:cs="Calibri"/>
              </w:rPr>
              <w:tab/>
              <w:t>For Case 1, Case 2a and Case 3a,  it is up to implementation to determine the model input</w:t>
            </w:r>
            <w:r>
              <w:rPr>
                <w:rFonts w:cs="Calibri"/>
              </w:rPr>
              <w:tab/>
            </w:r>
          </w:p>
          <w:p w14:paraId="49DAC984" w14:textId="77777777" w:rsidR="00F57EC6" w:rsidRDefault="00E8165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lastRenderedPageBreak/>
              <w:t>Proposal 3: If there is need for the model input specification, specify multiple values of Nt or N't, for configuration.</w:t>
            </w:r>
          </w:p>
          <w:p w14:paraId="6971A644" w14:textId="77777777" w:rsidR="00F57EC6" w:rsidRDefault="00F57EC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p>
        </w:tc>
      </w:tr>
      <w:tr w:rsidR="00F57EC6" w14:paraId="08B343ED" w14:textId="77777777">
        <w:tc>
          <w:tcPr>
            <w:tcW w:w="9962" w:type="dxa"/>
          </w:tcPr>
          <w:p w14:paraId="6CBC7C06" w14:textId="77777777" w:rsidR="00F57EC6" w:rsidRDefault="00E81654">
            <w:pPr>
              <w:pStyle w:val="ListParagraph"/>
              <w:numPr>
                <w:ilvl w:val="0"/>
                <w:numId w:val="24"/>
              </w:numPr>
              <w:rPr>
                <w:rFonts w:cs="Calibri"/>
              </w:rPr>
            </w:pPr>
            <w:r>
              <w:rPr>
                <w:rFonts w:cs="Calibri"/>
              </w:rPr>
              <w:lastRenderedPageBreak/>
              <w:t>Samsung (R1-2408631)</w:t>
            </w:r>
          </w:p>
          <w:p w14:paraId="15EEE426" w14:textId="77777777" w:rsidR="00F57EC6" w:rsidRDefault="00E81654">
            <w:pPr>
              <w:rPr>
                <w:rFonts w:cs="Calibri"/>
              </w:rPr>
            </w:pPr>
            <w:r>
              <w:rPr>
                <w:rFonts w:cs="Calibri"/>
              </w:rPr>
              <w:t>Proposal 8.</w:t>
            </w:r>
            <w:r>
              <w:rPr>
                <w:rFonts w:cs="Calibri"/>
              </w:rPr>
              <w:tab/>
              <w:t>Path-based measurement could be considered with potential overhead reduction.</w:t>
            </w:r>
          </w:p>
        </w:tc>
      </w:tr>
      <w:tr w:rsidR="00F57EC6" w14:paraId="72C1E2F3" w14:textId="77777777">
        <w:tc>
          <w:tcPr>
            <w:tcW w:w="9962" w:type="dxa"/>
          </w:tcPr>
          <w:p w14:paraId="60417E76" w14:textId="77777777" w:rsidR="00F57EC6" w:rsidRDefault="00E81654">
            <w:pPr>
              <w:pStyle w:val="ListParagraph"/>
              <w:numPr>
                <w:ilvl w:val="0"/>
                <w:numId w:val="23"/>
              </w:numPr>
            </w:pPr>
            <w:r>
              <w:rPr>
                <w:rFonts w:cs="Calibri"/>
              </w:rPr>
              <w:t>Apple (R1-2408453)</w:t>
            </w:r>
          </w:p>
          <w:p w14:paraId="4B9D6AE1" w14:textId="77777777" w:rsidR="00F57EC6" w:rsidRDefault="00E81654">
            <w:pPr>
              <w:ind w:left="720" w:hanging="720"/>
              <w:rPr>
                <w:rFonts w:cs="Calibri"/>
              </w:rPr>
            </w:pPr>
            <w:r>
              <w:rPr>
                <w:rFonts w:cs="Calibri"/>
              </w:rPr>
              <w:t>Proposal 1: Support both path-based measurement input and sample-based measurement input.</w:t>
            </w:r>
          </w:p>
          <w:p w14:paraId="711A16CC" w14:textId="77777777" w:rsidR="00F57EC6" w:rsidRDefault="00E81654">
            <w:pPr>
              <w:ind w:left="720" w:hanging="378"/>
              <w:rPr>
                <w:rFonts w:cs="Calibri"/>
              </w:rPr>
            </w:pPr>
            <w:r>
              <w:rPr>
                <w:rFonts w:cs="Calibri"/>
              </w:rPr>
              <w:t>•</w:t>
            </w:r>
            <w:r>
              <w:rPr>
                <w:rFonts w:cs="Calibri"/>
              </w:rPr>
              <w:tab/>
              <w:t>Sample based model input can be viewed as a special case of path-based input with equi-spaced timing samples</w:t>
            </w:r>
          </w:p>
          <w:p w14:paraId="10E980E1" w14:textId="77777777" w:rsidR="00F57EC6" w:rsidRDefault="00E81654">
            <w:pPr>
              <w:ind w:left="720" w:hanging="720"/>
              <w:rPr>
                <w:rFonts w:cs="Calibri"/>
              </w:rPr>
            </w:pPr>
            <w:r>
              <w:rPr>
                <w:rFonts w:cs="Calibri"/>
              </w:rPr>
              <w:t>Proposal 4: On the applicability to the different sub-use cases in the LCM stages of AI/ML positioning:</w:t>
            </w:r>
          </w:p>
          <w:p w14:paraId="6901F973" w14:textId="77777777" w:rsidR="00F57EC6" w:rsidRDefault="00E81654">
            <w:pPr>
              <w:ind w:left="720" w:hanging="720"/>
              <w:jc w:val="center"/>
              <w:rPr>
                <w:rFonts w:cs="Calibri"/>
              </w:rPr>
            </w:pPr>
            <w:r>
              <w:rPr>
                <w:rFonts w:cs="Calibri"/>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F57EC6" w14:paraId="0F26C326" w14:textId="77777777">
              <w:trPr>
                <w:jc w:val="center"/>
              </w:trPr>
              <w:tc>
                <w:tcPr>
                  <w:tcW w:w="1345" w:type="dxa"/>
                </w:tcPr>
                <w:p w14:paraId="0BCB9615" w14:textId="77777777" w:rsidR="00F57EC6" w:rsidRDefault="00F57EC6">
                  <w:pPr>
                    <w:rPr>
                      <w:i/>
                      <w:iCs/>
                    </w:rPr>
                  </w:pPr>
                </w:p>
              </w:tc>
              <w:tc>
                <w:tcPr>
                  <w:tcW w:w="1530" w:type="dxa"/>
                </w:tcPr>
                <w:p w14:paraId="1C496D49" w14:textId="77777777" w:rsidR="00F57EC6" w:rsidRDefault="00E81654">
                  <w:pPr>
                    <w:rPr>
                      <w:i/>
                      <w:iCs/>
                    </w:rPr>
                  </w:pPr>
                  <w:r>
                    <w:rPr>
                      <w:i/>
                      <w:iCs/>
                    </w:rPr>
                    <w:t>Training Measurement Input</w:t>
                  </w:r>
                </w:p>
              </w:tc>
              <w:tc>
                <w:tcPr>
                  <w:tcW w:w="1890" w:type="dxa"/>
                </w:tcPr>
                <w:p w14:paraId="47F25233" w14:textId="77777777" w:rsidR="00F57EC6" w:rsidRDefault="00E81654">
                  <w:pPr>
                    <w:rPr>
                      <w:i/>
                      <w:iCs/>
                    </w:rPr>
                  </w:pPr>
                  <w:r>
                    <w:rPr>
                      <w:i/>
                      <w:iCs/>
                    </w:rPr>
                    <w:t>Inference</w:t>
                  </w:r>
                </w:p>
              </w:tc>
              <w:tc>
                <w:tcPr>
                  <w:tcW w:w="2443" w:type="dxa"/>
                </w:tcPr>
                <w:p w14:paraId="36484FB6" w14:textId="77777777" w:rsidR="00F57EC6" w:rsidRDefault="00E81654">
                  <w:pPr>
                    <w:rPr>
                      <w:i/>
                      <w:iCs/>
                    </w:rPr>
                  </w:pPr>
                  <w:r>
                    <w:rPr>
                      <w:i/>
                      <w:iCs/>
                    </w:rPr>
                    <w:t>Monitoring</w:t>
                  </w:r>
                </w:p>
              </w:tc>
            </w:tr>
            <w:tr w:rsidR="00F57EC6" w14:paraId="52760890" w14:textId="77777777">
              <w:trPr>
                <w:jc w:val="center"/>
              </w:trPr>
              <w:tc>
                <w:tcPr>
                  <w:tcW w:w="1345" w:type="dxa"/>
                </w:tcPr>
                <w:p w14:paraId="5D194DF6" w14:textId="77777777" w:rsidR="00F57EC6" w:rsidRDefault="00E81654">
                  <w:pPr>
                    <w:rPr>
                      <w:i/>
                      <w:iCs/>
                    </w:rPr>
                  </w:pPr>
                  <w:r>
                    <w:rPr>
                      <w:i/>
                      <w:iCs/>
                    </w:rPr>
                    <w:t>Case 1</w:t>
                  </w:r>
                </w:p>
              </w:tc>
              <w:tc>
                <w:tcPr>
                  <w:tcW w:w="1530" w:type="dxa"/>
                </w:tcPr>
                <w:p w14:paraId="2ED0C94F" w14:textId="77777777" w:rsidR="00F57EC6" w:rsidRDefault="00E81654">
                  <w:pPr>
                    <w:rPr>
                      <w:i/>
                      <w:iCs/>
                    </w:rPr>
                  </w:pPr>
                  <w:r>
                    <w:rPr>
                      <w:i/>
                      <w:iCs/>
                    </w:rPr>
                    <w:t>Specify both</w:t>
                  </w:r>
                </w:p>
              </w:tc>
              <w:tc>
                <w:tcPr>
                  <w:tcW w:w="1890" w:type="dxa"/>
                </w:tcPr>
                <w:p w14:paraId="1AC7A79B" w14:textId="77777777" w:rsidR="00F57EC6" w:rsidRDefault="00E81654">
                  <w:pPr>
                    <w:rPr>
                      <w:i/>
                      <w:iCs/>
                    </w:rPr>
                  </w:pPr>
                  <w:r>
                    <w:rPr>
                      <w:i/>
                      <w:iCs/>
                    </w:rPr>
                    <w:t>N/A</w:t>
                  </w:r>
                </w:p>
              </w:tc>
              <w:tc>
                <w:tcPr>
                  <w:tcW w:w="2443" w:type="dxa"/>
                  <w:vMerge w:val="restart"/>
                  <w:vAlign w:val="center"/>
                </w:tcPr>
                <w:p w14:paraId="787598DB" w14:textId="77777777" w:rsidR="00F57EC6" w:rsidRDefault="00E81654">
                  <w:pPr>
                    <w:jc w:val="center"/>
                    <w:rPr>
                      <w:i/>
                      <w:iCs/>
                    </w:rPr>
                  </w:pPr>
                  <w:r>
                    <w:rPr>
                      <w:i/>
                      <w:iCs/>
                    </w:rPr>
                    <w:t>Depends on location and monitoring input required</w:t>
                  </w:r>
                </w:p>
              </w:tc>
            </w:tr>
            <w:tr w:rsidR="00F57EC6" w14:paraId="0997BB46" w14:textId="77777777">
              <w:trPr>
                <w:jc w:val="center"/>
              </w:trPr>
              <w:tc>
                <w:tcPr>
                  <w:tcW w:w="1345" w:type="dxa"/>
                </w:tcPr>
                <w:p w14:paraId="153351A9" w14:textId="77777777" w:rsidR="00F57EC6" w:rsidRDefault="00E81654">
                  <w:pPr>
                    <w:rPr>
                      <w:i/>
                      <w:iCs/>
                    </w:rPr>
                  </w:pPr>
                  <w:r>
                    <w:rPr>
                      <w:i/>
                      <w:iCs/>
                    </w:rPr>
                    <w:t>Case 3a</w:t>
                  </w:r>
                </w:p>
              </w:tc>
              <w:tc>
                <w:tcPr>
                  <w:tcW w:w="1530" w:type="dxa"/>
                </w:tcPr>
                <w:p w14:paraId="6CD06F99" w14:textId="77777777" w:rsidR="00F57EC6" w:rsidRDefault="00E81654">
                  <w:pPr>
                    <w:rPr>
                      <w:i/>
                      <w:iCs/>
                    </w:rPr>
                  </w:pPr>
                  <w:r>
                    <w:rPr>
                      <w:i/>
                      <w:iCs/>
                    </w:rPr>
                    <w:t>Specify both</w:t>
                  </w:r>
                </w:p>
              </w:tc>
              <w:tc>
                <w:tcPr>
                  <w:tcW w:w="1890" w:type="dxa"/>
                </w:tcPr>
                <w:p w14:paraId="13562B0F" w14:textId="77777777" w:rsidR="00F57EC6" w:rsidRDefault="00E81654">
                  <w:pPr>
                    <w:rPr>
                      <w:i/>
                      <w:iCs/>
                    </w:rPr>
                  </w:pPr>
                  <w:r>
                    <w:rPr>
                      <w:i/>
                      <w:iCs/>
                    </w:rPr>
                    <w:t>Specify both</w:t>
                  </w:r>
                </w:p>
              </w:tc>
              <w:tc>
                <w:tcPr>
                  <w:tcW w:w="2443" w:type="dxa"/>
                  <w:vMerge/>
                </w:tcPr>
                <w:p w14:paraId="6BBE9645" w14:textId="77777777" w:rsidR="00F57EC6" w:rsidRDefault="00F57EC6">
                  <w:pPr>
                    <w:rPr>
                      <w:i/>
                      <w:iCs/>
                    </w:rPr>
                  </w:pPr>
                </w:p>
              </w:tc>
            </w:tr>
            <w:tr w:rsidR="00F57EC6" w14:paraId="16D74139" w14:textId="77777777">
              <w:trPr>
                <w:jc w:val="center"/>
              </w:trPr>
              <w:tc>
                <w:tcPr>
                  <w:tcW w:w="1345" w:type="dxa"/>
                </w:tcPr>
                <w:p w14:paraId="1CF8169E" w14:textId="77777777" w:rsidR="00F57EC6" w:rsidRDefault="00E81654">
                  <w:pPr>
                    <w:rPr>
                      <w:i/>
                      <w:iCs/>
                    </w:rPr>
                  </w:pPr>
                  <w:r>
                    <w:rPr>
                      <w:i/>
                      <w:iCs/>
                    </w:rPr>
                    <w:t>Case 3b</w:t>
                  </w:r>
                </w:p>
              </w:tc>
              <w:tc>
                <w:tcPr>
                  <w:tcW w:w="1530" w:type="dxa"/>
                </w:tcPr>
                <w:p w14:paraId="748868FD" w14:textId="77777777" w:rsidR="00F57EC6" w:rsidRDefault="00E81654">
                  <w:pPr>
                    <w:rPr>
                      <w:i/>
                      <w:iCs/>
                    </w:rPr>
                  </w:pPr>
                  <w:r>
                    <w:rPr>
                      <w:i/>
                      <w:iCs/>
                    </w:rPr>
                    <w:t>Specify both</w:t>
                  </w:r>
                </w:p>
              </w:tc>
              <w:tc>
                <w:tcPr>
                  <w:tcW w:w="1890" w:type="dxa"/>
                </w:tcPr>
                <w:p w14:paraId="30309797" w14:textId="77777777" w:rsidR="00F57EC6" w:rsidRDefault="00E81654">
                  <w:pPr>
                    <w:rPr>
                      <w:i/>
                      <w:iCs/>
                    </w:rPr>
                  </w:pPr>
                  <w:r>
                    <w:rPr>
                      <w:i/>
                      <w:iCs/>
                      <w:color w:val="000000" w:themeColor="text1"/>
                    </w:rPr>
                    <w:t>N/A</w:t>
                  </w:r>
                </w:p>
              </w:tc>
              <w:tc>
                <w:tcPr>
                  <w:tcW w:w="2443" w:type="dxa"/>
                  <w:vMerge/>
                </w:tcPr>
                <w:p w14:paraId="53344210" w14:textId="77777777" w:rsidR="00F57EC6" w:rsidRDefault="00F57EC6">
                  <w:pPr>
                    <w:rPr>
                      <w:i/>
                      <w:iCs/>
                    </w:rPr>
                  </w:pPr>
                </w:p>
              </w:tc>
            </w:tr>
          </w:tbl>
          <w:p w14:paraId="5AEDE047" w14:textId="77777777" w:rsidR="00F57EC6" w:rsidRDefault="00F57EC6">
            <w:pPr>
              <w:rPr>
                <w:rFonts w:cs="Calibri"/>
              </w:rPr>
            </w:pPr>
          </w:p>
        </w:tc>
      </w:tr>
      <w:tr w:rsidR="00F57EC6" w14:paraId="575DFA8A" w14:textId="77777777">
        <w:tc>
          <w:tcPr>
            <w:tcW w:w="9962" w:type="dxa"/>
          </w:tcPr>
          <w:p w14:paraId="132C7858" w14:textId="77777777" w:rsidR="00F57EC6" w:rsidRDefault="00E81654">
            <w:pPr>
              <w:pStyle w:val="ListParagraph"/>
              <w:numPr>
                <w:ilvl w:val="0"/>
                <w:numId w:val="24"/>
              </w:numPr>
              <w:rPr>
                <w:rFonts w:cs="Calibri"/>
              </w:rPr>
            </w:pPr>
            <w:r>
              <w:rPr>
                <w:rFonts w:cs="Calibri"/>
              </w:rPr>
              <w:t>NVIDIA (R1-2408391)</w:t>
            </w:r>
          </w:p>
          <w:p w14:paraId="2C118962" w14:textId="77777777" w:rsidR="00F57EC6" w:rsidRDefault="00E81654">
            <w:r>
              <w:t>Proposal 2: Support both of the following alternatives for time domain channel measurements for AI/ML based positioning:</w:t>
            </w:r>
          </w:p>
          <w:p w14:paraId="37D03E08" w14:textId="77777777" w:rsidR="00F57EC6" w:rsidRDefault="00E81654">
            <w:pPr>
              <w:ind w:left="567"/>
            </w:pPr>
            <w:r>
              <w:t>•</w:t>
            </w:r>
            <w:r>
              <w:tab/>
              <w:t xml:space="preserve">Alternative (a).  Sample-based measurements, where the timing information is an integer multiple of sampling periods. </w:t>
            </w:r>
          </w:p>
          <w:p w14:paraId="4AE8930B" w14:textId="77777777" w:rsidR="00F57EC6" w:rsidRDefault="00E81654">
            <w:pPr>
              <w:ind w:left="567"/>
            </w:pPr>
            <w:r>
              <w:t>•</w:t>
            </w:r>
            <w:r>
              <w:tab/>
              <w:t>Alternative (b).  Path-based measurements, where the timing information is according to the detected path timing and may not be an integer multiple of sampling periods.</w:t>
            </w:r>
          </w:p>
        </w:tc>
      </w:tr>
      <w:tr w:rsidR="00F57EC6" w14:paraId="51556D63" w14:textId="77777777">
        <w:tc>
          <w:tcPr>
            <w:tcW w:w="9962" w:type="dxa"/>
            <w:vAlign w:val="bottom"/>
          </w:tcPr>
          <w:p w14:paraId="4B616F67" w14:textId="77777777" w:rsidR="00F57EC6" w:rsidRDefault="00E81654">
            <w:pPr>
              <w:pStyle w:val="ListParagraph"/>
              <w:numPr>
                <w:ilvl w:val="0"/>
                <w:numId w:val="24"/>
              </w:numPr>
              <w:spacing w:before="120"/>
              <w:rPr>
                <w:rFonts w:cs="Calibri"/>
              </w:rPr>
            </w:pPr>
            <w:r>
              <w:rPr>
                <w:rFonts w:cs="Calibri"/>
              </w:rPr>
              <w:t>NTT DOCOMO, INC. (R1-2408774)</w:t>
            </w:r>
          </w:p>
          <w:p w14:paraId="73FB9224" w14:textId="77777777" w:rsidR="00F57EC6" w:rsidRDefault="00E81654">
            <w:pPr>
              <w:spacing w:before="120"/>
              <w:rPr>
                <w:rFonts w:cs="Calibri"/>
              </w:rPr>
            </w:pPr>
            <w:r>
              <w:rPr>
                <w:rFonts w:cs="Calibri"/>
              </w:rPr>
              <w:t>Proposal 6:</w:t>
            </w:r>
          </w:p>
          <w:p w14:paraId="1522531C" w14:textId="77777777" w:rsidR="00F57EC6" w:rsidRDefault="00E81654">
            <w:pPr>
              <w:spacing w:before="120"/>
              <w:rPr>
                <w:rFonts w:cs="Calibri"/>
              </w:rPr>
            </w:pPr>
            <w:r>
              <w:rPr>
                <w:rFonts w:cs="Calibri"/>
              </w:rPr>
              <w:t>Support sample-based measurement for AI/ML based positioning in Rel-19.</w:t>
            </w:r>
          </w:p>
          <w:p w14:paraId="60DB1F87" w14:textId="77777777" w:rsidR="00F57EC6" w:rsidRDefault="00E81654">
            <w:pPr>
              <w:pStyle w:val="ListParagraph"/>
              <w:numPr>
                <w:ilvl w:val="0"/>
                <w:numId w:val="26"/>
              </w:numPr>
              <w:spacing w:before="120"/>
              <w:rPr>
                <w:rFonts w:cs="Calibri"/>
              </w:rPr>
            </w:pPr>
            <w:r>
              <w:rPr>
                <w:rFonts w:cs="Calibri"/>
              </w:rPr>
              <w:t xml:space="preserve">If both sample and path-based measurements are supported, LMF indicates whether sample-based or path-based measurement is applied subject to UE capability </w:t>
            </w:r>
          </w:p>
        </w:tc>
      </w:tr>
      <w:tr w:rsidR="00F57EC6" w14:paraId="53546D35" w14:textId="77777777">
        <w:tc>
          <w:tcPr>
            <w:tcW w:w="9962" w:type="dxa"/>
          </w:tcPr>
          <w:p w14:paraId="555245A8"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50471DF0" w14:textId="77777777" w:rsidR="00F57EC6" w:rsidRDefault="00E81654">
            <w:pPr>
              <w:rPr>
                <w:rFonts w:cs="Calibri"/>
              </w:rPr>
            </w:pPr>
            <w:r>
              <w:rPr>
                <w:rFonts w:cs="Calibri"/>
              </w:rPr>
              <w:lastRenderedPageBreak/>
              <w:t xml:space="preserve">Proposal 1: </w:t>
            </w:r>
            <w:r>
              <w:rPr>
                <w:rFonts w:cs="Calibri"/>
              </w:rPr>
              <w:tab/>
              <w:t>Support both Alternative (a) sample-based measurement and Alternative (b) path-based measurement report.</w:t>
            </w:r>
          </w:p>
        </w:tc>
      </w:tr>
      <w:tr w:rsidR="00F57EC6" w14:paraId="69D0A54B" w14:textId="77777777">
        <w:tc>
          <w:tcPr>
            <w:tcW w:w="9962" w:type="dxa"/>
          </w:tcPr>
          <w:p w14:paraId="68EE6F1B" w14:textId="77777777" w:rsidR="00F57EC6" w:rsidRDefault="00E81654">
            <w:pPr>
              <w:pStyle w:val="ListParagraph"/>
              <w:numPr>
                <w:ilvl w:val="0"/>
                <w:numId w:val="24"/>
              </w:numPr>
              <w:rPr>
                <w:rFonts w:cs="Calibri"/>
              </w:rPr>
            </w:pPr>
            <w:r>
              <w:rPr>
                <w:rFonts w:cs="Calibri"/>
              </w:rPr>
              <w:lastRenderedPageBreak/>
              <w:t>Lenovo (R1-2408429)</w:t>
            </w:r>
          </w:p>
          <w:p w14:paraId="1E294B62" w14:textId="77777777" w:rsidR="00F57EC6" w:rsidRDefault="00E81654">
            <w:pPr>
              <w:rPr>
                <w:rFonts w:cs="Calibri"/>
                <w:i/>
              </w:rPr>
            </w:pPr>
            <w:r>
              <w:rPr>
                <w:rFonts w:cs="Calibri"/>
                <w:i/>
              </w:rPr>
              <w:t>Proposal 6: On the time domain channel information representation, consider support for a hybrid approach in relation to the cases:</w:t>
            </w:r>
          </w:p>
          <w:p w14:paraId="313DA9A5" w14:textId="77777777" w:rsidR="00F57EC6" w:rsidRDefault="00E81654">
            <w:pPr>
              <w:numPr>
                <w:ilvl w:val="0"/>
                <w:numId w:val="38"/>
              </w:numPr>
              <w:rPr>
                <w:rFonts w:cs="Calibri"/>
                <w:i/>
              </w:rPr>
            </w:pPr>
            <w:r>
              <w:rPr>
                <w:rFonts w:cs="Calibri"/>
                <w:i/>
                <w:iCs/>
                <w:lang w:bidi="en-US"/>
              </w:rPr>
              <w:t xml:space="preserve">For </w:t>
            </w:r>
            <w:r>
              <w:rPr>
                <w:rFonts w:cs="Calibri"/>
                <w:i/>
              </w:rPr>
              <w:t>Case</w:t>
            </w:r>
            <w:r>
              <w:rPr>
                <w:rFonts w:cs="Calibri"/>
                <w:i/>
                <w:iCs/>
                <w:lang w:bidi="en-US"/>
              </w:rPr>
              <w:t>s</w:t>
            </w:r>
            <w:r>
              <w:rPr>
                <w:rFonts w:cs="Calibri"/>
                <w:i/>
              </w:rPr>
              <w:t xml:space="preserve"> 1, 2b, and 3b</w:t>
            </w:r>
            <w:r>
              <w:rPr>
                <w:rFonts w:cs="Calibri"/>
                <w:i/>
                <w:iCs/>
                <w:lang w:bidi="en-US"/>
              </w:rPr>
              <w:t xml:space="preserve">: Support sample-based time domain representation </w:t>
            </w:r>
          </w:p>
          <w:p w14:paraId="25A1FDE1" w14:textId="77777777" w:rsidR="00F57EC6" w:rsidRDefault="00E81654">
            <w:pPr>
              <w:numPr>
                <w:ilvl w:val="0"/>
                <w:numId w:val="38"/>
              </w:numPr>
              <w:rPr>
                <w:rFonts w:cs="Calibri"/>
                <w:i/>
              </w:rPr>
            </w:pPr>
            <w:r>
              <w:rPr>
                <w:rFonts w:cs="Calibri"/>
                <w:i/>
                <w:iCs/>
                <w:lang w:bidi="en-US"/>
              </w:rPr>
              <w:t>For Cases 2a and 3a: Support legacy-based path timing time domain representation</w:t>
            </w:r>
          </w:p>
          <w:p w14:paraId="52955988" w14:textId="77777777" w:rsidR="00F57EC6" w:rsidRDefault="00E81654">
            <w:pPr>
              <w:numPr>
                <w:ilvl w:val="0"/>
                <w:numId w:val="38"/>
              </w:numPr>
              <w:rPr>
                <w:rFonts w:cs="Calibri"/>
                <w:i/>
              </w:rPr>
            </w:pPr>
            <w:r>
              <w:rPr>
                <w:rFonts w:cs="Calibri"/>
                <w:i/>
                <w:iCs/>
                <w:lang w:bidi="en-US"/>
              </w:rPr>
              <w:t>Note1: For each of the above use cases, use of one type of time domain representation (e.g. sample-based approach) in training and another type of time domain representation (e.g. path-based approach) during inference is not supported.</w:t>
            </w:r>
          </w:p>
          <w:p w14:paraId="4698AA78" w14:textId="77777777" w:rsidR="00F57EC6" w:rsidRDefault="00E81654">
            <w:pPr>
              <w:numPr>
                <w:ilvl w:val="0"/>
                <w:numId w:val="38"/>
              </w:numPr>
              <w:rPr>
                <w:rFonts w:cs="Calibri"/>
                <w:i/>
              </w:rPr>
            </w:pPr>
            <w:r>
              <w:rPr>
                <w:rFonts w:cs="Calibri"/>
                <w:i/>
                <w:iCs/>
                <w:lang w:bidi="en-US"/>
              </w:rPr>
              <w:t>Note2: Discussion on Cases 2a and 2b may be revisited in RAN1#120.</w:t>
            </w:r>
          </w:p>
        </w:tc>
      </w:tr>
      <w:tr w:rsidR="00F57EC6" w14:paraId="48293C95" w14:textId="77777777">
        <w:tc>
          <w:tcPr>
            <w:tcW w:w="9962" w:type="dxa"/>
          </w:tcPr>
          <w:p w14:paraId="04621713" w14:textId="77777777" w:rsidR="00F57EC6" w:rsidRDefault="00E81654">
            <w:pPr>
              <w:pStyle w:val="ListParagraph"/>
              <w:numPr>
                <w:ilvl w:val="0"/>
                <w:numId w:val="24"/>
              </w:numPr>
              <w:rPr>
                <w:rFonts w:cs="Calibri"/>
              </w:rPr>
            </w:pPr>
            <w:r>
              <w:rPr>
                <w:rFonts w:cs="Calibri"/>
              </w:rPr>
              <w:t>CEWiT (R1-2408923)</w:t>
            </w:r>
          </w:p>
          <w:p w14:paraId="421BEBCD" w14:textId="77777777" w:rsidR="00F57EC6" w:rsidRDefault="00F57EC6">
            <w:pPr>
              <w:rPr>
                <w:rFonts w:cs="Calibri"/>
              </w:rPr>
            </w:pPr>
          </w:p>
          <w:p w14:paraId="4431DE48" w14:textId="77777777" w:rsidR="00F57EC6" w:rsidRDefault="00E81654">
            <w:pPr>
              <w:rPr>
                <w:rFonts w:cs="Calibri"/>
              </w:rPr>
            </w:pPr>
            <w:r>
              <w:rPr>
                <w:rFonts w:cs="Calibri"/>
              </w:rPr>
              <w:t>Proposal 1: In Rel-19 AI/ML based positioning, regarding the time domain channel measurements, Time domain sample-based measurement reporting is preferred.</w:t>
            </w:r>
          </w:p>
        </w:tc>
      </w:tr>
      <w:tr w:rsidR="00F57EC6" w14:paraId="239BD170" w14:textId="77777777">
        <w:tc>
          <w:tcPr>
            <w:tcW w:w="9962" w:type="dxa"/>
          </w:tcPr>
          <w:p w14:paraId="71060475" w14:textId="77777777" w:rsidR="00F57EC6" w:rsidRDefault="00E81654">
            <w:pPr>
              <w:pStyle w:val="ListParagraph"/>
              <w:numPr>
                <w:ilvl w:val="0"/>
                <w:numId w:val="24"/>
              </w:numPr>
              <w:rPr>
                <w:rFonts w:cs="Calibri"/>
              </w:rPr>
            </w:pPr>
            <w:r>
              <w:rPr>
                <w:rFonts w:cs="Calibri"/>
              </w:rPr>
              <w:t>CMCC (R1-2407893)</w:t>
            </w:r>
          </w:p>
          <w:p w14:paraId="0EE5DEAA" w14:textId="77777777" w:rsidR="00F57EC6" w:rsidRDefault="00E81654">
            <w:pPr>
              <w:rPr>
                <w:rFonts w:cs="Calibri"/>
              </w:rPr>
            </w:pPr>
            <w:r>
              <w:rPr>
                <w:rFonts w:cs="Calibri"/>
              </w:rPr>
              <w:t>Proposal 1: Sample-based measurements for AI/ML positioning is slightly preferred.</w:t>
            </w:r>
          </w:p>
        </w:tc>
      </w:tr>
      <w:tr w:rsidR="00F57EC6" w14:paraId="608BB6E7" w14:textId="77777777">
        <w:tc>
          <w:tcPr>
            <w:tcW w:w="9962" w:type="dxa"/>
          </w:tcPr>
          <w:p w14:paraId="2BBE7993" w14:textId="77777777" w:rsidR="00F57EC6" w:rsidRDefault="00E81654">
            <w:pPr>
              <w:pStyle w:val="ListParagraph"/>
              <w:numPr>
                <w:ilvl w:val="0"/>
                <w:numId w:val="24"/>
              </w:numPr>
            </w:pPr>
            <w:r>
              <w:rPr>
                <w:rFonts w:cs="Calibri"/>
              </w:rPr>
              <w:t>ZTE Corporation, Pengcheng Laboratory (R1-2407797)</w:t>
            </w:r>
          </w:p>
          <w:p w14:paraId="454AC59B" w14:textId="77777777" w:rsidR="00F57EC6" w:rsidRDefault="00E81654">
            <w:pPr>
              <w:rPr>
                <w:rFonts w:cs="Calibri"/>
              </w:rPr>
            </w:pPr>
            <w:r>
              <w:rPr>
                <w:rFonts w:cs="Calibri"/>
              </w:rPr>
              <w:t>Proposal 17: In Rel-19 AI/ML based positioning, regarding the time domain channel measurements, support sample-based measurements.</w:t>
            </w:r>
          </w:p>
        </w:tc>
      </w:tr>
      <w:tr w:rsidR="00F57EC6" w14:paraId="45E5658C" w14:textId="77777777">
        <w:tc>
          <w:tcPr>
            <w:tcW w:w="9962" w:type="dxa"/>
          </w:tcPr>
          <w:p w14:paraId="6AF4B5D3" w14:textId="77777777" w:rsidR="00F57EC6" w:rsidRDefault="00E81654">
            <w:pPr>
              <w:pStyle w:val="ListParagraph"/>
              <w:numPr>
                <w:ilvl w:val="0"/>
                <w:numId w:val="23"/>
              </w:numPr>
            </w:pPr>
            <w:r>
              <w:t>Nokia (R1-2408545)</w:t>
            </w:r>
          </w:p>
          <w:p w14:paraId="48F04DCC" w14:textId="77777777" w:rsidR="00F57EC6" w:rsidRDefault="00E81654">
            <w:pPr>
              <w:ind w:left="720" w:hanging="720"/>
              <w:rPr>
                <w:rFonts w:cs="Calibri"/>
              </w:rPr>
            </w:pPr>
            <w:r>
              <w:rPr>
                <w:rFonts w:cs="Calibri"/>
              </w:rPr>
              <w:t>Proposal 30: RAN1 to consider both: path-based and sample-based representation for AI/ML positioning cases.</w:t>
            </w:r>
          </w:p>
        </w:tc>
      </w:tr>
      <w:tr w:rsidR="00F57EC6" w14:paraId="1120390A" w14:textId="77777777">
        <w:tc>
          <w:tcPr>
            <w:tcW w:w="9962" w:type="dxa"/>
          </w:tcPr>
          <w:p w14:paraId="0C758EEB" w14:textId="77777777" w:rsidR="00F57EC6" w:rsidRDefault="00E81654">
            <w:pPr>
              <w:pStyle w:val="ListParagraph"/>
              <w:numPr>
                <w:ilvl w:val="0"/>
                <w:numId w:val="23"/>
              </w:numPr>
              <w:spacing w:before="120" w:after="120"/>
            </w:pPr>
            <w:r>
              <w:rPr>
                <w:rFonts w:cs="Calibri"/>
              </w:rPr>
              <w:t>NEC (R1-2408214)</w:t>
            </w:r>
          </w:p>
          <w:p w14:paraId="14F885CC" w14:textId="77777777" w:rsidR="00F57EC6" w:rsidRDefault="00E81654">
            <w:pPr>
              <w:spacing w:after="100" w:afterAutospacing="1"/>
            </w:pPr>
            <w:r>
              <w:t>Proposal 6:</w:t>
            </w:r>
            <w:r>
              <w:tab/>
              <w:t>Prioritized sample-based measurements over path-based measurement for model input collection, if down-selection between sample-based input and path-based input is necessary.</w:t>
            </w:r>
          </w:p>
          <w:p w14:paraId="1D318DF9" w14:textId="77777777" w:rsidR="00F57EC6" w:rsidRDefault="00E81654">
            <w:pPr>
              <w:pStyle w:val="ListParagraph"/>
              <w:numPr>
                <w:ilvl w:val="0"/>
                <w:numId w:val="23"/>
              </w:numPr>
              <w:spacing w:after="100" w:afterAutospacing="1"/>
            </w:pPr>
            <w:r>
              <w:t>The compromised scheme that supports both sample-based measurement and path-based measurement is also acceptable in order to not block the process.</w:t>
            </w:r>
          </w:p>
        </w:tc>
      </w:tr>
      <w:tr w:rsidR="00F57EC6" w14:paraId="38DE77A2" w14:textId="77777777">
        <w:tc>
          <w:tcPr>
            <w:tcW w:w="9962" w:type="dxa"/>
          </w:tcPr>
          <w:p w14:paraId="1C38F539" w14:textId="77777777" w:rsidR="00F57EC6" w:rsidRDefault="00E81654">
            <w:pPr>
              <w:pStyle w:val="ListParagraph"/>
              <w:numPr>
                <w:ilvl w:val="0"/>
                <w:numId w:val="23"/>
              </w:numPr>
            </w:pPr>
            <w:r>
              <w:rPr>
                <w:rFonts w:cs="Calibri"/>
              </w:rPr>
              <w:t>Ericsson (R1-2407649)</w:t>
            </w:r>
          </w:p>
          <w:p w14:paraId="50245536" w14:textId="77777777" w:rsidR="00F57EC6" w:rsidRDefault="00E81654">
            <w:pPr>
              <w:rPr>
                <w:rFonts w:cs="Calibri"/>
              </w:rPr>
            </w:pPr>
            <w:r>
              <w:rPr>
                <w:rFonts w:cs="Calibri"/>
              </w:rPr>
              <w:t>Proposal 4</w:t>
            </w:r>
            <w:r>
              <w:rPr>
                <w:rFonts w:cs="Calibri"/>
              </w:rPr>
              <w:tab/>
              <w:t>For Rel-19 AI/ML based positioning Case 3b/2b, the measurement report of (PDP, DP) support sample-based measurement.</w:t>
            </w:r>
          </w:p>
          <w:p w14:paraId="1CE5D9BA" w14:textId="77777777" w:rsidR="00F57EC6" w:rsidRDefault="00E81654">
            <w:pPr>
              <w:rPr>
                <w:rFonts w:cs="Calibri"/>
              </w:rPr>
            </w:pPr>
            <w:r>
              <w:rPr>
                <w:rFonts w:cs="Calibri"/>
              </w:rPr>
              <w:lastRenderedPageBreak/>
              <w:t>Proposal 5</w:t>
            </w:r>
            <w:r>
              <w:rPr>
                <w:rFonts w:cs="Calibri"/>
              </w:rPr>
              <w:tab/>
              <w:t>For Rel-19 AI/ML based positioning Case 3b, LMF includes an indicator in the measurement request to gNB, where the indicator is on the LMF preferred measurement report: either (a) sample measurement, or (b) legacy path-based measurement.</w:t>
            </w:r>
          </w:p>
        </w:tc>
      </w:tr>
    </w:tbl>
    <w:p w14:paraId="49A04B22" w14:textId="77777777" w:rsidR="00F57EC6" w:rsidRDefault="00F57EC6"/>
    <w:p w14:paraId="256F238E" w14:textId="77777777" w:rsidR="00F57EC6" w:rsidRDefault="00E81654">
      <w:pPr>
        <w:pStyle w:val="Heading4"/>
        <w:rPr>
          <w:lang w:val="en-US"/>
        </w:rPr>
      </w:pPr>
      <w:r>
        <w:rPr>
          <w:lang w:val="en-US"/>
        </w:rPr>
        <w:t>1st round discussion</w:t>
      </w:r>
    </w:p>
    <w:p w14:paraId="33B3CE03" w14:textId="77777777" w:rsidR="00F57EC6" w:rsidRDefault="00E81654">
      <w:r>
        <w:t>Regarding sample-based and/or path-based measurements for model input, the investigation follows from the agreement made in RAN1#116 (Feb 2024).</w:t>
      </w:r>
    </w:p>
    <w:p w14:paraId="13F31140" w14:textId="77777777" w:rsidR="00F57EC6" w:rsidRDefault="00F57EC6"/>
    <w:tbl>
      <w:tblPr>
        <w:tblStyle w:val="TableGrid"/>
        <w:tblW w:w="0" w:type="auto"/>
        <w:tblLook w:val="04A0" w:firstRow="1" w:lastRow="0" w:firstColumn="1" w:lastColumn="0" w:noHBand="0" w:noVBand="1"/>
      </w:tblPr>
      <w:tblGrid>
        <w:gridCol w:w="9962"/>
      </w:tblGrid>
      <w:tr w:rsidR="00F57EC6" w14:paraId="6353D5B3" w14:textId="77777777">
        <w:tc>
          <w:tcPr>
            <w:tcW w:w="9962" w:type="dxa"/>
          </w:tcPr>
          <w:p w14:paraId="6EE974A7" w14:textId="77777777" w:rsidR="00F57EC6" w:rsidRDefault="00E81654">
            <w:pPr>
              <w:rPr>
                <w:rFonts w:ascii="Times" w:hAnsi="Times" w:cs="Times New Roman"/>
                <w:sz w:val="20"/>
                <w:szCs w:val="20"/>
                <w:highlight w:val="green"/>
              </w:rPr>
            </w:pPr>
            <w:r>
              <w:rPr>
                <w:rFonts w:ascii="Times" w:hAnsi="Times" w:cs="Times New Roman"/>
                <w:sz w:val="20"/>
                <w:szCs w:val="20"/>
                <w:highlight w:val="green"/>
              </w:rPr>
              <w:t>Agreement</w:t>
            </w:r>
            <w:r>
              <w:rPr>
                <w:rFonts w:ascii="Times" w:hAnsi="Times" w:cs="Times New Roman"/>
                <w:sz w:val="20"/>
                <w:szCs w:val="20"/>
              </w:rPr>
              <w:t xml:space="preserve"> (RAN1#116)</w:t>
            </w:r>
          </w:p>
          <w:p w14:paraId="0D2D118C" w14:textId="77777777" w:rsidR="00F57EC6" w:rsidRDefault="00E81654">
            <w:pPr>
              <w:rPr>
                <w:rFonts w:ascii="Times" w:eastAsia="Batang" w:hAnsi="Times" w:cs="Times New Roman"/>
                <w:sz w:val="20"/>
                <w:szCs w:val="20"/>
              </w:rPr>
            </w:pPr>
            <w:r>
              <w:rPr>
                <w:rFonts w:ascii="Times" w:eastAsia="Batang" w:hAnsi="Times" w:cs="Times New Roman"/>
                <w:sz w:val="20"/>
                <w:szCs w:val="20"/>
              </w:rPr>
              <w:t>In Rel-19 AI/ML based positioning, regarding the time domain channel measurements, RAN1 investigate the following alternatives:</w:t>
            </w:r>
          </w:p>
          <w:p w14:paraId="1506EA79"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Alternative (a).  Sample-based measurements, where the timing information is an integer multiple of sampling periods. </w:t>
            </w:r>
          </w:p>
          <w:p w14:paraId="455DE9CA"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Alternative (b).  Path-based measurements, where the timing information is according to the detected path timing and may not be an integer multiple of sampling periods.</w:t>
            </w:r>
          </w:p>
          <w:p w14:paraId="3EDECF50" w14:textId="77777777" w:rsidR="00F57EC6" w:rsidRDefault="00E81654">
            <w:pPr>
              <w:rPr>
                <w:rFonts w:ascii="Times" w:eastAsia="Batang" w:hAnsi="Times" w:cs="Times New Roman"/>
                <w:sz w:val="20"/>
                <w:szCs w:val="20"/>
              </w:rPr>
            </w:pPr>
            <w:r>
              <w:rPr>
                <w:rFonts w:ascii="Times" w:eastAsia="Batang" w:hAnsi="Times" w:cs="Times New Roman"/>
                <w:sz w:val="20"/>
                <w:szCs w:val="20"/>
              </w:rPr>
              <w:t>The issues to be studied include, but not limited to, the following:</w:t>
            </w:r>
          </w:p>
          <w:p w14:paraId="04C3FD3E"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Tradeoff of positioning accuracy and signaling overhead</w:t>
            </w:r>
          </w:p>
          <w:p w14:paraId="6DD6EA72"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Impact and necessary details of gNB/UE implementation to obtain the channel measurement values. </w:t>
            </w:r>
          </w:p>
          <w:p w14:paraId="68ECF6B8"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Whether the same Alternative(s) applies to all cases or not</w:t>
            </w:r>
          </w:p>
          <w:p w14:paraId="65C1F2D8"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Applicability and necessity of specifying the Alternative(s) to different cases</w:t>
            </w:r>
          </w:p>
          <w:p w14:paraId="5C8E27ED" w14:textId="77777777" w:rsidR="00F57EC6" w:rsidRDefault="00E81654">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Note: different sub-cases may have different issues. </w:t>
            </w:r>
          </w:p>
          <w:p w14:paraId="549E98AC" w14:textId="77777777" w:rsidR="00F57EC6" w:rsidRDefault="00E81654">
            <w:r>
              <w:rPr>
                <w:rFonts w:ascii="Times" w:eastAsia="Batang" w:hAnsi="Times" w:cs="Times New Roman"/>
                <w:sz w:val="20"/>
                <w:szCs w:val="20"/>
              </w:rPr>
              <w:t>Note: In addition to timing information, the components for the channel measurement for model input may also include power and potentially phase. To provide the type of the channel measurement in their investigation.</w:t>
            </w:r>
          </w:p>
        </w:tc>
      </w:tr>
    </w:tbl>
    <w:p w14:paraId="223A1E5A" w14:textId="77777777" w:rsidR="00F57EC6" w:rsidRDefault="00F57EC6"/>
    <w:p w14:paraId="2AAB32DF" w14:textId="77777777" w:rsidR="00F57EC6" w:rsidRDefault="00E81654">
      <w:r>
        <w:t>On the question of whether to support sample-based and/or path-based measurements for model input, companies’ views are captured below, based on the submitted contributions to RAN1#118.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3145"/>
        <w:gridCol w:w="6817"/>
      </w:tblGrid>
      <w:tr w:rsidR="00F57EC6" w14:paraId="1A47081F" w14:textId="77777777">
        <w:tc>
          <w:tcPr>
            <w:tcW w:w="3145" w:type="dxa"/>
          </w:tcPr>
          <w:p w14:paraId="04CB5621" w14:textId="77777777" w:rsidR="00F57EC6" w:rsidRDefault="00E81654">
            <w:pPr>
              <w:rPr>
                <w:b/>
                <w:sz w:val="18"/>
                <w:szCs w:val="18"/>
              </w:rPr>
            </w:pPr>
            <w:r>
              <w:rPr>
                <w:b/>
                <w:sz w:val="18"/>
                <w:szCs w:val="18"/>
              </w:rPr>
              <w:t>Method</w:t>
            </w:r>
          </w:p>
        </w:tc>
        <w:tc>
          <w:tcPr>
            <w:tcW w:w="6817" w:type="dxa"/>
          </w:tcPr>
          <w:p w14:paraId="07B3DD8C" w14:textId="77777777" w:rsidR="00F57EC6" w:rsidRDefault="00E81654">
            <w:pPr>
              <w:rPr>
                <w:b/>
                <w:sz w:val="18"/>
                <w:szCs w:val="18"/>
              </w:rPr>
            </w:pPr>
            <w:r>
              <w:rPr>
                <w:b/>
                <w:sz w:val="18"/>
                <w:szCs w:val="18"/>
              </w:rPr>
              <w:t>Supporters</w:t>
            </w:r>
          </w:p>
        </w:tc>
      </w:tr>
      <w:tr w:rsidR="00F57EC6" w:rsidRPr="003B6535" w14:paraId="14444891" w14:textId="77777777">
        <w:tc>
          <w:tcPr>
            <w:tcW w:w="3145" w:type="dxa"/>
          </w:tcPr>
          <w:p w14:paraId="320F52F2" w14:textId="77777777" w:rsidR="00F57EC6" w:rsidRDefault="00E81654">
            <w:pPr>
              <w:rPr>
                <w:sz w:val="18"/>
                <w:szCs w:val="18"/>
              </w:rPr>
            </w:pPr>
            <w:r>
              <w:rPr>
                <w:sz w:val="18"/>
                <w:szCs w:val="18"/>
              </w:rPr>
              <w:t xml:space="preserve">Alternative A (sample-based measurement), </w:t>
            </w:r>
          </w:p>
          <w:p w14:paraId="10EDE4E9" w14:textId="77777777" w:rsidR="00F57EC6" w:rsidRDefault="00E81654">
            <w:pPr>
              <w:rPr>
                <w:b/>
                <w:sz w:val="18"/>
                <w:szCs w:val="18"/>
              </w:rPr>
            </w:pPr>
            <w:r>
              <w:rPr>
                <w:b/>
                <w:sz w:val="18"/>
                <w:szCs w:val="18"/>
              </w:rPr>
              <w:t>21 sources</w:t>
            </w:r>
          </w:p>
        </w:tc>
        <w:tc>
          <w:tcPr>
            <w:tcW w:w="6817" w:type="dxa"/>
          </w:tcPr>
          <w:p w14:paraId="11736DB4" w14:textId="77777777" w:rsidR="00F57EC6" w:rsidRDefault="00E81654">
            <w:pPr>
              <w:rPr>
                <w:sz w:val="18"/>
                <w:szCs w:val="18"/>
              </w:rPr>
            </w:pPr>
            <w:r>
              <w:rPr>
                <w:sz w:val="18"/>
                <w:szCs w:val="18"/>
              </w:rPr>
              <w:t>vivo, CEWiT, CATT/CICTCI, NEC, CMCC, Baicell, Sony, ETRI, Mediatek, ZTE/Pengcheng laboratory, Ericsson, Sharp, Xiaomi, TCL, Ruijie Networks, NTT Docomo, OPPO (optional), Lenovo (Case 1,2b,3b), Tejas</w:t>
            </w:r>
          </w:p>
        </w:tc>
      </w:tr>
      <w:tr w:rsidR="00F57EC6" w14:paraId="0D8BF43A" w14:textId="77777777">
        <w:tc>
          <w:tcPr>
            <w:tcW w:w="3145" w:type="dxa"/>
          </w:tcPr>
          <w:p w14:paraId="1AA0A2AB" w14:textId="77777777" w:rsidR="00F57EC6" w:rsidRDefault="00E81654">
            <w:pPr>
              <w:rPr>
                <w:sz w:val="18"/>
                <w:szCs w:val="18"/>
              </w:rPr>
            </w:pPr>
            <w:r>
              <w:rPr>
                <w:sz w:val="18"/>
                <w:szCs w:val="18"/>
              </w:rPr>
              <w:t xml:space="preserve">Alternative B (path-based measurement), </w:t>
            </w:r>
          </w:p>
          <w:p w14:paraId="1F8D323F" w14:textId="77777777" w:rsidR="00F57EC6" w:rsidRDefault="00E81654">
            <w:pPr>
              <w:rPr>
                <w:b/>
                <w:sz w:val="18"/>
                <w:szCs w:val="18"/>
              </w:rPr>
            </w:pPr>
            <w:r>
              <w:rPr>
                <w:b/>
                <w:sz w:val="18"/>
                <w:szCs w:val="18"/>
              </w:rPr>
              <w:t>9 sources</w:t>
            </w:r>
          </w:p>
        </w:tc>
        <w:tc>
          <w:tcPr>
            <w:tcW w:w="6817" w:type="dxa"/>
          </w:tcPr>
          <w:p w14:paraId="06CD503D" w14:textId="77777777" w:rsidR="00F57EC6" w:rsidRDefault="00E81654">
            <w:pPr>
              <w:rPr>
                <w:sz w:val="18"/>
                <w:szCs w:val="18"/>
              </w:rPr>
            </w:pPr>
            <w:r>
              <w:rPr>
                <w:sz w:val="18"/>
                <w:szCs w:val="18"/>
              </w:rPr>
              <w:t>Huawei/HiSilicon, Qualcomm, Samsung, InterDigital, Intel, OPPO, Lenovo (Case 2a,3a), Tejas</w:t>
            </w:r>
          </w:p>
        </w:tc>
      </w:tr>
      <w:tr w:rsidR="00F57EC6" w14:paraId="612C55C3" w14:textId="77777777">
        <w:tc>
          <w:tcPr>
            <w:tcW w:w="3145" w:type="dxa"/>
          </w:tcPr>
          <w:p w14:paraId="4D251429" w14:textId="77777777" w:rsidR="00F57EC6" w:rsidRDefault="00E81654">
            <w:pPr>
              <w:rPr>
                <w:sz w:val="18"/>
                <w:szCs w:val="18"/>
              </w:rPr>
            </w:pPr>
            <w:r>
              <w:rPr>
                <w:sz w:val="18"/>
                <w:szCs w:val="18"/>
              </w:rPr>
              <w:lastRenderedPageBreak/>
              <w:t xml:space="preserve">Specify both, </w:t>
            </w:r>
          </w:p>
          <w:p w14:paraId="2283407D" w14:textId="77777777" w:rsidR="00F57EC6" w:rsidRDefault="00E81654">
            <w:pPr>
              <w:rPr>
                <w:b/>
                <w:sz w:val="18"/>
                <w:szCs w:val="18"/>
              </w:rPr>
            </w:pPr>
            <w:r>
              <w:rPr>
                <w:b/>
                <w:sz w:val="18"/>
                <w:szCs w:val="18"/>
              </w:rPr>
              <w:t>9 sources</w:t>
            </w:r>
          </w:p>
        </w:tc>
        <w:tc>
          <w:tcPr>
            <w:tcW w:w="6817" w:type="dxa"/>
          </w:tcPr>
          <w:p w14:paraId="204DBBDA" w14:textId="77777777" w:rsidR="00F57EC6" w:rsidRDefault="00E81654">
            <w:pPr>
              <w:rPr>
                <w:sz w:val="18"/>
                <w:szCs w:val="18"/>
              </w:rPr>
            </w:pPr>
            <w:r>
              <w:rPr>
                <w:sz w:val="18"/>
                <w:szCs w:val="18"/>
              </w:rPr>
              <w:t xml:space="preserve">Apple, Nokia, Google, NVIDIA, Lenovo, NEC (compromise), Ericsson, Fraunhofer IIS/Fraunhofer HHI,  </w:t>
            </w:r>
          </w:p>
        </w:tc>
      </w:tr>
    </w:tbl>
    <w:p w14:paraId="7CE30330" w14:textId="77777777" w:rsidR="00F57EC6" w:rsidRDefault="00F57EC6"/>
    <w:p w14:paraId="2BFE311D" w14:textId="77777777" w:rsidR="00F57EC6" w:rsidRDefault="00E81654">
      <w:r>
        <w:t>As a reference, the RAN1#118 status is copied below (see R1-2407272):</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3145"/>
        <w:gridCol w:w="6817"/>
      </w:tblGrid>
      <w:tr w:rsidR="00F57EC6" w14:paraId="4CBCD106" w14:textId="77777777">
        <w:tc>
          <w:tcPr>
            <w:tcW w:w="3145" w:type="dxa"/>
            <w:shd w:val="clear" w:color="auto" w:fill="D9D9D9" w:themeFill="background1" w:themeFillShade="D9"/>
          </w:tcPr>
          <w:p w14:paraId="51AEF5EF" w14:textId="77777777" w:rsidR="00F57EC6" w:rsidRDefault="00E81654">
            <w:pPr>
              <w:rPr>
                <w:b/>
                <w:sz w:val="18"/>
                <w:szCs w:val="18"/>
              </w:rPr>
            </w:pPr>
            <w:r>
              <w:rPr>
                <w:b/>
                <w:sz w:val="18"/>
                <w:szCs w:val="18"/>
              </w:rPr>
              <w:t>Method</w:t>
            </w:r>
          </w:p>
        </w:tc>
        <w:tc>
          <w:tcPr>
            <w:tcW w:w="6816" w:type="dxa"/>
            <w:shd w:val="clear" w:color="auto" w:fill="D9D9D9" w:themeFill="background1" w:themeFillShade="D9"/>
          </w:tcPr>
          <w:p w14:paraId="401DA7D8" w14:textId="77777777" w:rsidR="00F57EC6" w:rsidRDefault="00E81654">
            <w:pPr>
              <w:rPr>
                <w:b/>
                <w:sz w:val="18"/>
                <w:szCs w:val="18"/>
              </w:rPr>
            </w:pPr>
            <w:r>
              <w:rPr>
                <w:b/>
                <w:sz w:val="18"/>
                <w:szCs w:val="18"/>
              </w:rPr>
              <w:t>Supporters</w:t>
            </w:r>
          </w:p>
        </w:tc>
      </w:tr>
      <w:tr w:rsidR="00F57EC6" w:rsidRPr="003B6535" w14:paraId="6E117C29" w14:textId="77777777">
        <w:tc>
          <w:tcPr>
            <w:tcW w:w="3145" w:type="dxa"/>
            <w:shd w:val="clear" w:color="auto" w:fill="D9D9D9" w:themeFill="background1" w:themeFillShade="D9"/>
          </w:tcPr>
          <w:p w14:paraId="02ABBEEE" w14:textId="77777777" w:rsidR="00F57EC6" w:rsidRDefault="00E81654">
            <w:pPr>
              <w:rPr>
                <w:sz w:val="18"/>
                <w:szCs w:val="18"/>
              </w:rPr>
            </w:pPr>
            <w:r>
              <w:rPr>
                <w:sz w:val="18"/>
                <w:szCs w:val="18"/>
              </w:rPr>
              <w:t xml:space="preserve">Alternative A (sample-based measurement), </w:t>
            </w:r>
          </w:p>
          <w:p w14:paraId="11C86B95" w14:textId="77777777" w:rsidR="00F57EC6" w:rsidRDefault="00E81654">
            <w:pPr>
              <w:rPr>
                <w:b/>
                <w:sz w:val="18"/>
                <w:szCs w:val="18"/>
              </w:rPr>
            </w:pPr>
            <w:r>
              <w:rPr>
                <w:b/>
                <w:sz w:val="18"/>
                <w:szCs w:val="18"/>
              </w:rPr>
              <w:t>22 sources</w:t>
            </w:r>
          </w:p>
        </w:tc>
        <w:tc>
          <w:tcPr>
            <w:tcW w:w="6816" w:type="dxa"/>
            <w:shd w:val="clear" w:color="auto" w:fill="D9D9D9" w:themeFill="background1" w:themeFillShade="D9"/>
          </w:tcPr>
          <w:p w14:paraId="50D3F2AB" w14:textId="77777777" w:rsidR="00F57EC6" w:rsidRDefault="00E81654">
            <w:pPr>
              <w:rPr>
                <w:sz w:val="18"/>
                <w:szCs w:val="18"/>
              </w:rPr>
            </w:pPr>
            <w:r>
              <w:rPr>
                <w:sz w:val="18"/>
                <w:szCs w:val="18"/>
              </w:rPr>
              <w:t>vivo, CEWiT, Fujitsu, CATT/CICTCI, NEC, CMCC, Sony, ETRI, Mediatek, ZTE/Pengcheng laboratory, Ericsson, Sharp, Xiaomi, TCL, IITM/IIT Kanpur, Ruijie Networks, DOCOMO, OPPO (optional), Lenovo (Case 1,2b,3b)</w:t>
            </w:r>
          </w:p>
        </w:tc>
      </w:tr>
      <w:tr w:rsidR="00F57EC6" w14:paraId="50B50A9C" w14:textId="77777777">
        <w:tc>
          <w:tcPr>
            <w:tcW w:w="3145" w:type="dxa"/>
            <w:shd w:val="clear" w:color="auto" w:fill="D9D9D9" w:themeFill="background1" w:themeFillShade="D9"/>
          </w:tcPr>
          <w:p w14:paraId="2FD51C45" w14:textId="77777777" w:rsidR="00F57EC6" w:rsidRDefault="00E81654">
            <w:pPr>
              <w:rPr>
                <w:sz w:val="18"/>
                <w:szCs w:val="18"/>
              </w:rPr>
            </w:pPr>
            <w:r>
              <w:rPr>
                <w:sz w:val="18"/>
                <w:szCs w:val="18"/>
              </w:rPr>
              <w:t xml:space="preserve">Alternative B (path-based measurement), </w:t>
            </w:r>
          </w:p>
          <w:p w14:paraId="1DAA41C9" w14:textId="77777777" w:rsidR="00F57EC6" w:rsidRDefault="00E81654">
            <w:pPr>
              <w:rPr>
                <w:b/>
                <w:sz w:val="18"/>
                <w:szCs w:val="18"/>
              </w:rPr>
            </w:pPr>
            <w:r>
              <w:rPr>
                <w:b/>
                <w:sz w:val="18"/>
                <w:szCs w:val="18"/>
              </w:rPr>
              <w:t>8 sources</w:t>
            </w:r>
          </w:p>
        </w:tc>
        <w:tc>
          <w:tcPr>
            <w:tcW w:w="6816" w:type="dxa"/>
            <w:shd w:val="clear" w:color="auto" w:fill="D9D9D9" w:themeFill="background1" w:themeFillShade="D9"/>
          </w:tcPr>
          <w:p w14:paraId="27AA70C5" w14:textId="77777777" w:rsidR="00F57EC6" w:rsidRDefault="00E81654">
            <w:pPr>
              <w:rPr>
                <w:sz w:val="18"/>
                <w:szCs w:val="18"/>
              </w:rPr>
            </w:pPr>
            <w:r>
              <w:rPr>
                <w:sz w:val="18"/>
                <w:szCs w:val="18"/>
              </w:rPr>
              <w:t xml:space="preserve">Huawei/HiSilicon, Qualcomm, Samsung, </w:t>
            </w:r>
            <w:r>
              <w:rPr>
                <w:rFonts w:eastAsia="Times New Roman" w:cs="Arial"/>
                <w:sz w:val="18"/>
                <w:szCs w:val="18"/>
              </w:rPr>
              <w:t>InterDigital, Intel,</w:t>
            </w:r>
            <w:r>
              <w:rPr>
                <w:sz w:val="18"/>
                <w:szCs w:val="18"/>
              </w:rPr>
              <w:t xml:space="preserve"> OPPO, Lenovo (Case 2a,3a)</w:t>
            </w:r>
          </w:p>
        </w:tc>
      </w:tr>
      <w:tr w:rsidR="00F57EC6" w:rsidRPr="003B6535" w14:paraId="536ADE46" w14:textId="77777777">
        <w:tc>
          <w:tcPr>
            <w:tcW w:w="3145" w:type="dxa"/>
            <w:shd w:val="clear" w:color="auto" w:fill="D9D9D9" w:themeFill="background1" w:themeFillShade="D9"/>
          </w:tcPr>
          <w:p w14:paraId="4C64E2BB" w14:textId="77777777" w:rsidR="00F57EC6" w:rsidRDefault="00E81654">
            <w:pPr>
              <w:rPr>
                <w:sz w:val="18"/>
                <w:szCs w:val="18"/>
              </w:rPr>
            </w:pPr>
            <w:r>
              <w:rPr>
                <w:sz w:val="18"/>
                <w:szCs w:val="18"/>
              </w:rPr>
              <w:t xml:space="preserve">Specify both, </w:t>
            </w:r>
          </w:p>
          <w:p w14:paraId="555AF487" w14:textId="77777777" w:rsidR="00F57EC6" w:rsidRDefault="00E81654">
            <w:pPr>
              <w:rPr>
                <w:b/>
                <w:sz w:val="18"/>
                <w:szCs w:val="18"/>
              </w:rPr>
            </w:pPr>
            <w:r>
              <w:rPr>
                <w:b/>
                <w:sz w:val="18"/>
                <w:szCs w:val="18"/>
              </w:rPr>
              <w:t>5 sources</w:t>
            </w:r>
          </w:p>
        </w:tc>
        <w:tc>
          <w:tcPr>
            <w:tcW w:w="6816" w:type="dxa"/>
            <w:shd w:val="clear" w:color="auto" w:fill="D9D9D9" w:themeFill="background1" w:themeFillShade="D9"/>
          </w:tcPr>
          <w:p w14:paraId="1D63BBA8" w14:textId="77777777" w:rsidR="00F57EC6" w:rsidRDefault="00E81654">
            <w:pPr>
              <w:rPr>
                <w:sz w:val="18"/>
                <w:szCs w:val="18"/>
                <w:lang w:val="pt-BR"/>
              </w:rPr>
            </w:pPr>
            <w:r>
              <w:rPr>
                <w:sz w:val="18"/>
                <w:szCs w:val="18"/>
                <w:lang w:val="pt-BR"/>
              </w:rPr>
              <w:t>Lenovo, Apple, Nokia, NVIDIA, Google (configure)</w:t>
            </w:r>
          </w:p>
          <w:p w14:paraId="1622E2FE" w14:textId="77777777" w:rsidR="00F57EC6" w:rsidRDefault="00F57EC6">
            <w:pPr>
              <w:rPr>
                <w:sz w:val="18"/>
                <w:szCs w:val="18"/>
                <w:lang w:val="pt-BR"/>
              </w:rPr>
            </w:pPr>
          </w:p>
        </w:tc>
      </w:tr>
      <w:tr w:rsidR="00F57EC6" w14:paraId="00317C1C" w14:textId="77777777">
        <w:tc>
          <w:tcPr>
            <w:tcW w:w="3145" w:type="dxa"/>
            <w:shd w:val="clear" w:color="auto" w:fill="D9D9D9" w:themeFill="background1" w:themeFillShade="D9"/>
          </w:tcPr>
          <w:p w14:paraId="45DDFF84" w14:textId="77777777" w:rsidR="00F57EC6" w:rsidRDefault="00E81654">
            <w:pPr>
              <w:rPr>
                <w:sz w:val="18"/>
                <w:szCs w:val="18"/>
              </w:rPr>
            </w:pPr>
            <w:r>
              <w:rPr>
                <w:sz w:val="18"/>
                <w:szCs w:val="18"/>
              </w:rPr>
              <w:t>Unclear</w:t>
            </w:r>
          </w:p>
          <w:p w14:paraId="70A04DDB" w14:textId="77777777" w:rsidR="00F57EC6" w:rsidRDefault="00E81654">
            <w:pPr>
              <w:rPr>
                <w:sz w:val="18"/>
                <w:szCs w:val="18"/>
              </w:rPr>
            </w:pPr>
            <w:r>
              <w:rPr>
                <w:b/>
                <w:sz w:val="18"/>
                <w:szCs w:val="18"/>
              </w:rPr>
              <w:t>1 source</w:t>
            </w:r>
          </w:p>
        </w:tc>
        <w:tc>
          <w:tcPr>
            <w:tcW w:w="6816" w:type="dxa"/>
            <w:shd w:val="clear" w:color="auto" w:fill="D9D9D9" w:themeFill="background1" w:themeFillShade="D9"/>
          </w:tcPr>
          <w:p w14:paraId="50D7C1C5" w14:textId="77777777" w:rsidR="00F57EC6" w:rsidRDefault="00E81654">
            <w:pPr>
              <w:rPr>
                <w:sz w:val="18"/>
                <w:szCs w:val="18"/>
              </w:rPr>
            </w:pPr>
            <w:r>
              <w:rPr>
                <w:sz w:val="18"/>
                <w:szCs w:val="18"/>
              </w:rPr>
              <w:t>Fraunhofer</w:t>
            </w:r>
          </w:p>
        </w:tc>
      </w:tr>
    </w:tbl>
    <w:p w14:paraId="0572F3F9" w14:textId="77777777" w:rsidR="00F57EC6" w:rsidRDefault="00F57EC6"/>
    <w:p w14:paraId="26065AF9" w14:textId="77777777" w:rsidR="00F57EC6" w:rsidRDefault="00E81654">
      <w:r>
        <w:t>Companies’ view on sample-based vs path-based measurement stays almost the same as in last meeting, except that more companies are open to support both. Since RAN1 is unlikely to converge to one Alternative only, it is suggested that both are supported. The LMF can signal which measurement is to be reported for Case 3b.</w:t>
      </w:r>
    </w:p>
    <w:p w14:paraId="5CDCB731" w14:textId="77777777" w:rsidR="00F57EC6" w:rsidRDefault="00E81654">
      <w:pPr>
        <w:rPr>
          <w:b/>
          <w:bCs/>
          <w:u w:val="single"/>
        </w:rPr>
      </w:pPr>
      <w:r>
        <w:rPr>
          <w:b/>
          <w:bCs/>
          <w:highlight w:val="yellow"/>
          <w:u w:val="single"/>
        </w:rPr>
        <w:t>Proposal 2.1.3.2-1</w:t>
      </w:r>
    </w:p>
    <w:p w14:paraId="1A6CB752" w14:textId="77777777" w:rsidR="00F57EC6" w:rsidRDefault="00E81654">
      <w:r>
        <w:t xml:space="preserve">For Rel-19 AI/ML based positioning, for determining model input, support both Alternative (a) sample-based measurement report and Alternative (b) path-based measurement report. </w:t>
      </w:r>
    </w:p>
    <w:p w14:paraId="57C17EC8" w14:textId="77777777" w:rsidR="00F57EC6" w:rsidRDefault="00E81654">
      <w:pPr>
        <w:pStyle w:val="ListParagraph"/>
        <w:numPr>
          <w:ilvl w:val="0"/>
          <w:numId w:val="23"/>
        </w:numPr>
      </w:pPr>
      <w:r>
        <w:rPr>
          <w:rFonts w:eastAsia="Calibri"/>
        </w:rPr>
        <w:t xml:space="preserve">For </w:t>
      </w:r>
      <w:r>
        <w:t>Case 3b, LMF signals to gNB whether (a) or (b) is expected to be reported.</w:t>
      </w:r>
    </w:p>
    <w:p w14:paraId="3529AF2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67D40B50" w14:textId="77777777">
        <w:tc>
          <w:tcPr>
            <w:tcW w:w="1418" w:type="dxa"/>
          </w:tcPr>
          <w:p w14:paraId="1B302AC1" w14:textId="77777777" w:rsidR="00F57EC6" w:rsidRDefault="00F57EC6">
            <w:pPr>
              <w:rPr>
                <w:b/>
              </w:rPr>
            </w:pPr>
          </w:p>
        </w:tc>
        <w:tc>
          <w:tcPr>
            <w:tcW w:w="8572" w:type="dxa"/>
          </w:tcPr>
          <w:p w14:paraId="21E4F692" w14:textId="77777777" w:rsidR="00F57EC6" w:rsidRDefault="00E81654">
            <w:pPr>
              <w:jc w:val="center"/>
              <w:rPr>
                <w:b/>
              </w:rPr>
            </w:pPr>
            <w:r>
              <w:rPr>
                <w:rFonts w:hint="eastAsia"/>
                <w:b/>
              </w:rPr>
              <w:t>Company</w:t>
            </w:r>
          </w:p>
        </w:tc>
      </w:tr>
      <w:tr w:rsidR="00F57EC6" w14:paraId="493FCB4B" w14:textId="77777777">
        <w:tc>
          <w:tcPr>
            <w:tcW w:w="1418" w:type="dxa"/>
          </w:tcPr>
          <w:p w14:paraId="4CC2F8D1" w14:textId="77777777" w:rsidR="00F57EC6" w:rsidRDefault="00E81654">
            <w:r>
              <w:rPr>
                <w:rFonts w:hint="eastAsia"/>
              </w:rPr>
              <w:t>Support</w:t>
            </w:r>
          </w:p>
        </w:tc>
        <w:tc>
          <w:tcPr>
            <w:tcW w:w="8572" w:type="dxa"/>
          </w:tcPr>
          <w:p w14:paraId="6ED05452" w14:textId="77777777" w:rsidR="00F57EC6" w:rsidRDefault="00F57EC6"/>
        </w:tc>
      </w:tr>
      <w:tr w:rsidR="00F57EC6" w14:paraId="453FD427" w14:textId="77777777">
        <w:tc>
          <w:tcPr>
            <w:tcW w:w="1418" w:type="dxa"/>
          </w:tcPr>
          <w:p w14:paraId="2F66DFAD" w14:textId="77777777" w:rsidR="00F57EC6" w:rsidRDefault="00E81654">
            <w:r>
              <w:rPr>
                <w:rFonts w:hint="eastAsia"/>
              </w:rPr>
              <w:t>Not support</w:t>
            </w:r>
          </w:p>
        </w:tc>
        <w:tc>
          <w:tcPr>
            <w:tcW w:w="8572" w:type="dxa"/>
          </w:tcPr>
          <w:p w14:paraId="189FCB1D" w14:textId="77777777" w:rsidR="00F57EC6" w:rsidRDefault="00E81654">
            <w:r>
              <w:t>InterDigital</w:t>
            </w:r>
          </w:p>
        </w:tc>
      </w:tr>
    </w:tbl>
    <w:p w14:paraId="3CBAB3F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69DE42B" w14:textId="77777777">
        <w:tc>
          <w:tcPr>
            <w:tcW w:w="1411" w:type="dxa"/>
          </w:tcPr>
          <w:p w14:paraId="61979FE3" w14:textId="77777777" w:rsidR="00F57EC6" w:rsidRDefault="00E81654">
            <w:pPr>
              <w:rPr>
                <w:b/>
                <w:bCs/>
              </w:rPr>
            </w:pPr>
            <w:r>
              <w:rPr>
                <w:b/>
                <w:bCs/>
              </w:rPr>
              <w:t>Company</w:t>
            </w:r>
          </w:p>
        </w:tc>
        <w:tc>
          <w:tcPr>
            <w:tcW w:w="8574" w:type="dxa"/>
          </w:tcPr>
          <w:p w14:paraId="10DDC366" w14:textId="77777777" w:rsidR="00F57EC6" w:rsidRDefault="00E81654">
            <w:pPr>
              <w:jc w:val="center"/>
              <w:rPr>
                <w:b/>
                <w:bCs/>
              </w:rPr>
            </w:pPr>
            <w:r>
              <w:rPr>
                <w:b/>
                <w:bCs/>
              </w:rPr>
              <w:t>Comments</w:t>
            </w:r>
          </w:p>
        </w:tc>
      </w:tr>
      <w:tr w:rsidR="00F57EC6" w14:paraId="79CA2A44" w14:textId="77777777">
        <w:tc>
          <w:tcPr>
            <w:tcW w:w="1411" w:type="dxa"/>
          </w:tcPr>
          <w:p w14:paraId="1246FD5F" w14:textId="77777777" w:rsidR="00F57EC6" w:rsidRDefault="00E81654">
            <w:r>
              <w:t>InterDigital</w:t>
            </w:r>
          </w:p>
        </w:tc>
        <w:tc>
          <w:tcPr>
            <w:tcW w:w="8574" w:type="dxa"/>
          </w:tcPr>
          <w:p w14:paraId="4872DE62" w14:textId="77777777" w:rsidR="00F57EC6" w:rsidRDefault="00E81654">
            <w:r>
              <w:t>The reasons are stated in our contribution. In addition, the discussion about whether sample-based measurement is supported or not is applicable to Case 1.</w:t>
            </w:r>
          </w:p>
        </w:tc>
      </w:tr>
      <w:tr w:rsidR="00F57EC6" w14:paraId="2EC4B2B0" w14:textId="77777777">
        <w:tc>
          <w:tcPr>
            <w:tcW w:w="1411" w:type="dxa"/>
          </w:tcPr>
          <w:p w14:paraId="5BC47CA5" w14:textId="77777777" w:rsidR="00F57EC6" w:rsidRDefault="00E81654">
            <w:r>
              <w:rPr>
                <w:rFonts w:eastAsiaTheme="minorEastAsia" w:hint="eastAsia"/>
              </w:rPr>
              <w:lastRenderedPageBreak/>
              <w:t>CATT, CICTCI</w:t>
            </w:r>
          </w:p>
        </w:tc>
        <w:tc>
          <w:tcPr>
            <w:tcW w:w="8574" w:type="dxa"/>
          </w:tcPr>
          <w:p w14:paraId="1BEEAF38" w14:textId="77777777" w:rsidR="00F57EC6" w:rsidRDefault="00E81654">
            <w:r>
              <w:rPr>
                <w:rFonts w:eastAsiaTheme="minorEastAsia" w:hint="eastAsia"/>
              </w:rPr>
              <w:t>We can decide this once definition of sample-based measurement and enhancement of path-based measurement are both clear.</w:t>
            </w:r>
          </w:p>
        </w:tc>
      </w:tr>
      <w:tr w:rsidR="00F57EC6" w14:paraId="62DB86FE" w14:textId="77777777">
        <w:tc>
          <w:tcPr>
            <w:tcW w:w="1411" w:type="dxa"/>
          </w:tcPr>
          <w:p w14:paraId="4B07DE62" w14:textId="77777777" w:rsidR="00F57EC6" w:rsidRDefault="00E81654">
            <w:pPr>
              <w:rPr>
                <w:rFonts w:eastAsia="SimSun"/>
              </w:rPr>
            </w:pPr>
            <w:r>
              <w:rPr>
                <w:rFonts w:eastAsia="SimSun" w:hint="eastAsia"/>
                <w:lang w:val="en-US"/>
              </w:rPr>
              <w:t>ZTE</w:t>
            </w:r>
          </w:p>
        </w:tc>
        <w:tc>
          <w:tcPr>
            <w:tcW w:w="8574" w:type="dxa"/>
          </w:tcPr>
          <w:p w14:paraId="07EB2448" w14:textId="77777777" w:rsidR="00F57EC6" w:rsidRDefault="00E81654">
            <w:pPr>
              <w:rPr>
                <w:rFonts w:eastAsia="SimSun"/>
              </w:rPr>
            </w:pPr>
            <w:r>
              <w:rPr>
                <w:rFonts w:eastAsia="SimSun" w:hint="eastAsia"/>
                <w:lang w:val="en-US"/>
              </w:rPr>
              <w:t xml:space="preserve">OK for compromise. This discussion lasts for several meetings, and companies diverges at the very beginning. I guess this is the only compromised solution. </w:t>
            </w:r>
          </w:p>
        </w:tc>
      </w:tr>
      <w:tr w:rsidR="00F57EC6" w14:paraId="1A6F26F9" w14:textId="77777777">
        <w:tc>
          <w:tcPr>
            <w:tcW w:w="1411" w:type="dxa"/>
            <w:shd w:val="clear" w:color="auto" w:fill="auto"/>
          </w:tcPr>
          <w:p w14:paraId="1AD697E4" w14:textId="77777777" w:rsidR="00F57EC6" w:rsidRDefault="00E81654">
            <w:pPr>
              <w:rPr>
                <w:rFonts w:eastAsia="SimSun"/>
              </w:rPr>
            </w:pPr>
            <w:r>
              <w:rPr>
                <w:rFonts w:eastAsia="SimSun" w:hint="eastAsia"/>
                <w:lang w:val="en-US"/>
              </w:rPr>
              <w:t>New H3C</w:t>
            </w:r>
          </w:p>
        </w:tc>
        <w:tc>
          <w:tcPr>
            <w:tcW w:w="8574" w:type="dxa"/>
            <w:shd w:val="clear" w:color="auto" w:fill="auto"/>
          </w:tcPr>
          <w:p w14:paraId="358DC299" w14:textId="77777777" w:rsidR="00F57EC6" w:rsidRDefault="00E81654">
            <w:pPr>
              <w:rPr>
                <w:rFonts w:eastAsia="SimSun"/>
              </w:rPr>
            </w:pPr>
            <w:r>
              <w:rPr>
                <w:rFonts w:eastAsia="SimSun" w:hint="eastAsia"/>
                <w:lang w:val="en-US"/>
              </w:rPr>
              <w:t>OK</w:t>
            </w:r>
          </w:p>
        </w:tc>
      </w:tr>
      <w:tr w:rsidR="00F57EC6" w14:paraId="353F4B22" w14:textId="77777777">
        <w:tc>
          <w:tcPr>
            <w:tcW w:w="1411" w:type="dxa"/>
            <w:shd w:val="clear" w:color="auto" w:fill="auto"/>
          </w:tcPr>
          <w:p w14:paraId="3536EB8F" w14:textId="77777777" w:rsidR="00F57EC6" w:rsidRDefault="00E81654">
            <w:pPr>
              <w:rPr>
                <w:rFonts w:eastAsia="SimSun"/>
              </w:rPr>
            </w:pPr>
            <w:r>
              <w:rPr>
                <w:rFonts w:eastAsia="SimSun"/>
              </w:rPr>
              <w:t>Hw/HiSi</w:t>
            </w:r>
          </w:p>
        </w:tc>
        <w:tc>
          <w:tcPr>
            <w:tcW w:w="8574" w:type="dxa"/>
            <w:shd w:val="clear" w:color="auto" w:fill="auto"/>
          </w:tcPr>
          <w:p w14:paraId="16F7A345" w14:textId="77777777" w:rsidR="00F57EC6" w:rsidRDefault="00E81654">
            <w:pPr>
              <w:rPr>
                <w:rFonts w:eastAsia="SimSun"/>
              </w:rPr>
            </w:pPr>
            <w:r>
              <w:rPr>
                <w:rFonts w:eastAsia="SimSun"/>
              </w:rPr>
              <w:t>The number of paths should be extended compared to legacy</w:t>
            </w:r>
          </w:p>
        </w:tc>
      </w:tr>
      <w:tr w:rsidR="00F57EC6" w14:paraId="7B573544" w14:textId="77777777">
        <w:tc>
          <w:tcPr>
            <w:tcW w:w="1411" w:type="dxa"/>
            <w:shd w:val="clear" w:color="auto" w:fill="auto"/>
          </w:tcPr>
          <w:p w14:paraId="5832329D" w14:textId="77777777" w:rsidR="00F57EC6" w:rsidRDefault="00E81654">
            <w:pPr>
              <w:rPr>
                <w:rFonts w:eastAsia="SimSun"/>
              </w:rPr>
            </w:pPr>
            <w:r>
              <w:rPr>
                <w:rFonts w:eastAsia="SimSun"/>
              </w:rPr>
              <w:t>Apple</w:t>
            </w:r>
          </w:p>
        </w:tc>
        <w:tc>
          <w:tcPr>
            <w:tcW w:w="8574" w:type="dxa"/>
            <w:shd w:val="clear" w:color="auto" w:fill="auto"/>
          </w:tcPr>
          <w:p w14:paraId="18CC9405" w14:textId="77777777" w:rsidR="00F57EC6" w:rsidRDefault="00E81654">
            <w:pPr>
              <w:rPr>
                <w:rFonts w:eastAsia="SimSun"/>
              </w:rPr>
            </w:pPr>
            <w:r>
              <w:rPr>
                <w:rFonts w:eastAsia="SimSun"/>
              </w:rPr>
              <w:t>Okay… good to ensure that there is progress.</w:t>
            </w:r>
          </w:p>
        </w:tc>
      </w:tr>
      <w:tr w:rsidR="00F57EC6" w14:paraId="1FDB5277" w14:textId="77777777">
        <w:tc>
          <w:tcPr>
            <w:tcW w:w="1411" w:type="dxa"/>
          </w:tcPr>
          <w:p w14:paraId="5BA36D69" w14:textId="77777777" w:rsidR="00F57EC6" w:rsidRDefault="00E81654">
            <w:r>
              <w:rPr>
                <w:rFonts w:eastAsiaTheme="minorEastAsia" w:hint="eastAsia"/>
              </w:rPr>
              <w:t>N</w:t>
            </w:r>
            <w:r>
              <w:rPr>
                <w:rFonts w:eastAsiaTheme="minorEastAsia"/>
              </w:rPr>
              <w:t>EC</w:t>
            </w:r>
          </w:p>
        </w:tc>
        <w:tc>
          <w:tcPr>
            <w:tcW w:w="8574" w:type="dxa"/>
          </w:tcPr>
          <w:p w14:paraId="27A92ACA" w14:textId="77777777" w:rsidR="00F57EC6" w:rsidRDefault="00E81654">
            <w:r>
              <w:rPr>
                <w:rFonts w:eastAsiaTheme="minorEastAsia" w:hint="eastAsia"/>
              </w:rPr>
              <w:t>S</w:t>
            </w:r>
            <w:r>
              <w:rPr>
                <w:rFonts w:eastAsiaTheme="minorEastAsia"/>
              </w:rPr>
              <w:t>upport to as start point.</w:t>
            </w:r>
          </w:p>
        </w:tc>
      </w:tr>
      <w:tr w:rsidR="00F57EC6" w14:paraId="1DABF1C5" w14:textId="77777777">
        <w:tc>
          <w:tcPr>
            <w:tcW w:w="1411" w:type="dxa"/>
          </w:tcPr>
          <w:p w14:paraId="3BF752DB" w14:textId="77777777" w:rsidR="00F57EC6" w:rsidRDefault="00E81654">
            <w:r>
              <w:rPr>
                <w:rFonts w:eastAsiaTheme="minorEastAsia"/>
              </w:rPr>
              <w:t>Qualcomm</w:t>
            </w:r>
          </w:p>
        </w:tc>
        <w:tc>
          <w:tcPr>
            <w:tcW w:w="8574" w:type="dxa"/>
          </w:tcPr>
          <w:p w14:paraId="1A327B2B" w14:textId="77777777" w:rsidR="00F57EC6" w:rsidRDefault="00E81654">
            <w:r>
              <w:rPr>
                <w:rFonts w:eastAsiaTheme="minorEastAsia"/>
              </w:rPr>
              <w:t>Let’s finalize aspects related to sample-based definition before discussing support.</w:t>
            </w:r>
          </w:p>
        </w:tc>
      </w:tr>
      <w:tr w:rsidR="00F57EC6" w14:paraId="3EE2F862" w14:textId="77777777">
        <w:tc>
          <w:tcPr>
            <w:tcW w:w="1411" w:type="dxa"/>
          </w:tcPr>
          <w:p w14:paraId="6866E18A" w14:textId="77777777" w:rsidR="00F57EC6" w:rsidRDefault="00E81654">
            <w:r>
              <w:rPr>
                <w:rFonts w:eastAsia="Yu Mincho" w:hint="eastAsia"/>
              </w:rPr>
              <w:t>DOCOMO</w:t>
            </w:r>
          </w:p>
        </w:tc>
        <w:tc>
          <w:tcPr>
            <w:tcW w:w="8574" w:type="dxa"/>
          </w:tcPr>
          <w:p w14:paraId="4DE75634" w14:textId="77777777" w:rsidR="00F57EC6" w:rsidRDefault="00E81654">
            <w:pPr>
              <w:rPr>
                <w:rFonts w:eastAsia="Yu Mincho"/>
              </w:rPr>
            </w:pPr>
            <w:r>
              <w:rPr>
                <w:rFonts w:eastAsia="Yu Mincho" w:hint="eastAsia"/>
              </w:rPr>
              <w:t>If both alt (a) and (b) are supported, indication from LMF to gNB is necessary.</w:t>
            </w:r>
          </w:p>
        </w:tc>
      </w:tr>
      <w:tr w:rsidR="00F57EC6" w14:paraId="2F054BDA" w14:textId="77777777">
        <w:tc>
          <w:tcPr>
            <w:tcW w:w="1411" w:type="dxa"/>
          </w:tcPr>
          <w:p w14:paraId="245FAC3B" w14:textId="77777777" w:rsidR="00F57EC6" w:rsidRDefault="00E81654">
            <w:r>
              <w:rPr>
                <w:rFonts w:eastAsiaTheme="minorEastAsia" w:hint="eastAsia"/>
              </w:rPr>
              <w:t>O</w:t>
            </w:r>
            <w:r>
              <w:rPr>
                <w:rFonts w:eastAsiaTheme="minorEastAsia"/>
              </w:rPr>
              <w:t>PPO</w:t>
            </w:r>
          </w:p>
        </w:tc>
        <w:tc>
          <w:tcPr>
            <w:tcW w:w="8574" w:type="dxa"/>
          </w:tcPr>
          <w:p w14:paraId="055F2B1B" w14:textId="77777777" w:rsidR="00F57EC6" w:rsidRDefault="00E81654">
            <w:r>
              <w:rPr>
                <w:rFonts w:eastAsiaTheme="minorEastAsia"/>
              </w:rPr>
              <w:t>Ok to support for progress.</w:t>
            </w:r>
          </w:p>
        </w:tc>
      </w:tr>
      <w:tr w:rsidR="00F57EC6" w14:paraId="69C70938" w14:textId="77777777">
        <w:tc>
          <w:tcPr>
            <w:tcW w:w="1411" w:type="dxa"/>
          </w:tcPr>
          <w:p w14:paraId="793BC801" w14:textId="77777777" w:rsidR="00F57EC6" w:rsidRDefault="00E81654">
            <w:pPr>
              <w:rPr>
                <w:rFonts w:eastAsia="Yu Mincho"/>
              </w:rPr>
            </w:pPr>
            <w:r>
              <w:rPr>
                <w:rFonts w:eastAsia="Yu Mincho" w:hint="eastAsia"/>
              </w:rPr>
              <w:t>S</w:t>
            </w:r>
            <w:r>
              <w:rPr>
                <w:rFonts w:eastAsia="Yu Mincho"/>
              </w:rPr>
              <w:t>harp</w:t>
            </w:r>
          </w:p>
        </w:tc>
        <w:tc>
          <w:tcPr>
            <w:tcW w:w="8574" w:type="dxa"/>
          </w:tcPr>
          <w:p w14:paraId="0574B817" w14:textId="77777777" w:rsidR="00F57EC6" w:rsidRDefault="00E81654">
            <w:pPr>
              <w:rPr>
                <w:rFonts w:eastAsia="Yu Mincho"/>
              </w:rPr>
            </w:pPr>
            <w:r>
              <w:rPr>
                <w:rFonts w:eastAsia="Yu Mincho" w:hint="eastAsia"/>
              </w:rPr>
              <w:t>O</w:t>
            </w:r>
            <w:r>
              <w:rPr>
                <w:rFonts w:eastAsia="Yu Mincho"/>
              </w:rPr>
              <w:t>K</w:t>
            </w:r>
          </w:p>
        </w:tc>
      </w:tr>
      <w:tr w:rsidR="00F57EC6" w14:paraId="053D3796" w14:textId="77777777">
        <w:tc>
          <w:tcPr>
            <w:tcW w:w="1411" w:type="dxa"/>
          </w:tcPr>
          <w:p w14:paraId="13B99265" w14:textId="77777777" w:rsidR="00F57EC6" w:rsidRDefault="00E81654">
            <w:pPr>
              <w:rPr>
                <w:rFonts w:eastAsia="Yu Mincho"/>
              </w:rPr>
            </w:pPr>
            <w:r>
              <w:rPr>
                <w:rFonts w:eastAsia="Yu Mincho"/>
              </w:rPr>
              <w:t>Fujitsu</w:t>
            </w:r>
          </w:p>
        </w:tc>
        <w:tc>
          <w:tcPr>
            <w:tcW w:w="8574" w:type="dxa"/>
          </w:tcPr>
          <w:p w14:paraId="5131F97E" w14:textId="77777777" w:rsidR="00F57EC6" w:rsidRDefault="00E81654">
            <w:pPr>
              <w:rPr>
                <w:rFonts w:eastAsia="Yu Mincho"/>
              </w:rPr>
            </w:pPr>
            <w:r>
              <w:rPr>
                <w:rFonts w:eastAsia="Yu Mincho"/>
              </w:rPr>
              <w:t>Supporting both would be a better way for progress.</w:t>
            </w:r>
          </w:p>
        </w:tc>
      </w:tr>
    </w:tbl>
    <w:p w14:paraId="188A1CAF" w14:textId="77777777" w:rsidR="00F57EC6" w:rsidRDefault="00F57EC6"/>
    <w:p w14:paraId="057B18FB" w14:textId="77777777" w:rsidR="00F57EC6" w:rsidRDefault="00E81654">
      <w:pPr>
        <w:pStyle w:val="Heading2"/>
        <w:rPr>
          <w:lang w:val="en-US"/>
        </w:rPr>
      </w:pPr>
      <w:r>
        <w:rPr>
          <w:lang w:val="en-US"/>
        </w:rPr>
        <w:t>Timing measurement for model input</w:t>
      </w:r>
    </w:p>
    <w:p w14:paraId="5E79F986" w14:textId="77777777" w:rsidR="00F57EC6" w:rsidRDefault="00E81654">
      <w:pPr>
        <w:pStyle w:val="Heading3"/>
        <w:rPr>
          <w:lang w:val="en-US"/>
        </w:rPr>
      </w:pPr>
      <w:r>
        <w:rPr>
          <w:lang w:val="en-US"/>
        </w:rPr>
        <w:t>Companies’ view from contribution</w:t>
      </w:r>
    </w:p>
    <w:p w14:paraId="08666732" w14:textId="77777777" w:rsidR="00F57EC6" w:rsidRDefault="00E81654">
      <w:r>
        <w:t xml:space="preserve">In the following, selected inputs from companies’ contributions are provided. </w:t>
      </w:r>
    </w:p>
    <w:p w14:paraId="5B9190A6" w14:textId="77777777" w:rsidR="00F57EC6" w:rsidRDefault="00F57EC6"/>
    <w:tbl>
      <w:tblPr>
        <w:tblStyle w:val="TableGrid"/>
        <w:tblW w:w="0" w:type="auto"/>
        <w:tblLook w:val="04A0" w:firstRow="1" w:lastRow="0" w:firstColumn="1" w:lastColumn="0" w:noHBand="0" w:noVBand="1"/>
      </w:tblPr>
      <w:tblGrid>
        <w:gridCol w:w="9962"/>
      </w:tblGrid>
      <w:tr w:rsidR="00F57EC6" w14:paraId="1A37716C" w14:textId="77777777">
        <w:tc>
          <w:tcPr>
            <w:tcW w:w="9962" w:type="dxa"/>
          </w:tcPr>
          <w:p w14:paraId="7A6725F0"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62276F22" w14:textId="77777777" w:rsidR="00F57EC6" w:rsidRDefault="00E81654">
            <w:r>
              <w:t>Proposal 6: Regarding the type of channel measurements for Case 3b, support the use of legacy mechanism subject to path-based measurements.</w:t>
            </w:r>
          </w:p>
          <w:p w14:paraId="1DDF4A70" w14:textId="77777777" w:rsidR="00F57EC6" w:rsidRDefault="00E81654">
            <w:r>
              <w:rPr>
                <w:highlight w:val="cyan"/>
              </w:rPr>
              <w:t>Note: the</w:t>
            </w:r>
            <w:r>
              <w:t xml:space="preserve"> contribution refers to UL RTOA and RSRPP</w:t>
            </w:r>
          </w:p>
        </w:tc>
      </w:tr>
      <w:tr w:rsidR="00F57EC6" w14:paraId="24FA24D8" w14:textId="77777777">
        <w:tc>
          <w:tcPr>
            <w:tcW w:w="9962" w:type="dxa"/>
          </w:tcPr>
          <w:p w14:paraId="5C0701B1" w14:textId="77777777" w:rsidR="00F57EC6" w:rsidRDefault="00E81654">
            <w:r>
              <w:t>•</w:t>
            </w:r>
            <w:r>
              <w:tab/>
              <w:t>Google (R1-2407989)</w:t>
            </w:r>
          </w:p>
          <w:p w14:paraId="13D8CBC1" w14:textId="77777777" w:rsidR="00F57EC6" w:rsidRDefault="00E81654">
            <w:r>
              <w:t>Proposal 1: Support the following options for the channel measurement for training data collection</w:t>
            </w:r>
          </w:p>
          <w:p w14:paraId="7F0D6687" w14:textId="77777777" w:rsidR="00F57EC6" w:rsidRDefault="00E81654">
            <w:pPr>
              <w:pStyle w:val="ListParagraph"/>
              <w:numPr>
                <w:ilvl w:val="0"/>
                <w:numId w:val="23"/>
              </w:numPr>
            </w:pPr>
            <w:r>
              <w:t>Option 1: Time information and power information</w:t>
            </w:r>
          </w:p>
          <w:p w14:paraId="40234AD2" w14:textId="77777777" w:rsidR="00F57EC6" w:rsidRDefault="00E81654">
            <w:pPr>
              <w:pStyle w:val="ListParagraph"/>
              <w:numPr>
                <w:ilvl w:val="0"/>
                <w:numId w:val="23"/>
              </w:numPr>
            </w:pPr>
            <w:r>
              <w:t>Option 2: Time information, power information and phase information</w:t>
            </w:r>
          </w:p>
        </w:tc>
      </w:tr>
      <w:tr w:rsidR="00F57EC6" w14:paraId="6006855D" w14:textId="77777777">
        <w:tc>
          <w:tcPr>
            <w:tcW w:w="9962" w:type="dxa"/>
          </w:tcPr>
          <w:p w14:paraId="2B64420B" w14:textId="77777777" w:rsidR="00F57EC6" w:rsidRDefault="00E81654">
            <w:pPr>
              <w:pStyle w:val="ListParagraph"/>
              <w:numPr>
                <w:ilvl w:val="0"/>
                <w:numId w:val="24"/>
              </w:numPr>
              <w:rPr>
                <w:rFonts w:cs="Calibri"/>
              </w:rPr>
            </w:pPr>
            <w:r>
              <w:rPr>
                <w:rFonts w:cs="Calibri"/>
              </w:rPr>
              <w:t>ITL (R1-2408908)</w:t>
            </w:r>
          </w:p>
          <w:p w14:paraId="40467617" w14:textId="77777777" w:rsidR="00F57EC6" w:rsidRDefault="00E81654">
            <w:pPr>
              <w:ind w:left="720" w:hanging="720"/>
            </w:pPr>
            <w:r>
              <w:t>Proposal 1:</w:t>
            </w:r>
          </w:p>
          <w:p w14:paraId="6A2D1EE1" w14:textId="77777777" w:rsidR="00F57EC6" w:rsidRDefault="00E81654">
            <w:pPr>
              <w:ind w:left="720" w:hanging="720"/>
            </w:pPr>
            <w:r>
              <w:lastRenderedPageBreak/>
              <w:t>For AI/ML based positioning Case 3b, the existing UL RTOA reference time T0+tSRS is applicable for only UL part, and TRP transmit timing of DL subframe should be used to support multi-RTT.</w:t>
            </w:r>
          </w:p>
        </w:tc>
      </w:tr>
      <w:tr w:rsidR="00F57EC6" w14:paraId="57B76265" w14:textId="77777777">
        <w:tc>
          <w:tcPr>
            <w:tcW w:w="9962" w:type="dxa"/>
          </w:tcPr>
          <w:p w14:paraId="753722A3" w14:textId="77777777" w:rsidR="00F57EC6" w:rsidRDefault="00E81654">
            <w:pPr>
              <w:pStyle w:val="ListParagraph"/>
              <w:numPr>
                <w:ilvl w:val="0"/>
                <w:numId w:val="24"/>
              </w:numPr>
              <w:rPr>
                <w:rFonts w:cs="Calibri"/>
              </w:rPr>
            </w:pPr>
            <w:r>
              <w:rPr>
                <w:rFonts w:cs="Calibri"/>
              </w:rPr>
              <w:lastRenderedPageBreak/>
              <w:t>Intel Corporation (R1-2408290)</w:t>
            </w:r>
          </w:p>
          <w:p w14:paraId="5F38CFF5" w14:textId="77777777" w:rsidR="00F57EC6" w:rsidRDefault="00E81654">
            <w:pPr>
              <w:ind w:left="720" w:hanging="720"/>
            </w:pPr>
            <w:r>
              <w:t xml:space="preserve">Proposal 11: </w:t>
            </w:r>
          </w:p>
          <w:p w14:paraId="218ED6E0" w14:textId="77777777" w:rsidR="00F57EC6" w:rsidRDefault="00E81654">
            <w:pPr>
              <w:ind w:left="720" w:hanging="720"/>
            </w:pPr>
            <w:r>
              <w:t>•</w:t>
            </w:r>
            <w:r>
              <w:tab/>
              <w:t>Support relative differential time instance representation for representation of timing information of the channel response for model input in AI/ML based positioning using CIR/PDP/DP.</w:t>
            </w:r>
          </w:p>
          <w:p w14:paraId="7FD6264A" w14:textId="77777777" w:rsidR="00F57EC6" w:rsidRDefault="00E81654">
            <w:pPr>
              <w:ind w:left="720" w:hanging="720"/>
              <w:rPr>
                <w:rFonts w:cs="Calibri"/>
              </w:rPr>
            </w:pPr>
            <w:r>
              <w:rPr>
                <w:rFonts w:cs="Calibri"/>
              </w:rPr>
              <w:t xml:space="preserve">Proposal 12: </w:t>
            </w:r>
          </w:p>
          <w:p w14:paraId="5587D9B2" w14:textId="77777777" w:rsidR="00F57EC6" w:rsidRDefault="00E81654">
            <w:pPr>
              <w:ind w:left="720" w:hanging="720"/>
              <w:rPr>
                <w:rFonts w:cs="Calibri"/>
              </w:rPr>
            </w:pPr>
            <w:r>
              <w:rPr>
                <w:rFonts w:cs="Calibri"/>
              </w:rPr>
              <w:t>•</w:t>
            </w:r>
            <w:r>
              <w:rPr>
                <w:rFonts w:cs="Calibri"/>
              </w:rPr>
              <w:tab/>
              <w:t>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F57EC6" w14:paraId="2D444FF7" w14:textId="77777777">
        <w:tc>
          <w:tcPr>
            <w:tcW w:w="9962" w:type="dxa"/>
          </w:tcPr>
          <w:p w14:paraId="3146A9A3" w14:textId="77777777" w:rsidR="00F57EC6" w:rsidRDefault="00E81654">
            <w:pPr>
              <w:pStyle w:val="ListParagraph"/>
              <w:numPr>
                <w:ilvl w:val="0"/>
                <w:numId w:val="24"/>
              </w:numPr>
            </w:pPr>
            <w:r>
              <w:rPr>
                <w:rFonts w:cs="Calibri"/>
              </w:rPr>
              <w:t>InterDigital, Inc. (R1-2408522)</w:t>
            </w:r>
            <w:r>
              <w:t xml:space="preserve"> </w:t>
            </w:r>
          </w:p>
          <w:p w14:paraId="7EE6B019" w14:textId="77777777" w:rsidR="00F57EC6" w:rsidRDefault="00E81654">
            <w:r>
              <w:t>Proposal 25: For direct AI/ML based positioning, for case 1, adopt RSRP, RSRPP and DL-RSTD measurement for the UE to determine input for an AIML model for direct AIML positioning</w:t>
            </w:r>
          </w:p>
          <w:p w14:paraId="72FE9FC5" w14:textId="77777777" w:rsidR="00F57EC6" w:rsidRDefault="00E81654">
            <w:r>
              <w:t>Proposal 35: Support multi-RTT positioning method under Case 3b without any specification enhancement</w:t>
            </w:r>
          </w:p>
        </w:tc>
      </w:tr>
    </w:tbl>
    <w:p w14:paraId="30BC72E6" w14:textId="77777777" w:rsidR="00F57EC6" w:rsidRDefault="00F57EC6"/>
    <w:p w14:paraId="4890B5EC" w14:textId="77777777" w:rsidR="00F57EC6" w:rsidRDefault="00E81654">
      <w:pPr>
        <w:pStyle w:val="Heading4"/>
        <w:rPr>
          <w:lang w:val="en-US"/>
        </w:rPr>
      </w:pPr>
      <w:r>
        <w:rPr>
          <w:lang w:val="en-US"/>
        </w:rPr>
        <w:t>FL view</w:t>
      </w:r>
    </w:p>
    <w:p w14:paraId="72A00CCD" w14:textId="77777777" w:rsidR="00F57EC6" w:rsidRDefault="00E81654">
      <w:r>
        <w:t xml:space="preserve">For timing and power measurement for model input, some of the proposals are covered by pre-existing agreements. Timing measurements have been agreed to be supported together or separately from power </w:t>
      </w:r>
      <w:proofErr w:type="gramStart"/>
      <w:r>
        <w:t>measurement, and</w:t>
      </w:r>
      <w:proofErr w:type="gramEnd"/>
      <w:r>
        <w:t xml:space="preserve"> re-using the RTOA definition agreed in 38.215. Please see the following agreements:</w:t>
      </w:r>
    </w:p>
    <w:tbl>
      <w:tblPr>
        <w:tblStyle w:val="TableGrid"/>
        <w:tblW w:w="0" w:type="auto"/>
        <w:tblLook w:val="04A0" w:firstRow="1" w:lastRow="0" w:firstColumn="1" w:lastColumn="0" w:noHBand="0" w:noVBand="1"/>
      </w:tblPr>
      <w:tblGrid>
        <w:gridCol w:w="9962"/>
      </w:tblGrid>
      <w:tr w:rsidR="00F57EC6" w14:paraId="37D62EA3" w14:textId="77777777">
        <w:tc>
          <w:tcPr>
            <w:tcW w:w="9962" w:type="dxa"/>
          </w:tcPr>
          <w:p w14:paraId="01180E29" w14:textId="77777777" w:rsidR="00F57EC6" w:rsidRDefault="00E81654">
            <w:pPr>
              <w:rPr>
                <w:rFonts w:eastAsia="DengXian"/>
                <w:b/>
                <w:bCs/>
                <w:highlight w:val="green"/>
              </w:rPr>
            </w:pPr>
            <w:r>
              <w:rPr>
                <w:rFonts w:eastAsia="DengXian"/>
                <w:b/>
                <w:bCs/>
                <w:highlight w:val="green"/>
              </w:rPr>
              <w:t>Agreement</w:t>
            </w:r>
          </w:p>
          <w:p w14:paraId="12E3EDC6" w14:textId="77777777" w:rsidR="00F57EC6" w:rsidRDefault="00E81654">
            <w:pPr>
              <w:numPr>
                <w:ilvl w:val="0"/>
                <w:numId w:val="39"/>
              </w:numPr>
            </w:pPr>
            <w:r>
              <w:t xml:space="preserve">For AI/ML based positioning case 3b, at least the following types of time domain channel measurements are supported for reporting: </w:t>
            </w:r>
          </w:p>
          <w:p w14:paraId="4D258538" w14:textId="77777777" w:rsidR="00F57EC6" w:rsidRDefault="00E81654">
            <w:pPr>
              <w:pStyle w:val="ListParagraph"/>
              <w:numPr>
                <w:ilvl w:val="0"/>
                <w:numId w:val="40"/>
              </w:numPr>
              <w:tabs>
                <w:tab w:val="clear" w:pos="0"/>
              </w:tabs>
              <w:suppressAutoHyphens w:val="0"/>
              <w:ind w:left="851" w:hanging="425"/>
            </w:pPr>
            <w:r>
              <w:t>timing information;</w:t>
            </w:r>
          </w:p>
          <w:p w14:paraId="337494D7" w14:textId="77777777" w:rsidR="00F57EC6" w:rsidRDefault="00E81654">
            <w:pPr>
              <w:pStyle w:val="ListParagraph"/>
              <w:numPr>
                <w:ilvl w:val="0"/>
                <w:numId w:val="40"/>
              </w:numPr>
              <w:tabs>
                <w:tab w:val="clear" w:pos="0"/>
              </w:tabs>
              <w:suppressAutoHyphens w:val="0"/>
              <w:ind w:left="851" w:hanging="425"/>
            </w:pPr>
            <w:r>
              <w:t>paired timing information and power information.</w:t>
            </w:r>
          </w:p>
          <w:p w14:paraId="1A7ED606" w14:textId="77777777" w:rsidR="00F57EC6" w:rsidRDefault="00F57EC6"/>
          <w:p w14:paraId="0EE55676" w14:textId="77777777" w:rsidR="00F57EC6" w:rsidRDefault="00E81654">
            <w:pPr>
              <w:rPr>
                <w:rFonts w:eastAsia="DengXian"/>
                <w:highlight w:val="green"/>
              </w:rPr>
            </w:pPr>
            <w:r>
              <w:rPr>
                <w:rFonts w:eastAsia="DengXian"/>
                <w:highlight w:val="green"/>
              </w:rPr>
              <w:t>Agreement</w:t>
            </w:r>
          </w:p>
          <w:p w14:paraId="0F329BC7" w14:textId="77777777" w:rsidR="00F57EC6" w:rsidRDefault="00E81654">
            <w:pPr>
              <w:rPr>
                <w:rFonts w:eastAsia="DengXian" w:cs="DengXian"/>
              </w:rPr>
            </w:pPr>
            <w:r>
              <w:rPr>
                <w:rFonts w:cs="DengXian"/>
              </w:rPr>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238EC988" w14:textId="77777777" w:rsidR="00F57EC6" w:rsidRDefault="00E81654">
            <w:pPr>
              <w:rPr>
                <w:rFonts w:eastAsia="DengXian" w:cs="DengXian"/>
              </w:rPr>
            </w:pPr>
            <w:r>
              <w:rPr>
                <w:rFonts w:eastAsia="DengXian" w:cs="DengXian"/>
              </w:rPr>
              <w:t xml:space="preserve">FFS: whether it is applicable when Case 3b is used to support multi-RTT </w:t>
            </w:r>
          </w:p>
        </w:tc>
      </w:tr>
    </w:tbl>
    <w:p w14:paraId="2EC800F4" w14:textId="77777777" w:rsidR="00F57EC6" w:rsidRDefault="00F57EC6"/>
    <w:p w14:paraId="49D94D08" w14:textId="77777777" w:rsidR="00F57EC6" w:rsidRDefault="00E81654">
      <w:r>
        <w:t xml:space="preserve">Regarding the support of multi-RTT and Case 1 model input, considering the need for making progress in other more pressing issue, there is no plan to discuss multi-RTT support and model input for Case 1 at this meeting. </w:t>
      </w:r>
    </w:p>
    <w:p w14:paraId="306D152F" w14:textId="77777777" w:rsidR="00F57EC6" w:rsidRDefault="00E81654">
      <w:r>
        <w:lastRenderedPageBreak/>
        <w:t>Also, regarding multi-RTT support, RAN1 has discussed in RAN1#117 and had this understanding on how to proceed, see R1-2405389:</w:t>
      </w:r>
    </w:p>
    <w:tbl>
      <w:tblPr>
        <w:tblStyle w:val="TableGrid"/>
        <w:tblW w:w="0" w:type="auto"/>
        <w:tblLook w:val="04A0" w:firstRow="1" w:lastRow="0" w:firstColumn="1" w:lastColumn="0" w:noHBand="0" w:noVBand="1"/>
      </w:tblPr>
      <w:tblGrid>
        <w:gridCol w:w="9962"/>
      </w:tblGrid>
      <w:tr w:rsidR="00F57EC6" w14:paraId="4CA11A1A" w14:textId="77777777">
        <w:tc>
          <w:tcPr>
            <w:tcW w:w="9962" w:type="dxa"/>
          </w:tcPr>
          <w:p w14:paraId="63D2676A" w14:textId="77777777" w:rsidR="00F57EC6" w:rsidRDefault="00E81654">
            <w:r>
              <w:t xml:space="preserve">The commonly acknowledged way forward is: </w:t>
            </w:r>
          </w:p>
          <w:p w14:paraId="19D64851" w14:textId="77777777" w:rsidR="00F57EC6" w:rsidRDefault="00E81654">
            <w:pPr>
              <w:ind w:left="567"/>
            </w:pPr>
            <w:r>
              <w:t xml:space="preserve">RAN1 proceed with the investigation assuming each case is deployed individually, unless RAN plenary expand the scope of the WID to explicitly support certain combination of cases.  </w:t>
            </w:r>
          </w:p>
        </w:tc>
      </w:tr>
    </w:tbl>
    <w:p w14:paraId="5B7326A5" w14:textId="77777777" w:rsidR="00F57EC6" w:rsidRDefault="00F57EC6"/>
    <w:p w14:paraId="6B9E618E" w14:textId="77777777" w:rsidR="00F57EC6" w:rsidRDefault="00E81654">
      <w:r>
        <w:t>Since the WID scope is not revised to explicitly support certain combination of cases, RAN1 continue to proceed with the investigation assuming each case is deployed individually. It is understood that LMF may combine certain cases by implementation and without any specification impact, and this is beyond the scope of RAN1 discussion.</w:t>
      </w:r>
    </w:p>
    <w:p w14:paraId="361167B8" w14:textId="77777777" w:rsidR="00F57EC6" w:rsidRDefault="00E81654">
      <w:pPr>
        <w:pStyle w:val="Heading2"/>
        <w:rPr>
          <w:lang w:val="en-US"/>
        </w:rPr>
      </w:pPr>
      <w:r>
        <w:rPr>
          <w:lang w:val="en-US"/>
        </w:rPr>
        <w:t>Power measurement for model input</w:t>
      </w:r>
    </w:p>
    <w:p w14:paraId="54C4BD4F" w14:textId="77777777" w:rsidR="00F57EC6" w:rsidRDefault="00E81654">
      <w:pPr>
        <w:pStyle w:val="Heading3"/>
        <w:rPr>
          <w:lang w:val="en-US"/>
        </w:rPr>
      </w:pPr>
      <w:r>
        <w:rPr>
          <w:lang w:val="en-US"/>
        </w:rPr>
        <w:t>Companies’ view from contribution</w:t>
      </w:r>
    </w:p>
    <w:p w14:paraId="1A9F53C5"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27AD11F8" w14:textId="77777777">
        <w:tc>
          <w:tcPr>
            <w:tcW w:w="9962" w:type="dxa"/>
          </w:tcPr>
          <w:p w14:paraId="6D5D7EC3" w14:textId="77777777" w:rsidR="00F57EC6" w:rsidRDefault="00E81654">
            <w:r>
              <w:t>•</w:t>
            </w:r>
            <w:r>
              <w:tab/>
              <w:t>Google (R1-2407989)</w:t>
            </w:r>
          </w:p>
          <w:p w14:paraId="36D4E2A5" w14:textId="77777777" w:rsidR="00F57EC6" w:rsidRDefault="00E81654">
            <w:r>
              <w:t>Proposal 1: Support the following options for the channel measurement for training data collection</w:t>
            </w:r>
          </w:p>
          <w:p w14:paraId="2007ABAF" w14:textId="77777777" w:rsidR="00F57EC6" w:rsidRDefault="00E81654">
            <w:pPr>
              <w:pStyle w:val="ListParagraph"/>
              <w:numPr>
                <w:ilvl w:val="0"/>
                <w:numId w:val="23"/>
              </w:numPr>
            </w:pPr>
            <w:r>
              <w:t>Option 1: Time information and power information</w:t>
            </w:r>
          </w:p>
          <w:p w14:paraId="615226F3" w14:textId="77777777" w:rsidR="00F57EC6" w:rsidRDefault="00E81654">
            <w:pPr>
              <w:pStyle w:val="ListParagraph"/>
              <w:numPr>
                <w:ilvl w:val="0"/>
                <w:numId w:val="23"/>
              </w:numPr>
            </w:pPr>
            <w:r>
              <w:t>Option 2: Time information, power information and phase information</w:t>
            </w:r>
          </w:p>
        </w:tc>
      </w:tr>
      <w:tr w:rsidR="00F57EC6" w14:paraId="22D765C8" w14:textId="77777777">
        <w:tc>
          <w:tcPr>
            <w:tcW w:w="9962" w:type="dxa"/>
          </w:tcPr>
          <w:p w14:paraId="35971AD4" w14:textId="77777777" w:rsidR="00F57EC6" w:rsidRDefault="00E81654">
            <w:pPr>
              <w:pStyle w:val="ListParagraph"/>
              <w:numPr>
                <w:ilvl w:val="0"/>
                <w:numId w:val="24"/>
              </w:numPr>
            </w:pPr>
            <w:r>
              <w:rPr>
                <w:rFonts w:eastAsiaTheme="minorEastAsia" w:cstheme="minorBidi"/>
                <w:szCs w:val="24"/>
              </w:rPr>
              <w:t>CATT, CICTCI (R1-2408028)</w:t>
            </w:r>
          </w:p>
          <w:p w14:paraId="00ED18A7" w14:textId="77777777" w:rsidR="00F57EC6" w:rsidRDefault="00E81654">
            <w:r>
              <w:t>Proposal 17: For case 3b, if sample-based measurement is supported, reuse the existing definitions of UL SRS-RSRPP to represent the power information by replacing ‘path’ to ‘sample’, and reuse the existing report mapping table of UL SRS-RSRPP to report the power information.</w:t>
            </w:r>
          </w:p>
        </w:tc>
      </w:tr>
      <w:tr w:rsidR="00F57EC6" w14:paraId="69D1A04D" w14:textId="77777777">
        <w:tc>
          <w:tcPr>
            <w:tcW w:w="9962" w:type="dxa"/>
          </w:tcPr>
          <w:p w14:paraId="3C687C74" w14:textId="77777777" w:rsidR="00F57EC6" w:rsidRDefault="00E81654">
            <w:pPr>
              <w:pStyle w:val="ListParagraph"/>
              <w:numPr>
                <w:ilvl w:val="0"/>
                <w:numId w:val="24"/>
              </w:numPr>
              <w:rPr>
                <w:rFonts w:cs="Calibri"/>
              </w:rPr>
            </w:pPr>
            <w:r>
              <w:rPr>
                <w:rFonts w:cs="Calibri"/>
              </w:rPr>
              <w:t>Intel Corporation (R1-2408290)</w:t>
            </w:r>
          </w:p>
          <w:p w14:paraId="0F7B4878" w14:textId="77777777" w:rsidR="00F57EC6" w:rsidRDefault="00E81654">
            <w:r>
              <w:rPr>
                <w:highlight w:val="cyan"/>
              </w:rPr>
              <w:t>No proposal but comments that current proposal on starting point is enough.</w:t>
            </w:r>
            <w:r>
              <w:t xml:space="preserve"> </w:t>
            </w:r>
          </w:p>
          <w:p w14:paraId="0797E8FB" w14:textId="77777777" w:rsidR="00F57EC6" w:rsidRDefault="00F57EC6"/>
        </w:tc>
      </w:tr>
      <w:tr w:rsidR="00F57EC6" w14:paraId="363C3396" w14:textId="77777777">
        <w:tc>
          <w:tcPr>
            <w:tcW w:w="9962" w:type="dxa"/>
          </w:tcPr>
          <w:p w14:paraId="29FF8FE0" w14:textId="77777777" w:rsidR="00F57EC6" w:rsidRDefault="00E81654">
            <w:pPr>
              <w:pStyle w:val="ListParagraph"/>
              <w:numPr>
                <w:ilvl w:val="0"/>
                <w:numId w:val="24"/>
              </w:numPr>
            </w:pPr>
            <w:r>
              <w:rPr>
                <w:rFonts w:cs="Calibri"/>
              </w:rPr>
              <w:t>InterDigital, Inc. (R1-2408522)</w:t>
            </w:r>
            <w:r>
              <w:t xml:space="preserve"> </w:t>
            </w:r>
          </w:p>
          <w:p w14:paraId="4C3F5F6A" w14:textId="77777777" w:rsidR="00F57EC6" w:rsidRDefault="00E81654">
            <w:r>
              <w:t>Proposal 25: For direct AI/ML based positioning, for case 1, adopt RSRP, RSRPP and DL-RSTD measurement for the UE to determine input for an AIML model for direct AIML positioning</w:t>
            </w:r>
          </w:p>
        </w:tc>
      </w:tr>
      <w:tr w:rsidR="00F57EC6" w14:paraId="4950C9C7" w14:textId="77777777">
        <w:tc>
          <w:tcPr>
            <w:tcW w:w="9962" w:type="dxa"/>
          </w:tcPr>
          <w:p w14:paraId="3E93BF4F" w14:textId="77777777" w:rsidR="00F57EC6" w:rsidRDefault="00E81654">
            <w:pPr>
              <w:pStyle w:val="ListParagraph"/>
              <w:numPr>
                <w:ilvl w:val="0"/>
                <w:numId w:val="23"/>
              </w:numPr>
              <w:rPr>
                <w:rFonts w:cs="Calibri"/>
              </w:rPr>
            </w:pPr>
            <w:r>
              <w:rPr>
                <w:rFonts w:cs="Calibri"/>
              </w:rPr>
              <w:t>Apple (R1-2408453)</w:t>
            </w:r>
          </w:p>
          <w:p w14:paraId="451F0DEB" w14:textId="77777777" w:rsidR="00F57EC6" w:rsidRDefault="00E81654">
            <w:pPr>
              <w:ind w:left="720" w:hanging="720"/>
              <w:rPr>
                <w:rFonts w:cs="Calibri"/>
                <w:i/>
                <w:iCs/>
              </w:rPr>
            </w:pPr>
            <w:r>
              <w:rPr>
                <w:rFonts w:cs="Calibri"/>
                <w:i/>
                <w:iCs/>
              </w:rPr>
              <w:t>Proposal 2-3: Support both absolute and differential RSRPP mapping for RSRPP values</w:t>
            </w:r>
          </w:p>
          <w:p w14:paraId="5365D081" w14:textId="77777777" w:rsidR="00F57EC6" w:rsidRDefault="00E81654">
            <w:pPr>
              <w:numPr>
                <w:ilvl w:val="0"/>
                <w:numId w:val="25"/>
              </w:numPr>
              <w:rPr>
                <w:rFonts w:cs="Calibri"/>
                <w:i/>
                <w:iCs/>
              </w:rPr>
            </w:pPr>
            <w:r>
              <w:rPr>
                <w:rFonts w:cs="Calibri"/>
                <w:i/>
                <w:iCs/>
              </w:rPr>
              <w:t xml:space="preserve">The magnitude depends on the input type </w:t>
            </w:r>
          </w:p>
          <w:p w14:paraId="03FCC06E" w14:textId="77777777" w:rsidR="00F57EC6" w:rsidRDefault="00E81654">
            <w:pPr>
              <w:numPr>
                <w:ilvl w:val="1"/>
                <w:numId w:val="25"/>
              </w:numPr>
              <w:rPr>
                <w:rFonts w:cs="Calibri"/>
                <w:i/>
                <w:iCs/>
              </w:rPr>
            </w:pPr>
            <w:r>
              <w:rPr>
                <w:rFonts w:cs="Calibri"/>
                <w:i/>
                <w:iCs/>
              </w:rPr>
              <w:t>Delay profile: no magnitude</w:t>
            </w:r>
          </w:p>
          <w:p w14:paraId="126EEE17" w14:textId="77777777" w:rsidR="00F57EC6" w:rsidRDefault="00E81654">
            <w:pPr>
              <w:numPr>
                <w:ilvl w:val="1"/>
                <w:numId w:val="25"/>
              </w:numPr>
              <w:rPr>
                <w:rFonts w:cs="Calibri"/>
                <w:i/>
                <w:iCs/>
              </w:rPr>
            </w:pPr>
            <w:r>
              <w:rPr>
                <w:rFonts w:cs="Calibri"/>
                <w:i/>
                <w:iCs/>
              </w:rPr>
              <w:lastRenderedPageBreak/>
              <w:t>Power Delay Profile: RSPP</w:t>
            </w:r>
          </w:p>
          <w:p w14:paraId="44B0AFB0" w14:textId="77777777" w:rsidR="00F57EC6" w:rsidRDefault="00E81654">
            <w:pPr>
              <w:numPr>
                <w:ilvl w:val="1"/>
                <w:numId w:val="25"/>
              </w:numPr>
              <w:rPr>
                <w:rFonts w:cs="Calibri"/>
                <w:i/>
              </w:rPr>
            </w:pPr>
            <w:r>
              <w:rPr>
                <w:rFonts w:cs="Calibri"/>
                <w:i/>
                <w:iCs/>
              </w:rPr>
              <w:t>CIR: RSPP and phase</w:t>
            </w:r>
          </w:p>
        </w:tc>
      </w:tr>
      <w:tr w:rsidR="00F57EC6" w14:paraId="18EDE768" w14:textId="77777777">
        <w:tc>
          <w:tcPr>
            <w:tcW w:w="9962" w:type="dxa"/>
          </w:tcPr>
          <w:p w14:paraId="3B59C523" w14:textId="77777777" w:rsidR="00F57EC6" w:rsidRDefault="00E81654">
            <w:pPr>
              <w:pStyle w:val="ListParagraph"/>
              <w:numPr>
                <w:ilvl w:val="0"/>
                <w:numId w:val="24"/>
              </w:numPr>
              <w:rPr>
                <w:rFonts w:cs="Calibri"/>
              </w:rPr>
            </w:pPr>
            <w:r>
              <w:rPr>
                <w:rFonts w:cs="Calibri"/>
              </w:rPr>
              <w:lastRenderedPageBreak/>
              <w:t>MediaTek Korea Inc. (R1-2408903)</w:t>
            </w:r>
          </w:p>
          <w:p w14:paraId="7DECB47D" w14:textId="77777777" w:rsidR="00F57EC6" w:rsidRDefault="00E81654">
            <w:pPr>
              <w:rPr>
                <w:rFonts w:cs="Calibri"/>
              </w:rPr>
            </w:pPr>
            <w:r>
              <w:rPr>
                <w:rFonts w:cs="Calibri"/>
              </w:rPr>
              <w:t>Proposal 2b-1: The RSRP with respect to the PDP for reporting is not lower than the RSRP of the PDP obtained in any of the individual receiver branches</w:t>
            </w:r>
          </w:p>
          <w:p w14:paraId="7CD52B5F" w14:textId="77777777" w:rsidR="00F57EC6" w:rsidRDefault="00E81654">
            <w:pPr>
              <w:rPr>
                <w:rFonts w:cs="Calibri"/>
              </w:rPr>
            </w:pPr>
            <w:r>
              <w:rPr>
                <w:rFonts w:cs="Calibri"/>
              </w:rPr>
              <w:t>Proposal 2b-2: The receiver branch(es) used for combination are under the same RX TEG</w:t>
            </w:r>
          </w:p>
        </w:tc>
      </w:tr>
      <w:tr w:rsidR="00F57EC6" w14:paraId="4315C7D9" w14:textId="77777777">
        <w:tc>
          <w:tcPr>
            <w:tcW w:w="9962" w:type="dxa"/>
          </w:tcPr>
          <w:p w14:paraId="79D3390D" w14:textId="77777777" w:rsidR="00F57EC6" w:rsidRDefault="00E81654">
            <w:pPr>
              <w:pStyle w:val="ListParagraph"/>
              <w:numPr>
                <w:ilvl w:val="0"/>
                <w:numId w:val="24"/>
              </w:numPr>
              <w:rPr>
                <w:rFonts w:cs="Calibri"/>
              </w:rPr>
            </w:pPr>
            <w:r>
              <w:rPr>
                <w:rFonts w:cs="Calibri"/>
              </w:rPr>
              <w:t>ZTE Corporation, Pengcheng Laboratory (R1-2407797)</w:t>
            </w:r>
          </w:p>
          <w:p w14:paraId="3740915F" w14:textId="77777777" w:rsidR="00F57EC6" w:rsidRDefault="00E81654">
            <w:pPr>
              <w:ind w:left="720" w:hanging="720"/>
              <w:rPr>
                <w:rFonts w:cs="Calibri"/>
              </w:rPr>
            </w:pPr>
            <w:r>
              <w:rPr>
                <w:rFonts w:cs="Calibri"/>
              </w:rPr>
              <w:t>Proposal 13: The mapping table of RSRPP in TS 38.133 can be reused for AI/ML positioning.</w:t>
            </w:r>
          </w:p>
        </w:tc>
      </w:tr>
    </w:tbl>
    <w:p w14:paraId="35A09D9C" w14:textId="77777777" w:rsidR="00F57EC6" w:rsidRDefault="00F57EC6"/>
    <w:p w14:paraId="6DCB31FA" w14:textId="77777777" w:rsidR="00F57EC6" w:rsidRDefault="00E81654">
      <w:pPr>
        <w:pStyle w:val="Heading2"/>
        <w:rPr>
          <w:lang w:val="en-US"/>
        </w:rPr>
      </w:pPr>
      <w:r>
        <w:rPr>
          <w:lang w:val="en-US"/>
        </w:rPr>
        <w:t>Phase measurement for model input</w:t>
      </w:r>
    </w:p>
    <w:p w14:paraId="27492887" w14:textId="77777777" w:rsidR="00F57EC6" w:rsidRDefault="00E81654">
      <w:pPr>
        <w:pStyle w:val="Heading3"/>
        <w:rPr>
          <w:lang w:val="en-US"/>
        </w:rPr>
      </w:pPr>
      <w:r>
        <w:rPr>
          <w:lang w:val="en-US"/>
        </w:rPr>
        <w:t>Companies’ view from contribution</w:t>
      </w:r>
    </w:p>
    <w:p w14:paraId="3CA47B51"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100255CF" w14:textId="77777777">
        <w:tc>
          <w:tcPr>
            <w:tcW w:w="9962" w:type="dxa"/>
          </w:tcPr>
          <w:p w14:paraId="0D1B95B7" w14:textId="77777777" w:rsidR="00F57EC6" w:rsidRDefault="00E81654">
            <w:pPr>
              <w:pStyle w:val="ListParagraph"/>
              <w:numPr>
                <w:ilvl w:val="0"/>
                <w:numId w:val="24"/>
              </w:numPr>
              <w:spacing w:after="100" w:afterAutospacing="1"/>
            </w:pPr>
            <w:r>
              <w:rPr>
                <w:rFonts w:cs="Calibri"/>
              </w:rPr>
              <w:t>vivo (R1-2407849)</w:t>
            </w:r>
          </w:p>
          <w:p w14:paraId="764B454D" w14:textId="77777777" w:rsidR="00F57EC6" w:rsidRDefault="00E81654">
            <w:pPr>
              <w:spacing w:after="100" w:afterAutospacing="1"/>
              <w:ind w:left="720" w:hanging="720"/>
              <w:rPr>
                <w:rFonts w:cs="Calibri"/>
              </w:rPr>
            </w:pPr>
            <w:r>
              <w:rPr>
                <w:rFonts w:cs="Calibri"/>
              </w:rPr>
              <w:t>Observation 13:</w:t>
            </w:r>
            <w:r>
              <w:rPr>
                <w:rFonts w:cs="Calibri"/>
              </w:rPr>
              <w:tab/>
              <w:t>First-path phase, when combined with multi-model/view processing, can additionally offer at least 20% gain of positioning accuracy over PDP with negligible extra reporting overhead.</w:t>
            </w:r>
          </w:p>
          <w:p w14:paraId="40AE812D" w14:textId="77777777" w:rsidR="00F57EC6" w:rsidRDefault="00E81654">
            <w:pPr>
              <w:spacing w:after="100" w:afterAutospacing="1"/>
              <w:ind w:left="720" w:hanging="720"/>
              <w:rPr>
                <w:rFonts w:cs="Calibri"/>
              </w:rPr>
            </w:pPr>
            <w:r>
              <w:rPr>
                <w:rFonts w:cs="Calibri"/>
              </w:rPr>
              <w:t>Observation 14:</w:t>
            </w:r>
            <w:r>
              <w:rPr>
                <w:rFonts w:cs="Calibri"/>
              </w:rPr>
              <w:tab/>
              <w:t>There are at least three methods which can be utilized to eliminate the impact of random initial phases of transceiver:</w:t>
            </w:r>
          </w:p>
          <w:p w14:paraId="019E6BE6" w14:textId="77777777" w:rsidR="00F57EC6" w:rsidRDefault="00E81654">
            <w:pPr>
              <w:spacing w:after="100" w:afterAutospacing="1"/>
              <w:ind w:left="720" w:hanging="720"/>
              <w:rPr>
                <w:rFonts w:cs="Calibri"/>
              </w:rPr>
            </w:pPr>
            <w:r>
              <w:rPr>
                <w:rFonts w:cs="Calibri"/>
              </w:rPr>
              <w:t>-</w:t>
            </w:r>
            <w:r>
              <w:rPr>
                <w:rFonts w:cs="Calibri"/>
              </w:rPr>
              <w:tab/>
              <w:t>PRU-assisted phase calibration</w:t>
            </w:r>
          </w:p>
          <w:p w14:paraId="359E1426" w14:textId="77777777" w:rsidR="00F57EC6" w:rsidRDefault="00E81654">
            <w:pPr>
              <w:spacing w:after="100" w:afterAutospacing="1"/>
              <w:ind w:left="720" w:hanging="720"/>
              <w:rPr>
                <w:rFonts w:cs="Calibri"/>
              </w:rPr>
            </w:pPr>
            <w:r>
              <w:rPr>
                <w:rFonts w:cs="Calibri"/>
              </w:rPr>
              <w:t>-</w:t>
            </w:r>
            <w:r>
              <w:rPr>
                <w:rFonts w:cs="Calibri"/>
              </w:rPr>
              <w:tab/>
              <w:t>Relative phase with reference to a reference path/sample</w:t>
            </w:r>
          </w:p>
          <w:p w14:paraId="0C77B520" w14:textId="77777777" w:rsidR="00F57EC6" w:rsidRDefault="00E81654">
            <w:pPr>
              <w:spacing w:after="100" w:afterAutospacing="1"/>
              <w:ind w:left="720" w:hanging="720"/>
              <w:rPr>
                <w:rFonts w:cs="Calibri"/>
              </w:rPr>
            </w:pPr>
            <w:r>
              <w:rPr>
                <w:rFonts w:cs="Calibri"/>
              </w:rPr>
              <w:t>-</w:t>
            </w:r>
            <w:r>
              <w:rPr>
                <w:rFonts w:cs="Calibri"/>
              </w:rPr>
              <w:tab/>
              <w:t>Initial phase measurement and reporting</w:t>
            </w:r>
          </w:p>
          <w:p w14:paraId="676C37DB" w14:textId="77777777" w:rsidR="00F57EC6" w:rsidRDefault="00E81654">
            <w:pPr>
              <w:spacing w:after="100" w:afterAutospacing="1"/>
              <w:ind w:left="720" w:hanging="720"/>
              <w:rPr>
                <w:rFonts w:cs="Calibri"/>
              </w:rPr>
            </w:pPr>
            <w:r>
              <w:rPr>
                <w:rFonts w:cs="Calibri"/>
              </w:rPr>
              <w:t>Observation 15:</w:t>
            </w:r>
            <w:r>
              <w:rPr>
                <w:rFonts w:cs="Calibri"/>
              </w:rPr>
              <w:tab/>
              <w:t>Apart from improving positioning accuracy, phase information can also be taken as assistance information to assist model monitoring, e.g., by cross-checking the positioning results from different views.</w:t>
            </w:r>
          </w:p>
          <w:p w14:paraId="3DA7C558" w14:textId="77777777" w:rsidR="00F57EC6" w:rsidRDefault="00E81654">
            <w:pPr>
              <w:spacing w:after="100" w:afterAutospacing="1"/>
              <w:ind w:left="720" w:hanging="720"/>
              <w:rPr>
                <w:rFonts w:cs="Calibri"/>
              </w:rPr>
            </w:pPr>
            <w:r>
              <w:rPr>
                <w:rFonts w:cs="Calibri"/>
              </w:rPr>
              <w:t>Proposal 19:</w:t>
            </w:r>
            <w:r>
              <w:rPr>
                <w:rFonts w:cs="Calibri"/>
              </w:rPr>
              <w:tab/>
              <w:t>In addition to delay and power, at least RSCP and RSCPD should be supported for AI/ML based positioning.</w:t>
            </w:r>
          </w:p>
          <w:p w14:paraId="684A9350" w14:textId="77777777" w:rsidR="00F57EC6" w:rsidRDefault="00E81654">
            <w:pPr>
              <w:spacing w:after="100" w:afterAutospacing="1"/>
              <w:ind w:left="720" w:hanging="720"/>
              <w:rPr>
                <w:rFonts w:cs="Calibri"/>
              </w:rPr>
            </w:pPr>
            <w:r>
              <w:rPr>
                <w:rFonts w:cs="Calibri"/>
              </w:rPr>
              <w:t>Proposal 20:</w:t>
            </w:r>
            <w:r>
              <w:rPr>
                <w:rFonts w:cs="Calibri"/>
              </w:rPr>
              <w:tab/>
              <w:t>Raw CIR reporting can be supported, and LMF can eliminate the impact of random initial phases of transceiver by implementation.</w:t>
            </w:r>
          </w:p>
        </w:tc>
      </w:tr>
      <w:tr w:rsidR="00F57EC6" w14:paraId="33DD2800" w14:textId="77777777">
        <w:tc>
          <w:tcPr>
            <w:tcW w:w="9962" w:type="dxa"/>
          </w:tcPr>
          <w:p w14:paraId="44A28F56" w14:textId="77777777" w:rsidR="00F57EC6" w:rsidRDefault="00E81654">
            <w:pPr>
              <w:pStyle w:val="ListParagraph"/>
              <w:numPr>
                <w:ilvl w:val="0"/>
                <w:numId w:val="24"/>
              </w:numPr>
              <w:rPr>
                <w:rFonts w:cs="Calibri"/>
                <w:szCs w:val="24"/>
              </w:rPr>
            </w:pPr>
            <w:r>
              <w:rPr>
                <w:rFonts w:cs="Calibri"/>
                <w:szCs w:val="24"/>
              </w:rPr>
              <w:t>Huawei, HiSilicon (R1-2407654)</w:t>
            </w:r>
          </w:p>
          <w:p w14:paraId="2B61A55E" w14:textId="77777777" w:rsidR="00F57EC6" w:rsidRDefault="00E81654">
            <w:r>
              <w:t>Proposal 8: For Case 3b, reuse the legacy reporting of timing information or timing and power information from gNB/UE to LMF.</w:t>
            </w:r>
          </w:p>
          <w:p w14:paraId="5C11D9CB" w14:textId="77777777" w:rsidR="00F57EC6" w:rsidRDefault="00E81654">
            <w:pPr>
              <w:pStyle w:val="ListParagraph"/>
              <w:numPr>
                <w:ilvl w:val="0"/>
                <w:numId w:val="23"/>
              </w:numPr>
              <w:rPr>
                <w:szCs w:val="24"/>
              </w:rPr>
            </w:pPr>
            <w:r>
              <w:rPr>
                <w:szCs w:val="24"/>
              </w:rPr>
              <w:t>The use of phase information for the measurement reporting would need further justification.</w:t>
            </w:r>
          </w:p>
        </w:tc>
      </w:tr>
      <w:tr w:rsidR="00F57EC6" w14:paraId="08088221" w14:textId="77777777">
        <w:tc>
          <w:tcPr>
            <w:tcW w:w="9962" w:type="dxa"/>
          </w:tcPr>
          <w:p w14:paraId="46544704" w14:textId="77777777" w:rsidR="00F57EC6" w:rsidRDefault="00E81654">
            <w:r>
              <w:t>•</w:t>
            </w:r>
            <w:r>
              <w:tab/>
              <w:t>Google (R1-2407989)</w:t>
            </w:r>
          </w:p>
          <w:p w14:paraId="2A353514" w14:textId="77777777" w:rsidR="00F57EC6" w:rsidRDefault="00E81654">
            <w:r>
              <w:lastRenderedPageBreak/>
              <w:t>Proposal 1: Support the following options for the channel measurement for training data collection</w:t>
            </w:r>
          </w:p>
          <w:p w14:paraId="564204D3" w14:textId="77777777" w:rsidR="00F57EC6" w:rsidRDefault="00E81654">
            <w:pPr>
              <w:pStyle w:val="ListParagraph"/>
              <w:numPr>
                <w:ilvl w:val="0"/>
                <w:numId w:val="23"/>
              </w:numPr>
            </w:pPr>
            <w:r>
              <w:t>Option 1: Time information and power information</w:t>
            </w:r>
          </w:p>
          <w:p w14:paraId="3DBFF436" w14:textId="77777777" w:rsidR="00F57EC6" w:rsidRDefault="00E81654">
            <w:pPr>
              <w:pStyle w:val="ListParagraph"/>
              <w:numPr>
                <w:ilvl w:val="0"/>
                <w:numId w:val="23"/>
              </w:numPr>
            </w:pPr>
            <w:r>
              <w:t>Option 2: Time information, power information and phase information</w:t>
            </w:r>
          </w:p>
        </w:tc>
      </w:tr>
      <w:tr w:rsidR="00F57EC6" w14:paraId="0BA1BA93" w14:textId="77777777">
        <w:tc>
          <w:tcPr>
            <w:tcW w:w="9962" w:type="dxa"/>
          </w:tcPr>
          <w:p w14:paraId="4974DC8B" w14:textId="77777777" w:rsidR="00F57EC6" w:rsidRDefault="00E81654">
            <w:pPr>
              <w:pStyle w:val="ListParagraph"/>
              <w:numPr>
                <w:ilvl w:val="0"/>
                <w:numId w:val="24"/>
              </w:numPr>
            </w:pPr>
            <w:r>
              <w:rPr>
                <w:rFonts w:eastAsiaTheme="minorEastAsia" w:cstheme="minorBidi"/>
                <w:szCs w:val="24"/>
              </w:rPr>
              <w:lastRenderedPageBreak/>
              <w:t>CATT, CICTCI (R1-2408028)</w:t>
            </w:r>
          </w:p>
          <w:p w14:paraId="233D8EF3" w14:textId="77777777" w:rsidR="00F57EC6" w:rsidRDefault="00E81654">
            <w:r>
              <w:t>Proposal 16: Phase measurement and reporting is supported for case 2b and case 3b, up to UE/TRP capability. Subject to UE/TRP capability indication, LMF makes the decision on whether to report the phase measurement and send the corresponding indication to UE/gNB/TRP.</w:t>
            </w:r>
          </w:p>
        </w:tc>
      </w:tr>
      <w:tr w:rsidR="00F57EC6" w14:paraId="44F808D2" w14:textId="77777777">
        <w:tc>
          <w:tcPr>
            <w:tcW w:w="9962" w:type="dxa"/>
          </w:tcPr>
          <w:p w14:paraId="567F5904" w14:textId="77777777" w:rsidR="00F57EC6" w:rsidRDefault="00E81654">
            <w:pPr>
              <w:tabs>
                <w:tab w:val="left" w:pos="567"/>
                <w:tab w:val="left" w:pos="1134"/>
                <w:tab w:val="left" w:pos="1701"/>
                <w:tab w:val="left" w:pos="2268"/>
                <w:tab w:val="left" w:pos="3625"/>
              </w:tabs>
            </w:pPr>
            <w:r>
              <w:t>•</w:t>
            </w:r>
            <w:r>
              <w:tab/>
              <w:t>Fujitsu (R1-2408104)</w:t>
            </w:r>
          </w:p>
          <w:p w14:paraId="6E86D075" w14:textId="77777777" w:rsidR="00F57EC6" w:rsidRDefault="00E81654">
            <w:pPr>
              <w:tabs>
                <w:tab w:val="left" w:pos="567"/>
                <w:tab w:val="left" w:pos="1134"/>
                <w:tab w:val="left" w:pos="1701"/>
                <w:tab w:val="left" w:pos="2268"/>
                <w:tab w:val="left" w:pos="3625"/>
              </w:tabs>
            </w:pPr>
            <w:r>
              <w:t>Proposal-2: Study on phase measurement and reporting for the model input of Case2b/3b is deprioritized in Rel-19 normative work.</w:t>
            </w:r>
          </w:p>
        </w:tc>
      </w:tr>
      <w:tr w:rsidR="00F57EC6" w14:paraId="30110330" w14:textId="77777777">
        <w:tc>
          <w:tcPr>
            <w:tcW w:w="9962" w:type="dxa"/>
          </w:tcPr>
          <w:p w14:paraId="7A7744EA" w14:textId="77777777" w:rsidR="00F57EC6" w:rsidRDefault="00E81654">
            <w:pPr>
              <w:pStyle w:val="ListParagraph"/>
              <w:numPr>
                <w:ilvl w:val="0"/>
                <w:numId w:val="24"/>
              </w:numPr>
            </w:pPr>
            <w:r>
              <w:rPr>
                <w:rFonts w:cs="Calibri"/>
              </w:rPr>
              <w:t>InterDigital, Inc. (R1-2408522)</w:t>
            </w:r>
            <w:r>
              <w:t xml:space="preserve"> </w:t>
            </w:r>
          </w:p>
          <w:p w14:paraId="4C9BC309" w14:textId="77777777" w:rsidR="00F57EC6" w:rsidRDefault="00E81654">
            <w:r>
              <w:t xml:space="preserve">Proposal 28: Do not introduce CIR where all paths or samples (if supported) have phase information </w:t>
            </w:r>
          </w:p>
          <w:p w14:paraId="0E961E31" w14:textId="77777777" w:rsidR="00F57EC6" w:rsidRDefault="00E81654">
            <w:r>
              <w:t>Proposal 29: Support first-path phase measurement, namely RSCP and RSCPD, for AIML based positioning</w:t>
            </w:r>
          </w:p>
        </w:tc>
      </w:tr>
      <w:tr w:rsidR="00F57EC6" w14:paraId="1F37A222" w14:textId="77777777">
        <w:tc>
          <w:tcPr>
            <w:tcW w:w="9962" w:type="dxa"/>
          </w:tcPr>
          <w:p w14:paraId="17B4038F" w14:textId="77777777" w:rsidR="00F57EC6" w:rsidRDefault="00E81654">
            <w:pPr>
              <w:pStyle w:val="ListParagraph"/>
              <w:numPr>
                <w:ilvl w:val="0"/>
                <w:numId w:val="24"/>
              </w:numPr>
            </w:pPr>
            <w:r>
              <w:rPr>
                <w:rFonts w:cs="Calibri"/>
              </w:rPr>
              <w:t>NEC (R1-2408214)</w:t>
            </w:r>
          </w:p>
          <w:p w14:paraId="6FF9447C" w14:textId="77777777" w:rsidR="00F57EC6" w:rsidRDefault="00E81654">
            <w:r>
              <w:t>Proposal 12:</w:t>
            </w:r>
            <w:r>
              <w:tab/>
              <w:t>For case 1, whether support to use phase information as model input is up to UE implementation.</w:t>
            </w:r>
          </w:p>
          <w:p w14:paraId="48C54A73" w14:textId="77777777" w:rsidR="00F57EC6" w:rsidRDefault="00E81654">
            <w:r>
              <w:t>Proposal 13:</w:t>
            </w:r>
            <w:r>
              <w:tab/>
              <w:t>For case 3a, whether support to use phase information as model input is up to gNB implementation.</w:t>
            </w:r>
          </w:p>
          <w:p w14:paraId="53C5EBED" w14:textId="77777777" w:rsidR="00F57EC6" w:rsidRDefault="00E81654">
            <w:r>
              <w:t>Proposal 14:</w:t>
            </w:r>
            <w:r>
              <w:tab/>
              <w:t>For case 3b, support phase information reported from gNB to LMF as model input.</w:t>
            </w:r>
          </w:p>
          <w:p w14:paraId="6AF8CE3E" w14:textId="77777777" w:rsidR="00F57EC6" w:rsidRDefault="00E81654">
            <w:pPr>
              <w:pStyle w:val="ListParagraph"/>
              <w:numPr>
                <w:ilvl w:val="0"/>
                <w:numId w:val="23"/>
              </w:numPr>
            </w:pPr>
            <w:r>
              <w:t>The phase information introduced in Rel-18 can be a start point</w:t>
            </w:r>
          </w:p>
          <w:p w14:paraId="660D16FC" w14:textId="77777777" w:rsidR="00F57EC6" w:rsidRDefault="00F57EC6">
            <w:pPr>
              <w:pStyle w:val="1st-Proposal-YJ"/>
              <w:numPr>
                <w:ilvl w:val="0"/>
                <w:numId w:val="0"/>
              </w:numPr>
              <w:adjustRightInd w:val="0"/>
              <w:spacing w:beforeLines="0" w:before="0" w:afterLines="0" w:after="0"/>
            </w:pPr>
          </w:p>
        </w:tc>
      </w:tr>
      <w:tr w:rsidR="00F57EC6" w14:paraId="36AAB6BC" w14:textId="77777777">
        <w:tc>
          <w:tcPr>
            <w:tcW w:w="9962" w:type="dxa"/>
          </w:tcPr>
          <w:p w14:paraId="3453AB00" w14:textId="77777777" w:rsidR="00F57EC6" w:rsidRDefault="00E81654">
            <w:r>
              <w:t>•</w:t>
            </w:r>
            <w:r>
              <w:tab/>
              <w:t>Baicells (R1-2408309)</w:t>
            </w:r>
          </w:p>
          <w:p w14:paraId="08D3DEC5" w14:textId="77777777" w:rsidR="00F57EC6" w:rsidRDefault="00E81654">
            <w:r>
              <w:t>Proposal 3.</w:t>
            </w:r>
            <w:r>
              <w:tab/>
              <w:t>Support phase information reporting for Case 3b.</w:t>
            </w:r>
          </w:p>
          <w:p w14:paraId="4315CEC8" w14:textId="77777777" w:rsidR="00F57EC6" w:rsidRDefault="00E81654">
            <w:r>
              <w:t>Proposal 8.</w:t>
            </w:r>
            <w:r>
              <w:tab/>
              <w:t>For Case 3b data collection for model training, new measurements (if necessary) such as CIR/PDP may need to be specified same as Case 3b model inferencing.</w:t>
            </w:r>
          </w:p>
        </w:tc>
      </w:tr>
      <w:tr w:rsidR="00F57EC6" w14:paraId="0276449C" w14:textId="77777777">
        <w:tc>
          <w:tcPr>
            <w:tcW w:w="9962" w:type="dxa"/>
          </w:tcPr>
          <w:p w14:paraId="4E31093C" w14:textId="77777777" w:rsidR="00F57EC6" w:rsidRDefault="00E81654">
            <w:r>
              <w:t>•</w:t>
            </w:r>
            <w:r>
              <w:tab/>
              <w:t>Sony (R1-2408402)</w:t>
            </w:r>
          </w:p>
          <w:p w14:paraId="4A3C32D0" w14:textId="77777777" w:rsidR="00F57EC6" w:rsidRDefault="00E81654">
            <w:r>
              <w:t>Proposal 1: For data collection, support radio channel characteristics reporting in a form of channel impulse response (CIR) for AI/ML positioning.</w:t>
            </w:r>
          </w:p>
        </w:tc>
      </w:tr>
      <w:tr w:rsidR="00F57EC6" w14:paraId="42C660FF" w14:textId="77777777">
        <w:tc>
          <w:tcPr>
            <w:tcW w:w="9962" w:type="dxa"/>
          </w:tcPr>
          <w:p w14:paraId="0E32CF7E" w14:textId="77777777" w:rsidR="00F57EC6" w:rsidRDefault="00E81654">
            <w:pPr>
              <w:pStyle w:val="ListParagraph"/>
              <w:numPr>
                <w:ilvl w:val="0"/>
                <w:numId w:val="24"/>
              </w:numPr>
              <w:spacing w:before="120" w:after="120"/>
              <w:rPr>
                <w:rFonts w:cs="Calibri"/>
              </w:rPr>
            </w:pPr>
            <w:r>
              <w:rPr>
                <w:rFonts w:cs="Calibri"/>
              </w:rPr>
              <w:t>Qualcomm Incorporated (R1-2408838)</w:t>
            </w:r>
          </w:p>
          <w:p w14:paraId="4E4EDECE" w14:textId="77777777" w:rsidR="00F57EC6" w:rsidRDefault="00E81654">
            <w:pPr>
              <w:spacing w:before="120"/>
              <w:rPr>
                <w:rFonts w:cs="Calibri"/>
              </w:rPr>
            </w:pPr>
            <w:r>
              <w:t>Proposal 5: In AI/ML positioning Case3b, for model input measurements, no support for reporting phase information (e.g., CIR) for model input running at LMF side.</w:t>
            </w:r>
          </w:p>
        </w:tc>
      </w:tr>
      <w:tr w:rsidR="00F57EC6" w14:paraId="6780C143" w14:textId="77777777">
        <w:tc>
          <w:tcPr>
            <w:tcW w:w="9962" w:type="dxa"/>
          </w:tcPr>
          <w:p w14:paraId="4F840083" w14:textId="77777777" w:rsidR="00F57EC6" w:rsidRDefault="00E81654">
            <w:pPr>
              <w:pStyle w:val="ListParagraph"/>
              <w:numPr>
                <w:ilvl w:val="0"/>
                <w:numId w:val="24"/>
              </w:numPr>
              <w:rPr>
                <w:rFonts w:cs="Calibri"/>
              </w:rPr>
            </w:pPr>
            <w:r>
              <w:rPr>
                <w:rFonts w:cs="Calibri"/>
              </w:rPr>
              <w:lastRenderedPageBreak/>
              <w:t>Intel Corporation (R1-2408290)</w:t>
            </w:r>
          </w:p>
          <w:p w14:paraId="16146E52" w14:textId="77777777" w:rsidR="00F57EC6" w:rsidRDefault="00E81654">
            <w:r>
              <w:t xml:space="preserve">Proposal 13: </w:t>
            </w:r>
          </w:p>
          <w:p w14:paraId="28D8F344" w14:textId="77777777" w:rsidR="00F57EC6" w:rsidRDefault="00E81654">
            <w:r>
              <w:t>If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p>
          <w:p w14:paraId="25F94960" w14:textId="77777777" w:rsidR="00F57EC6" w:rsidRDefault="00E81654">
            <w:pPr>
              <w:pStyle w:val="ListParagraph"/>
              <w:numPr>
                <w:ilvl w:val="0"/>
                <w:numId w:val="23"/>
              </w:numPr>
            </w:pPr>
            <w:r>
              <w:t>FFS: Further adaptations to the existing definitions.</w:t>
            </w:r>
          </w:p>
        </w:tc>
      </w:tr>
      <w:tr w:rsidR="00F57EC6" w14:paraId="1D131AF6" w14:textId="77777777">
        <w:tc>
          <w:tcPr>
            <w:tcW w:w="9962" w:type="dxa"/>
          </w:tcPr>
          <w:p w14:paraId="51831BED" w14:textId="77777777" w:rsidR="00F57EC6" w:rsidRDefault="00E81654">
            <w:pPr>
              <w:pStyle w:val="ListParagraph"/>
              <w:numPr>
                <w:ilvl w:val="0"/>
                <w:numId w:val="24"/>
              </w:numPr>
              <w:spacing w:before="120" w:after="120"/>
              <w:rPr>
                <w:rFonts w:cs="Calibri"/>
              </w:rPr>
            </w:pPr>
            <w:r>
              <w:rPr>
                <w:rFonts w:cs="Calibri"/>
              </w:rPr>
              <w:t>Xiaomi (R1-2407951)</w:t>
            </w:r>
          </w:p>
          <w:p w14:paraId="2DD34537" w14:textId="77777777" w:rsidR="00F57EC6" w:rsidRDefault="00E81654">
            <w:r>
              <w:t>Proposal 5: The support of CIR  should be deprioritized</w:t>
            </w:r>
          </w:p>
        </w:tc>
      </w:tr>
      <w:tr w:rsidR="00F57EC6" w14:paraId="1AA1D9EA" w14:textId="77777777">
        <w:tc>
          <w:tcPr>
            <w:tcW w:w="9962" w:type="dxa"/>
            <w:vAlign w:val="bottom"/>
          </w:tcPr>
          <w:p w14:paraId="00FE09E4" w14:textId="77777777" w:rsidR="00F57EC6" w:rsidRDefault="00E81654">
            <w:pPr>
              <w:pStyle w:val="ListParagraph"/>
              <w:numPr>
                <w:ilvl w:val="0"/>
                <w:numId w:val="24"/>
              </w:numPr>
              <w:spacing w:before="120"/>
              <w:rPr>
                <w:rFonts w:cs="Calibri"/>
              </w:rPr>
            </w:pPr>
            <w:r>
              <w:rPr>
                <w:rFonts w:cs="Calibri"/>
              </w:rPr>
              <w:t>NTT DOCOMO, INC. (R1-2408774)</w:t>
            </w:r>
          </w:p>
          <w:p w14:paraId="2CCE1DFC" w14:textId="77777777" w:rsidR="00F57EC6" w:rsidRDefault="00E81654">
            <w:pPr>
              <w:rPr>
                <w:color w:val="000000"/>
              </w:rPr>
            </w:pPr>
            <w:r>
              <w:rPr>
                <w:color w:val="000000"/>
              </w:rPr>
              <w:t xml:space="preserve">Proposal 9: </w:t>
            </w:r>
          </w:p>
          <w:p w14:paraId="7A612230" w14:textId="77777777" w:rsidR="00F57EC6" w:rsidRDefault="00E81654">
            <w:pPr>
              <w:rPr>
                <w:color w:val="000000"/>
              </w:rPr>
            </w:pPr>
            <w:r>
              <w:rPr>
                <w:color w:val="000000"/>
              </w:rPr>
              <w:t>For AI/ML based positioning, in addition to timing information and power information, phase information report is considered for determining model input.</w:t>
            </w:r>
          </w:p>
          <w:p w14:paraId="7B698861" w14:textId="77777777" w:rsidR="00F57EC6" w:rsidRDefault="00E81654">
            <w:pPr>
              <w:pStyle w:val="ListParagraph"/>
              <w:numPr>
                <w:ilvl w:val="0"/>
                <w:numId w:val="26"/>
              </w:numPr>
              <w:rPr>
                <w:rFonts w:eastAsiaTheme="minorEastAsia"/>
                <w:color w:val="000000"/>
              </w:rPr>
            </w:pPr>
            <w:r>
              <w:rPr>
                <w:rFonts w:eastAsiaTheme="minorEastAsia"/>
                <w:color w:val="000000"/>
              </w:rPr>
              <w:t>Rel-18 measurements (e.g., DL RSCPD, DL RSCP, UL RSCP) are considered as a baseline for phase information report.</w:t>
            </w:r>
          </w:p>
        </w:tc>
      </w:tr>
      <w:tr w:rsidR="00F57EC6" w14:paraId="0EC64508" w14:textId="77777777">
        <w:tc>
          <w:tcPr>
            <w:tcW w:w="9962" w:type="dxa"/>
          </w:tcPr>
          <w:p w14:paraId="4E31B668" w14:textId="77777777" w:rsidR="00F57EC6" w:rsidRDefault="00E81654">
            <w:pPr>
              <w:pStyle w:val="ListParagraph"/>
              <w:numPr>
                <w:ilvl w:val="0"/>
                <w:numId w:val="24"/>
              </w:numPr>
              <w:spacing w:before="120" w:after="120"/>
              <w:rPr>
                <w:rFonts w:cs="Calibri"/>
              </w:rPr>
            </w:pPr>
            <w:r>
              <w:rPr>
                <w:rFonts w:cs="Calibri"/>
              </w:rPr>
              <w:t>Ericsson (R1-2407649)</w:t>
            </w:r>
          </w:p>
          <w:p w14:paraId="642F89CC" w14:textId="77777777" w:rsidR="00F57EC6" w:rsidRDefault="00E81654">
            <w:pPr>
              <w:spacing w:before="120" w:after="120"/>
              <w:rPr>
                <w:rFonts w:cs="Calibri"/>
              </w:rPr>
            </w:pPr>
            <w:r>
              <w:rPr>
                <w:rFonts w:cs="Calibri"/>
              </w:rPr>
              <w:t>Proposal 12</w:t>
            </w:r>
            <w:r>
              <w:rPr>
                <w:rFonts w:cs="Calibri"/>
              </w:rPr>
              <w:tab/>
              <w:t>Do not support phase information for determining model input, including CIR and single phase value for first path/sample.</w:t>
            </w:r>
          </w:p>
        </w:tc>
      </w:tr>
      <w:tr w:rsidR="00F57EC6" w14:paraId="079CE081" w14:textId="77777777">
        <w:tc>
          <w:tcPr>
            <w:tcW w:w="9962" w:type="dxa"/>
          </w:tcPr>
          <w:p w14:paraId="6753094A" w14:textId="77777777" w:rsidR="00F57EC6" w:rsidRDefault="00E81654">
            <w:pPr>
              <w:pStyle w:val="ListParagraph"/>
              <w:numPr>
                <w:ilvl w:val="0"/>
                <w:numId w:val="23"/>
              </w:numPr>
              <w:rPr>
                <w:rFonts w:cs="Calibri"/>
              </w:rPr>
            </w:pPr>
            <w:r>
              <w:rPr>
                <w:rFonts w:cs="Calibri"/>
              </w:rPr>
              <w:t>Apple (R1-2408453)</w:t>
            </w:r>
          </w:p>
          <w:p w14:paraId="77983D5D" w14:textId="77777777" w:rsidR="00F57EC6" w:rsidRDefault="00F57EC6"/>
          <w:p w14:paraId="2676FEB1" w14:textId="77777777" w:rsidR="00F57EC6" w:rsidRDefault="00E81654">
            <w:pPr>
              <w:ind w:left="720" w:hanging="720"/>
              <w:rPr>
                <w:rFonts w:cs="Calibri"/>
                <w:i/>
              </w:rPr>
            </w:pPr>
            <w:r>
              <w:rPr>
                <w:rFonts w:cs="Calibri"/>
                <w:i/>
              </w:rPr>
              <w:t>Proposal 6: On the use of CIR model input for AI/ML positioning:</w:t>
            </w:r>
          </w:p>
          <w:p w14:paraId="3E1580FA" w14:textId="77777777" w:rsidR="00F57EC6" w:rsidRDefault="00E81654">
            <w:pPr>
              <w:numPr>
                <w:ilvl w:val="1"/>
                <w:numId w:val="25"/>
              </w:numPr>
              <w:rPr>
                <w:rFonts w:cs="Calibri"/>
                <w:i/>
              </w:rPr>
            </w:pPr>
            <w:r>
              <w:rPr>
                <w:rFonts w:cs="Calibri"/>
                <w:i/>
              </w:rPr>
              <w:t xml:space="preserve">The relative performance of CIR and PDP depends on the complexity of the AI/ML model. </w:t>
            </w:r>
          </w:p>
          <w:p w14:paraId="5A01C4E5" w14:textId="77777777" w:rsidR="00F57EC6" w:rsidRDefault="00E81654">
            <w:pPr>
              <w:numPr>
                <w:ilvl w:val="2"/>
                <w:numId w:val="25"/>
              </w:numPr>
              <w:rPr>
                <w:rFonts w:cs="Calibri"/>
                <w:i/>
              </w:rPr>
            </w:pPr>
            <w:r>
              <w:rPr>
                <w:rFonts w:cs="Calibri"/>
                <w:i/>
              </w:rPr>
              <w:t>As complexity increases, CIR shows better performance than PDP.</w:t>
            </w:r>
          </w:p>
          <w:p w14:paraId="10EB6960" w14:textId="77777777" w:rsidR="00F57EC6" w:rsidRDefault="00E81654">
            <w:pPr>
              <w:numPr>
                <w:ilvl w:val="1"/>
                <w:numId w:val="25"/>
              </w:numPr>
              <w:rPr>
                <w:rFonts w:cs="Calibri"/>
                <w:i/>
              </w:rPr>
            </w:pPr>
            <w:r>
              <w:rPr>
                <w:rFonts w:cs="Calibri"/>
                <w:i/>
              </w:rPr>
              <w:t>With phase mismatch between the transmitter and receiver, the accuracy of AI/ML based positioning degrades.</w:t>
            </w:r>
          </w:p>
          <w:p w14:paraId="323635BB" w14:textId="77777777" w:rsidR="00F57EC6" w:rsidRDefault="00E81654">
            <w:pPr>
              <w:numPr>
                <w:ilvl w:val="2"/>
                <w:numId w:val="25"/>
              </w:numPr>
              <w:rPr>
                <w:rFonts w:cs="Calibri"/>
                <w:i/>
              </w:rPr>
            </w:pPr>
            <w:r>
              <w:rPr>
                <w:rFonts w:cs="Calibri"/>
                <w:i/>
              </w:rPr>
              <w:t xml:space="preserve">Option 1: This can be mitigated by training the model with data that suffers a similar mismatch. </w:t>
            </w:r>
          </w:p>
          <w:p w14:paraId="64B82711" w14:textId="77777777" w:rsidR="00F57EC6" w:rsidRDefault="00E81654">
            <w:pPr>
              <w:numPr>
                <w:ilvl w:val="2"/>
                <w:numId w:val="25"/>
              </w:numPr>
              <w:rPr>
                <w:rFonts w:cs="Calibri"/>
                <w:i/>
              </w:rPr>
            </w:pPr>
            <w:r>
              <w:rPr>
                <w:rFonts w:cs="Calibri"/>
                <w:i/>
              </w:rPr>
              <w:t>Option 2: This can be mitigated by training the model with data that is compensated to remove the effect of the mismatch.</w:t>
            </w:r>
          </w:p>
          <w:p w14:paraId="07BF92BE" w14:textId="77777777" w:rsidR="00F57EC6" w:rsidRDefault="00E81654">
            <w:pPr>
              <w:ind w:left="720" w:hanging="720"/>
              <w:rPr>
                <w:rFonts w:cs="Calibri"/>
                <w:i/>
                <w:iCs/>
              </w:rPr>
            </w:pPr>
            <w:r>
              <w:rPr>
                <w:rFonts w:cs="Calibri"/>
                <w:i/>
                <w:iCs/>
              </w:rPr>
              <w:t xml:space="preserve">Proposal 7: On other aspects, limit the overhead, a model may be able to support mixed input with CIR input for the TRPs closest and PDP/DP for TRPs further away. </w:t>
            </w:r>
          </w:p>
          <w:p w14:paraId="5B6D3526" w14:textId="77777777" w:rsidR="00F57EC6" w:rsidRDefault="00E81654">
            <w:pPr>
              <w:ind w:left="720" w:hanging="720"/>
              <w:rPr>
                <w:rFonts w:cs="Calibri"/>
                <w:i/>
                <w:iCs/>
              </w:rPr>
            </w:pPr>
            <w:r>
              <w:rPr>
                <w:rFonts w:cs="Calibri"/>
                <w:i/>
                <w:iCs/>
              </w:rPr>
              <w:lastRenderedPageBreak/>
              <w:t>Proposal 8: RAN1 to support using phase information (in addition to timing information and power information) for determining model input (i.e. support CIR based model input).</w:t>
            </w:r>
          </w:p>
        </w:tc>
      </w:tr>
      <w:tr w:rsidR="00F57EC6" w14:paraId="069CFD4B" w14:textId="77777777">
        <w:tc>
          <w:tcPr>
            <w:tcW w:w="9962" w:type="dxa"/>
          </w:tcPr>
          <w:p w14:paraId="285D6558"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2205A874" w14:textId="77777777" w:rsidR="00F57EC6" w:rsidRDefault="00E81654">
            <w:pPr>
              <w:rPr>
                <w:rFonts w:cs="Calibri"/>
              </w:rPr>
            </w:pPr>
            <w:r>
              <w:rPr>
                <w:rFonts w:cs="Calibri"/>
              </w:rPr>
              <w:t xml:space="preserve">Proposal 4: </w:t>
            </w:r>
            <w:r>
              <w:rPr>
                <w:rFonts w:cs="Calibri"/>
              </w:rPr>
              <w:tab/>
              <w:t>Support a complex valued sample-based reporting offering:</w:t>
            </w:r>
          </w:p>
          <w:p w14:paraId="4E1C288E" w14:textId="77777777" w:rsidR="00F57EC6" w:rsidRDefault="00E81654">
            <w:pPr>
              <w:numPr>
                <w:ilvl w:val="0"/>
                <w:numId w:val="41"/>
              </w:numPr>
              <w:rPr>
                <w:rFonts w:cs="Calibri"/>
              </w:rPr>
            </w:pPr>
            <w:r>
              <w:rPr>
                <w:rFonts w:cs="Calibri"/>
              </w:rPr>
              <w:t>Lossless reporting of the channel impulse response</w:t>
            </w:r>
          </w:p>
          <w:p w14:paraId="294CB531" w14:textId="77777777" w:rsidR="00F57EC6" w:rsidRDefault="00E81654">
            <w:pPr>
              <w:numPr>
                <w:ilvl w:val="0"/>
                <w:numId w:val="41"/>
              </w:numPr>
              <w:rPr>
                <w:rFonts w:cs="Calibri"/>
              </w:rPr>
            </w:pPr>
            <w:r>
              <w:rPr>
                <w:rFonts w:cs="Calibri"/>
              </w:rPr>
              <w:t>Supporting future enhancements of the AI/ML model</w:t>
            </w:r>
          </w:p>
          <w:p w14:paraId="7ECFD7F6" w14:textId="77777777" w:rsidR="00F57EC6" w:rsidRDefault="00F57EC6">
            <w:pPr>
              <w:rPr>
                <w:rFonts w:cs="Calibri"/>
              </w:rPr>
            </w:pPr>
          </w:p>
        </w:tc>
      </w:tr>
      <w:tr w:rsidR="00F57EC6" w14:paraId="7E1AB701" w14:textId="77777777">
        <w:tc>
          <w:tcPr>
            <w:tcW w:w="9962" w:type="dxa"/>
          </w:tcPr>
          <w:p w14:paraId="4FADE2B6" w14:textId="77777777" w:rsidR="00F57EC6" w:rsidRDefault="00E81654">
            <w:pPr>
              <w:pStyle w:val="ListParagraph"/>
              <w:numPr>
                <w:ilvl w:val="0"/>
                <w:numId w:val="24"/>
              </w:numPr>
              <w:rPr>
                <w:rFonts w:cs="Calibri"/>
              </w:rPr>
            </w:pPr>
            <w:r>
              <w:rPr>
                <w:rFonts w:cs="Calibri"/>
              </w:rPr>
              <w:t>NVIDIA (R1-2408391)</w:t>
            </w:r>
          </w:p>
          <w:p w14:paraId="5CDF505C" w14:textId="77777777" w:rsidR="00F57EC6" w:rsidRDefault="00E81654">
            <w:pPr>
              <w:rPr>
                <w:rFonts w:cs="Calibri"/>
              </w:rPr>
            </w:pPr>
            <w:r>
              <w:rPr>
                <w:rFonts w:cs="Calibri"/>
              </w:rPr>
              <w:t>Proposal 1: Support reporting phase information in time domain channel measurements for AI/ML based positioning.</w:t>
            </w:r>
          </w:p>
        </w:tc>
      </w:tr>
      <w:tr w:rsidR="00F57EC6" w14:paraId="7502550E" w14:textId="77777777">
        <w:tc>
          <w:tcPr>
            <w:tcW w:w="9962" w:type="dxa"/>
          </w:tcPr>
          <w:p w14:paraId="61EB9C8B" w14:textId="77777777" w:rsidR="00F57EC6" w:rsidRDefault="00E81654">
            <w:pPr>
              <w:pStyle w:val="ListParagraph"/>
              <w:numPr>
                <w:ilvl w:val="0"/>
                <w:numId w:val="24"/>
              </w:numPr>
              <w:rPr>
                <w:rFonts w:cs="Calibri"/>
              </w:rPr>
            </w:pPr>
            <w:r>
              <w:rPr>
                <w:rFonts w:cs="Calibri"/>
              </w:rPr>
              <w:t>Lenovo (R1-2408429)</w:t>
            </w:r>
          </w:p>
          <w:p w14:paraId="26E17204" w14:textId="77777777" w:rsidR="00F57EC6" w:rsidRDefault="00E81654">
            <w:pPr>
              <w:rPr>
                <w:rFonts w:cs="Calibri"/>
              </w:rPr>
            </w:pPr>
            <w:r>
              <w:rPr>
                <w:rFonts w:cs="Calibri"/>
              </w:rPr>
              <w:t>Proposal 9: RAN1 to support the following additional model input types for DL-based Direct AI/ML positioning measurements based on DL-PRS:</w:t>
            </w:r>
          </w:p>
          <w:p w14:paraId="31DFBE0C" w14:textId="77777777" w:rsidR="00F57EC6" w:rsidRDefault="00E81654">
            <w:pPr>
              <w:ind w:left="567"/>
              <w:rPr>
                <w:rFonts w:cs="Calibri"/>
              </w:rPr>
            </w:pPr>
            <w:r>
              <w:rPr>
                <w:rFonts w:cs="Calibri"/>
              </w:rPr>
              <w:t>•</w:t>
            </w:r>
            <w:r>
              <w:rPr>
                <w:rFonts w:cs="Calibri"/>
              </w:rPr>
              <w:tab/>
              <w:t xml:space="preserve">Support channel observation measurements in the form of DL CIR measurements </w:t>
            </w:r>
          </w:p>
          <w:p w14:paraId="6F8AADD8" w14:textId="77777777" w:rsidR="00F57EC6" w:rsidRDefault="00E81654">
            <w:pPr>
              <w:rPr>
                <w:rFonts w:cs="Calibri"/>
              </w:rPr>
            </w:pPr>
            <w:r>
              <w:rPr>
                <w:rFonts w:cs="Calibri"/>
              </w:rPr>
              <w:t>Proposal 10: RAN1 to support the following additional model input types for UL-based Direct AI/ML positioning measurements for case 3b based on SRS for positioning:</w:t>
            </w:r>
          </w:p>
          <w:p w14:paraId="363C2F5B" w14:textId="77777777" w:rsidR="00F57EC6" w:rsidRDefault="00E81654">
            <w:pPr>
              <w:ind w:left="567"/>
              <w:rPr>
                <w:rFonts w:cs="Calibri"/>
              </w:rPr>
            </w:pPr>
            <w:r>
              <w:rPr>
                <w:rFonts w:cs="Calibri"/>
              </w:rPr>
              <w:t>•</w:t>
            </w:r>
            <w:r>
              <w:rPr>
                <w:rFonts w:cs="Calibri"/>
              </w:rPr>
              <w:tab/>
              <w:t xml:space="preserve">Support channel observation measurements in the form of UL CIR measurements </w:t>
            </w:r>
          </w:p>
          <w:p w14:paraId="3DF18183" w14:textId="77777777" w:rsidR="00F57EC6" w:rsidRDefault="00E81654">
            <w:pPr>
              <w:ind w:left="567"/>
              <w:rPr>
                <w:rFonts w:cs="Calibri"/>
              </w:rPr>
            </w:pPr>
            <w:r>
              <w:rPr>
                <w:rFonts w:cs="Calibri"/>
              </w:rPr>
              <w:t>•</w:t>
            </w:r>
            <w:r>
              <w:rPr>
                <w:rFonts w:cs="Calibri"/>
              </w:rPr>
              <w:tab/>
              <w:t>Support the inclusion of additional channel profiles such as UL-based angle-delay domain (paired angle/phase and timing information).</w:t>
            </w:r>
          </w:p>
        </w:tc>
      </w:tr>
      <w:tr w:rsidR="00F57EC6" w14:paraId="6A91AC91" w14:textId="77777777">
        <w:tc>
          <w:tcPr>
            <w:tcW w:w="9962" w:type="dxa"/>
          </w:tcPr>
          <w:p w14:paraId="7585EB73" w14:textId="77777777" w:rsidR="00F57EC6" w:rsidRDefault="00E81654">
            <w:pPr>
              <w:pStyle w:val="ListParagraph"/>
              <w:numPr>
                <w:ilvl w:val="0"/>
                <w:numId w:val="24"/>
              </w:numPr>
              <w:rPr>
                <w:rFonts w:cs="Calibri"/>
              </w:rPr>
            </w:pPr>
            <w:r>
              <w:rPr>
                <w:rFonts w:cs="Calibri"/>
              </w:rPr>
              <w:t>Sharp (R1-2408609)</w:t>
            </w:r>
          </w:p>
          <w:p w14:paraId="2DA6943D" w14:textId="77777777" w:rsidR="00F57EC6" w:rsidRDefault="00E81654">
            <w:pPr>
              <w:rPr>
                <w:rFonts w:cs="Calibri"/>
              </w:rPr>
            </w:pPr>
            <w:r>
              <w:rPr>
                <w:rFonts w:cs="Calibri"/>
              </w:rPr>
              <w:t>Proposal 5: For AI/ML based positioning, continuous phase information is supported for model input.</w:t>
            </w:r>
          </w:p>
        </w:tc>
      </w:tr>
      <w:tr w:rsidR="00F57EC6" w14:paraId="01546BB0" w14:textId="77777777">
        <w:tc>
          <w:tcPr>
            <w:tcW w:w="9962" w:type="dxa"/>
          </w:tcPr>
          <w:p w14:paraId="719630A8" w14:textId="77777777" w:rsidR="00F57EC6" w:rsidRDefault="00E81654">
            <w:pPr>
              <w:pStyle w:val="ListParagraph"/>
              <w:numPr>
                <w:ilvl w:val="0"/>
                <w:numId w:val="24"/>
              </w:numPr>
              <w:rPr>
                <w:rFonts w:cs="Calibri"/>
              </w:rPr>
            </w:pPr>
            <w:r>
              <w:rPr>
                <w:rFonts w:cs="Calibri"/>
              </w:rPr>
              <w:t>CMCC (R1-2407893)</w:t>
            </w:r>
          </w:p>
          <w:p w14:paraId="29D59225" w14:textId="77777777" w:rsidR="00F57EC6" w:rsidRDefault="00E81654">
            <w:pPr>
              <w:rPr>
                <w:rFonts w:cs="Calibri"/>
              </w:rPr>
            </w:pPr>
            <w:r>
              <w:rPr>
                <w:rFonts w:cs="Calibri"/>
              </w:rPr>
              <w:t>Proposal 6: For AI/ML based positioning, more discussion is needed for the comparison between CIR and PDP as model inputs.</w:t>
            </w:r>
          </w:p>
        </w:tc>
      </w:tr>
      <w:tr w:rsidR="00F57EC6" w14:paraId="4DCCA9C6" w14:textId="77777777">
        <w:tc>
          <w:tcPr>
            <w:tcW w:w="9962" w:type="dxa"/>
          </w:tcPr>
          <w:p w14:paraId="1EB3F50A" w14:textId="77777777" w:rsidR="00F57EC6" w:rsidRDefault="00E81654">
            <w:pPr>
              <w:pStyle w:val="ListParagraph"/>
              <w:numPr>
                <w:ilvl w:val="0"/>
                <w:numId w:val="24"/>
              </w:numPr>
              <w:rPr>
                <w:rFonts w:cs="Calibri"/>
              </w:rPr>
            </w:pPr>
            <w:r>
              <w:rPr>
                <w:rFonts w:cs="Calibri"/>
              </w:rPr>
              <w:t>OPPO (R1-2408159)</w:t>
            </w:r>
          </w:p>
          <w:p w14:paraId="78CC39A7" w14:textId="77777777" w:rsidR="00F57EC6" w:rsidRDefault="00E81654">
            <w:pPr>
              <w:ind w:left="720" w:hanging="720"/>
              <w:rPr>
                <w:rFonts w:cs="Calibri"/>
              </w:rPr>
            </w:pPr>
            <w:r>
              <w:rPr>
                <w:rFonts w:cs="Calibri"/>
              </w:rPr>
              <w:t>Proposal 2: For R19 AI-based positioning, NOT support the reporting based on phase information (in additional to timing information and power information).</w:t>
            </w:r>
          </w:p>
        </w:tc>
      </w:tr>
      <w:tr w:rsidR="00F57EC6" w14:paraId="7565AAEE" w14:textId="77777777">
        <w:tc>
          <w:tcPr>
            <w:tcW w:w="9962" w:type="dxa"/>
          </w:tcPr>
          <w:p w14:paraId="3F99FAF4" w14:textId="77777777" w:rsidR="00F57EC6" w:rsidRDefault="00E81654">
            <w:pPr>
              <w:pStyle w:val="ListParagraph"/>
              <w:numPr>
                <w:ilvl w:val="0"/>
                <w:numId w:val="24"/>
              </w:numPr>
              <w:rPr>
                <w:rFonts w:cs="Calibri"/>
              </w:rPr>
            </w:pPr>
            <w:r>
              <w:rPr>
                <w:rFonts w:cs="Calibri"/>
              </w:rPr>
              <w:t>ZTE Corporation, Pengcheng Laboratory (R1-2407797)</w:t>
            </w:r>
          </w:p>
          <w:p w14:paraId="113D3D4F" w14:textId="77777777" w:rsidR="00F57EC6" w:rsidRDefault="00E81654">
            <w:pPr>
              <w:ind w:left="720" w:hanging="720"/>
              <w:rPr>
                <w:rFonts w:cs="Calibri"/>
              </w:rPr>
            </w:pPr>
            <w:r>
              <w:rPr>
                <w:rFonts w:cs="Calibri"/>
              </w:rPr>
              <w:t>Proposal 12: In AI/ML based positioning, support using phase information for determining model input.</w:t>
            </w:r>
          </w:p>
        </w:tc>
      </w:tr>
      <w:tr w:rsidR="00F57EC6" w14:paraId="74716D2C" w14:textId="77777777">
        <w:tc>
          <w:tcPr>
            <w:tcW w:w="9962" w:type="dxa"/>
          </w:tcPr>
          <w:p w14:paraId="585B653F" w14:textId="77777777" w:rsidR="00F57EC6" w:rsidRDefault="00E81654">
            <w:pPr>
              <w:pStyle w:val="ListParagraph"/>
              <w:numPr>
                <w:ilvl w:val="0"/>
                <w:numId w:val="23"/>
              </w:numPr>
            </w:pPr>
            <w:r>
              <w:t>Nokia (R1-2408545)</w:t>
            </w:r>
          </w:p>
          <w:p w14:paraId="4547F43C" w14:textId="77777777" w:rsidR="00F57EC6" w:rsidRDefault="00E81654">
            <w:pPr>
              <w:ind w:left="720" w:hanging="720"/>
              <w:rPr>
                <w:rFonts w:cs="Calibri"/>
              </w:rPr>
            </w:pPr>
            <w:r>
              <w:rPr>
                <w:rFonts w:cs="Calibri"/>
              </w:rPr>
              <w:lastRenderedPageBreak/>
              <w:t>Proposal 32: CIR is not supported for inference input when the model running at the LMF-side, gNB-side or UE-side cases. In addition, if first legacy RSCP/RSCPD are considered as inference input, the LoS determination and integer ambiguity needs to be studied.</w:t>
            </w:r>
          </w:p>
        </w:tc>
      </w:tr>
    </w:tbl>
    <w:p w14:paraId="3E7626D9" w14:textId="77777777" w:rsidR="00F57EC6" w:rsidRDefault="00F57EC6"/>
    <w:p w14:paraId="55BD2208" w14:textId="77777777" w:rsidR="00F57EC6" w:rsidRDefault="00E81654">
      <w:pPr>
        <w:pStyle w:val="Heading3"/>
        <w:rPr>
          <w:lang w:val="en-US"/>
        </w:rPr>
      </w:pPr>
      <w:r>
        <w:rPr>
          <w:lang w:val="en-US"/>
        </w:rPr>
        <w:t>1st round discussion</w:t>
      </w:r>
    </w:p>
    <w:p w14:paraId="53CF6685" w14:textId="77777777" w:rsidR="00F57EC6" w:rsidRDefault="00E81654">
      <w:r>
        <w:t>Regarding the issue of using phase information (in addition to time and power) for determining model 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F57EC6" w14:paraId="327BD928" w14:textId="77777777">
        <w:tc>
          <w:tcPr>
            <w:tcW w:w="9962" w:type="dxa"/>
          </w:tcPr>
          <w:p w14:paraId="569CDF72" w14:textId="77777777" w:rsidR="00F57EC6" w:rsidRDefault="00E81654">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5B34FE2A" w14:textId="77777777" w:rsidR="00F57EC6" w:rsidRDefault="00E81654">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1B0784BA"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Times New Roman"/>
                <w:sz w:val="20"/>
              </w:rPr>
              <w:t>Tradeoff of positioning accuracy and signaling overhead</w:t>
            </w:r>
          </w:p>
          <w:p w14:paraId="0A7B8387"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Calibri"/>
                <w:sz w:val="20"/>
              </w:rPr>
              <w:t>The impact of transmitter and receiver implementation</w:t>
            </w:r>
          </w:p>
          <w:p w14:paraId="3F718F1C" w14:textId="77777777" w:rsidR="00F57EC6" w:rsidRDefault="00E81654">
            <w:pPr>
              <w:numPr>
                <w:ilvl w:val="0"/>
                <w:numId w:val="42"/>
              </w:numPr>
              <w:suppressAutoHyphens/>
              <w:spacing w:line="276" w:lineRule="auto"/>
              <w:rPr>
                <w:rFonts w:ascii="Times" w:eastAsia="Batang" w:hAnsi="Times" w:cs="DengXian"/>
                <w:sz w:val="20"/>
              </w:rPr>
            </w:pPr>
            <w:r>
              <w:rPr>
                <w:rFonts w:ascii="Times" w:eastAsia="Batang" w:hAnsi="Times" w:cs="Times New Roman"/>
                <w:sz w:val="20"/>
              </w:rPr>
              <w:t>Specification impact</w:t>
            </w:r>
          </w:p>
          <w:p w14:paraId="028C0070" w14:textId="77777777" w:rsidR="00F57EC6" w:rsidRDefault="00E81654">
            <w:pPr>
              <w:numPr>
                <w:ilvl w:val="0"/>
                <w:numId w:val="42"/>
              </w:numPr>
              <w:suppressAutoHyphens/>
              <w:spacing w:line="276" w:lineRule="auto"/>
              <w:rPr>
                <w:rFonts w:ascii="Times" w:eastAsia="Batang" w:hAnsi="Times" w:cs="DengXian"/>
                <w:sz w:val="20"/>
              </w:rPr>
            </w:pPr>
            <w:r>
              <w:rPr>
                <w:rFonts w:ascii="Times" w:eastAsia="SimSun" w:hAnsi="Times" w:cs="Times New Roman"/>
                <w:sz w:val="20"/>
              </w:rPr>
              <w:t>Other aspects are not precluded</w:t>
            </w:r>
          </w:p>
          <w:p w14:paraId="4FF9854E" w14:textId="77777777" w:rsidR="00F57EC6" w:rsidRDefault="00E81654">
            <w:pPr>
              <w:rPr>
                <w:rFonts w:ascii="Times" w:eastAsia="Batang" w:hAnsi="Times" w:cs="DengXian"/>
                <w:sz w:val="20"/>
              </w:rPr>
            </w:pPr>
            <w:r>
              <w:rPr>
                <w:rFonts w:ascii="Times" w:eastAsia="Batang" w:hAnsi="Times" w:cs="DengXian"/>
                <w:sz w:val="20"/>
              </w:rPr>
              <w:t>Note: the phase information may be used in different ways, e.g., one phase value for the first path or first sample only; triplet of {timing information, power information, phase information} for CIR, etc.</w:t>
            </w:r>
          </w:p>
        </w:tc>
      </w:tr>
    </w:tbl>
    <w:p w14:paraId="54469983" w14:textId="77777777" w:rsidR="00F57EC6" w:rsidRDefault="00F57EC6"/>
    <w:p w14:paraId="337C2975" w14:textId="77777777" w:rsidR="00F57EC6" w:rsidRDefault="00E81654">
      <w:r>
        <w:t>For this topic, no decision could be made in RAN1#117 or RAN1#118. In contributions to RAN1#118bis, companies provided further analysis and expressed their views as follows (</w:t>
      </w:r>
      <w:r>
        <w:rPr>
          <w:color w:val="0070C0"/>
        </w:rPr>
        <w:t>please update/correct if your view is not captured correctly</w:t>
      </w:r>
      <w:r>
        <w:t>).</w:t>
      </w:r>
    </w:p>
    <w:p w14:paraId="3D4F3270" w14:textId="77777777" w:rsidR="00F57EC6" w:rsidRDefault="00F57EC6">
      <w:pPr>
        <w:rPr>
          <w:szCs w:val="20"/>
        </w:rPr>
      </w:pPr>
    </w:p>
    <w:tbl>
      <w:tblPr>
        <w:tblStyle w:val="TableGrid"/>
        <w:tblW w:w="9962" w:type="dxa"/>
        <w:tblLayout w:type="fixed"/>
        <w:tblLook w:val="04A0" w:firstRow="1" w:lastRow="0" w:firstColumn="1" w:lastColumn="0" w:noHBand="0" w:noVBand="1"/>
      </w:tblPr>
      <w:tblGrid>
        <w:gridCol w:w="1705"/>
        <w:gridCol w:w="8257"/>
      </w:tblGrid>
      <w:tr w:rsidR="00F57EC6" w14:paraId="44AA2179" w14:textId="77777777">
        <w:tc>
          <w:tcPr>
            <w:tcW w:w="9962" w:type="dxa"/>
            <w:gridSpan w:val="2"/>
          </w:tcPr>
          <w:p w14:paraId="224ED0BA" w14:textId="77777777" w:rsidR="00F57EC6" w:rsidRDefault="00E81654">
            <w:pPr>
              <w:rPr>
                <w:sz w:val="20"/>
                <w:szCs w:val="20"/>
              </w:rPr>
            </w:pPr>
            <w:r>
              <w:rPr>
                <w:sz w:val="20"/>
                <w:szCs w:val="20"/>
              </w:rPr>
              <w:t>Support reporting CIR (i.e., phase info in addition to timing info and power info)?</w:t>
            </w:r>
          </w:p>
        </w:tc>
      </w:tr>
      <w:tr w:rsidR="00F57EC6" w:rsidRPr="003B6535" w14:paraId="4682B694" w14:textId="77777777">
        <w:tc>
          <w:tcPr>
            <w:tcW w:w="1705" w:type="dxa"/>
          </w:tcPr>
          <w:p w14:paraId="4DD2F7BF" w14:textId="77777777" w:rsidR="00F57EC6" w:rsidRDefault="00E81654">
            <w:pPr>
              <w:rPr>
                <w:sz w:val="20"/>
                <w:szCs w:val="20"/>
              </w:rPr>
            </w:pPr>
            <w:r>
              <w:rPr>
                <w:sz w:val="20"/>
                <w:szCs w:val="20"/>
              </w:rPr>
              <w:t>Yes (16)</w:t>
            </w:r>
          </w:p>
        </w:tc>
        <w:tc>
          <w:tcPr>
            <w:tcW w:w="8257" w:type="dxa"/>
          </w:tcPr>
          <w:p w14:paraId="31773D98" w14:textId="77777777" w:rsidR="00F57EC6" w:rsidRDefault="00E81654">
            <w:pPr>
              <w:rPr>
                <w:rFonts w:eastAsia="SimSun"/>
                <w:sz w:val="20"/>
                <w:szCs w:val="20"/>
              </w:rPr>
            </w:pPr>
            <w:r>
              <w:rPr>
                <w:sz w:val="20"/>
                <w:szCs w:val="20"/>
              </w:rPr>
              <w:t>vivo, Sharp, NTT DOCOMO, Apple, Sony, Fraunhofer IIS/Fraunhofer HHI, ZTE/Pengcheng Laboratory, NVIDIA, Lenovo, NEC, CATT/CICTCI, Google, Baicell</w:t>
            </w:r>
            <w:r>
              <w:rPr>
                <w:rFonts w:eastAsia="SimSun" w:hint="eastAsia"/>
                <w:sz w:val="20"/>
                <w:szCs w:val="20"/>
              </w:rPr>
              <w:t>, New H3C</w:t>
            </w:r>
          </w:p>
        </w:tc>
      </w:tr>
      <w:tr w:rsidR="00F57EC6" w:rsidRPr="003B6535" w14:paraId="4972712C" w14:textId="77777777">
        <w:tc>
          <w:tcPr>
            <w:tcW w:w="1705" w:type="dxa"/>
          </w:tcPr>
          <w:p w14:paraId="1FA314C0" w14:textId="77777777" w:rsidR="00F57EC6" w:rsidRDefault="00E81654">
            <w:pPr>
              <w:rPr>
                <w:sz w:val="20"/>
                <w:szCs w:val="20"/>
              </w:rPr>
            </w:pPr>
            <w:r>
              <w:rPr>
                <w:sz w:val="20"/>
                <w:szCs w:val="20"/>
              </w:rPr>
              <w:t>No (11)</w:t>
            </w:r>
          </w:p>
        </w:tc>
        <w:tc>
          <w:tcPr>
            <w:tcW w:w="8257" w:type="dxa"/>
          </w:tcPr>
          <w:p w14:paraId="4E5FBA14" w14:textId="77777777" w:rsidR="00F57EC6" w:rsidRDefault="00E81654">
            <w:pPr>
              <w:rPr>
                <w:sz w:val="20"/>
                <w:szCs w:val="20"/>
              </w:rPr>
            </w:pPr>
            <w:r>
              <w:rPr>
                <w:sz w:val="20"/>
                <w:szCs w:val="20"/>
              </w:rPr>
              <w:t>Qualcomm, Nokia, Fujitsu, MediaTek, OPPO, Huawei/HiSilicon, Xiaomi, InterDigital, Ericsson, Intel</w:t>
            </w:r>
          </w:p>
        </w:tc>
      </w:tr>
    </w:tbl>
    <w:p w14:paraId="466C9201" w14:textId="77777777" w:rsidR="00F57EC6" w:rsidRDefault="00F57EC6">
      <w:pPr>
        <w:rPr>
          <w:lang w:val="de-DE"/>
        </w:rPr>
      </w:pPr>
    </w:p>
    <w:tbl>
      <w:tblPr>
        <w:tblStyle w:val="TableGrid"/>
        <w:tblW w:w="9962" w:type="dxa"/>
        <w:tblLayout w:type="fixed"/>
        <w:tblLook w:val="04A0" w:firstRow="1" w:lastRow="0" w:firstColumn="1" w:lastColumn="0" w:noHBand="0" w:noVBand="1"/>
      </w:tblPr>
      <w:tblGrid>
        <w:gridCol w:w="1705"/>
        <w:gridCol w:w="8257"/>
      </w:tblGrid>
      <w:tr w:rsidR="00F57EC6" w14:paraId="3F7CCB8D" w14:textId="77777777">
        <w:tc>
          <w:tcPr>
            <w:tcW w:w="9961" w:type="dxa"/>
            <w:gridSpan w:val="2"/>
          </w:tcPr>
          <w:p w14:paraId="4E2A1537" w14:textId="77777777" w:rsidR="00F57EC6" w:rsidRDefault="00E81654">
            <w:pPr>
              <w:rPr>
                <w:sz w:val="20"/>
                <w:szCs w:val="20"/>
              </w:rPr>
            </w:pPr>
            <w:r>
              <w:rPr>
                <w:sz w:val="20"/>
                <w:szCs w:val="20"/>
              </w:rPr>
              <w:t>Support reporting only first path phase or first sample phase?</w:t>
            </w:r>
          </w:p>
        </w:tc>
      </w:tr>
      <w:tr w:rsidR="00F57EC6" w14:paraId="699D3A64" w14:textId="77777777">
        <w:tc>
          <w:tcPr>
            <w:tcW w:w="1705" w:type="dxa"/>
          </w:tcPr>
          <w:p w14:paraId="3199C1A1" w14:textId="77777777" w:rsidR="00F57EC6" w:rsidRDefault="00E81654">
            <w:pPr>
              <w:rPr>
                <w:sz w:val="20"/>
                <w:szCs w:val="20"/>
              </w:rPr>
            </w:pPr>
            <w:r>
              <w:rPr>
                <w:sz w:val="20"/>
                <w:szCs w:val="20"/>
              </w:rPr>
              <w:t>Yes (4)</w:t>
            </w:r>
          </w:p>
        </w:tc>
        <w:tc>
          <w:tcPr>
            <w:tcW w:w="8256" w:type="dxa"/>
          </w:tcPr>
          <w:p w14:paraId="72A61C6B" w14:textId="77777777" w:rsidR="00F57EC6" w:rsidRDefault="00E81654">
            <w:pPr>
              <w:rPr>
                <w:sz w:val="20"/>
                <w:szCs w:val="20"/>
              </w:rPr>
            </w:pPr>
            <w:r>
              <w:rPr>
                <w:sz w:val="20"/>
                <w:szCs w:val="20"/>
              </w:rPr>
              <w:t>vivo, InterDigital, ZTE/Pengcheng Laboratory</w:t>
            </w:r>
          </w:p>
        </w:tc>
      </w:tr>
      <w:tr w:rsidR="00F57EC6" w14:paraId="21162F27" w14:textId="77777777">
        <w:tc>
          <w:tcPr>
            <w:tcW w:w="1705" w:type="dxa"/>
          </w:tcPr>
          <w:p w14:paraId="4FD6028B" w14:textId="77777777" w:rsidR="00F57EC6" w:rsidRDefault="00E81654">
            <w:pPr>
              <w:rPr>
                <w:sz w:val="20"/>
                <w:szCs w:val="20"/>
              </w:rPr>
            </w:pPr>
            <w:r>
              <w:rPr>
                <w:sz w:val="20"/>
                <w:szCs w:val="20"/>
              </w:rPr>
              <w:t>No (7)</w:t>
            </w:r>
          </w:p>
        </w:tc>
        <w:tc>
          <w:tcPr>
            <w:tcW w:w="8256" w:type="dxa"/>
          </w:tcPr>
          <w:p w14:paraId="602C5DC5" w14:textId="77777777" w:rsidR="00F57EC6" w:rsidRDefault="00E81654">
            <w:pPr>
              <w:rPr>
                <w:sz w:val="20"/>
                <w:szCs w:val="20"/>
              </w:rPr>
            </w:pPr>
            <w:r>
              <w:rPr>
                <w:sz w:val="20"/>
                <w:szCs w:val="20"/>
              </w:rPr>
              <w:t>Qualcomm, Fujitsu, Huawei/HiSilicon, OPPO, Ericsson, Intel</w:t>
            </w:r>
          </w:p>
        </w:tc>
      </w:tr>
    </w:tbl>
    <w:p w14:paraId="6B1BA3D0" w14:textId="77777777" w:rsidR="00F57EC6" w:rsidRDefault="00F57EC6">
      <w:pPr>
        <w:rPr>
          <w:szCs w:val="20"/>
        </w:rPr>
      </w:pPr>
    </w:p>
    <w:p w14:paraId="1E6848B1" w14:textId="77777777" w:rsidR="00F57EC6" w:rsidRDefault="00F57EC6">
      <w:pPr>
        <w:rPr>
          <w:szCs w:val="20"/>
        </w:rPr>
      </w:pPr>
    </w:p>
    <w:p w14:paraId="21B977F5" w14:textId="77777777" w:rsidR="00F57EC6" w:rsidRDefault="00E81654">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Note that RAN1#117 status was </w:t>
      </w:r>
      <w:proofErr w:type="gramStart"/>
      <w:r>
        <w:rPr>
          <w:i/>
          <w:sz w:val="18"/>
          <w:szCs w:val="18"/>
        </w:rPr>
        <w:t>similar to</w:t>
      </w:r>
      <w:proofErr w:type="gramEnd"/>
      <w:r>
        <w:rPr>
          <w:i/>
          <w:sz w:val="18"/>
          <w:szCs w:val="18"/>
        </w:rPr>
        <w:t xml:space="preserve"> RAN1#118.</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F57EC6" w14:paraId="0575ACC3" w14:textId="77777777">
        <w:tc>
          <w:tcPr>
            <w:tcW w:w="9961" w:type="dxa"/>
            <w:gridSpan w:val="2"/>
            <w:shd w:val="clear" w:color="auto" w:fill="D9D9D9" w:themeFill="background1" w:themeFillShade="D9"/>
          </w:tcPr>
          <w:p w14:paraId="633BBAAF" w14:textId="77777777" w:rsidR="00F57EC6" w:rsidRDefault="00E81654">
            <w:pPr>
              <w:rPr>
                <w:i/>
                <w:iCs/>
                <w:sz w:val="18"/>
                <w:szCs w:val="18"/>
              </w:rPr>
            </w:pPr>
            <w:r>
              <w:rPr>
                <w:i/>
                <w:sz w:val="18"/>
                <w:szCs w:val="18"/>
              </w:rPr>
              <w:lastRenderedPageBreak/>
              <w:t>Support reporting CIR (i.e., phase info in addition to timing info and power info)?</w:t>
            </w:r>
          </w:p>
        </w:tc>
      </w:tr>
      <w:tr w:rsidR="00F57EC6" w:rsidRPr="003B6535" w14:paraId="6C48FA8A" w14:textId="77777777">
        <w:tc>
          <w:tcPr>
            <w:tcW w:w="1705" w:type="dxa"/>
            <w:shd w:val="clear" w:color="auto" w:fill="D9D9D9" w:themeFill="background1" w:themeFillShade="D9"/>
          </w:tcPr>
          <w:p w14:paraId="0E715882" w14:textId="77777777" w:rsidR="00F57EC6" w:rsidRDefault="00E81654">
            <w:pPr>
              <w:rPr>
                <w:i/>
                <w:iCs/>
                <w:sz w:val="18"/>
                <w:szCs w:val="18"/>
              </w:rPr>
            </w:pPr>
            <w:r>
              <w:rPr>
                <w:i/>
                <w:sz w:val="18"/>
                <w:szCs w:val="18"/>
              </w:rPr>
              <w:t>Yes (14)</w:t>
            </w:r>
          </w:p>
        </w:tc>
        <w:tc>
          <w:tcPr>
            <w:tcW w:w="8256" w:type="dxa"/>
            <w:shd w:val="clear" w:color="auto" w:fill="D9D9D9" w:themeFill="background1" w:themeFillShade="D9"/>
          </w:tcPr>
          <w:p w14:paraId="2D5D3863" w14:textId="77777777" w:rsidR="00F57EC6" w:rsidRDefault="00E81654">
            <w:pPr>
              <w:rPr>
                <w:i/>
                <w:iCs/>
                <w:sz w:val="18"/>
                <w:szCs w:val="18"/>
              </w:rPr>
            </w:pPr>
            <w:r>
              <w:rPr>
                <w:i/>
                <w:sz w:val="18"/>
                <w:szCs w:val="18"/>
              </w:rPr>
              <w:t xml:space="preserve">vivo, Sharp, DOCOMO, Apple, Sony, </w:t>
            </w:r>
            <w:r>
              <w:rPr>
                <w:rFonts w:eastAsia="Times New Roman" w:cs="Calibri"/>
                <w:i/>
                <w:iCs/>
                <w:sz w:val="18"/>
                <w:szCs w:val="18"/>
              </w:rPr>
              <w:t xml:space="preserve">Fraunhofer IIS/Fraunhofer HHI, </w:t>
            </w:r>
            <w:r>
              <w:rPr>
                <w:i/>
                <w:sz w:val="18"/>
                <w:szCs w:val="18"/>
              </w:rPr>
              <w:t>ZTE/Pengcheng laboratory, NVIDIA, Lenovo, NEC,</w:t>
            </w:r>
            <w:r>
              <w:rPr>
                <w:rFonts w:eastAsia="Times New Roman" w:cs="Calibri"/>
                <w:i/>
                <w:iCs/>
                <w:sz w:val="18"/>
                <w:szCs w:val="18"/>
              </w:rPr>
              <w:t xml:space="preserve"> </w:t>
            </w:r>
            <w:r>
              <w:rPr>
                <w:i/>
                <w:sz w:val="18"/>
                <w:szCs w:val="18"/>
              </w:rPr>
              <w:t>CATT/CICTCI</w:t>
            </w:r>
          </w:p>
        </w:tc>
      </w:tr>
      <w:tr w:rsidR="00F57EC6" w:rsidRPr="003B6535" w14:paraId="50BCBE9B" w14:textId="77777777">
        <w:tc>
          <w:tcPr>
            <w:tcW w:w="1705" w:type="dxa"/>
            <w:shd w:val="clear" w:color="auto" w:fill="D9D9D9" w:themeFill="background1" w:themeFillShade="D9"/>
          </w:tcPr>
          <w:p w14:paraId="46C07266" w14:textId="77777777" w:rsidR="00F57EC6" w:rsidRDefault="00E81654">
            <w:pPr>
              <w:rPr>
                <w:i/>
                <w:iCs/>
                <w:sz w:val="18"/>
                <w:szCs w:val="18"/>
              </w:rPr>
            </w:pPr>
            <w:r>
              <w:rPr>
                <w:i/>
                <w:sz w:val="18"/>
                <w:szCs w:val="18"/>
              </w:rPr>
              <w:t>No (10)</w:t>
            </w:r>
          </w:p>
        </w:tc>
        <w:tc>
          <w:tcPr>
            <w:tcW w:w="8256" w:type="dxa"/>
            <w:shd w:val="clear" w:color="auto" w:fill="D9D9D9" w:themeFill="background1" w:themeFillShade="D9"/>
          </w:tcPr>
          <w:p w14:paraId="5FF18D0B" w14:textId="77777777" w:rsidR="00F57EC6" w:rsidRDefault="00E81654">
            <w:pPr>
              <w:rPr>
                <w:i/>
                <w:iCs/>
                <w:sz w:val="18"/>
                <w:szCs w:val="18"/>
              </w:rPr>
            </w:pPr>
            <w:r>
              <w:rPr>
                <w:i/>
                <w:sz w:val="18"/>
                <w:szCs w:val="18"/>
              </w:rPr>
              <w:t>QC, Nokia, Fujitsu, MediaTek(?), OPPO, Huawei/HiSilicon, Xiaomi, InterDigital, Ericsson</w:t>
            </w:r>
          </w:p>
        </w:tc>
      </w:tr>
      <w:tr w:rsidR="00F57EC6" w14:paraId="389A278B" w14:textId="77777777">
        <w:tc>
          <w:tcPr>
            <w:tcW w:w="1705" w:type="dxa"/>
            <w:shd w:val="clear" w:color="auto" w:fill="D9D9D9" w:themeFill="background1" w:themeFillShade="D9"/>
          </w:tcPr>
          <w:p w14:paraId="73E91174" w14:textId="77777777" w:rsidR="00F57EC6" w:rsidRDefault="00E81654">
            <w:pPr>
              <w:rPr>
                <w:i/>
                <w:iCs/>
                <w:sz w:val="18"/>
                <w:szCs w:val="18"/>
              </w:rPr>
            </w:pPr>
            <w:r>
              <w:rPr>
                <w:i/>
                <w:sz w:val="18"/>
                <w:szCs w:val="18"/>
              </w:rPr>
              <w:t>Undecided (1)</w:t>
            </w:r>
          </w:p>
        </w:tc>
        <w:tc>
          <w:tcPr>
            <w:tcW w:w="8256" w:type="dxa"/>
            <w:shd w:val="clear" w:color="auto" w:fill="D9D9D9" w:themeFill="background1" w:themeFillShade="D9"/>
          </w:tcPr>
          <w:p w14:paraId="4F4F847A" w14:textId="77777777" w:rsidR="00F57EC6" w:rsidRDefault="00E81654">
            <w:pPr>
              <w:rPr>
                <w:i/>
                <w:iCs/>
                <w:sz w:val="18"/>
                <w:szCs w:val="18"/>
              </w:rPr>
            </w:pPr>
            <w:r>
              <w:rPr>
                <w:i/>
                <w:sz w:val="18"/>
                <w:szCs w:val="18"/>
              </w:rPr>
              <w:t>CMCC</w:t>
            </w:r>
          </w:p>
        </w:tc>
      </w:tr>
    </w:tbl>
    <w:p w14:paraId="0CEBD691" w14:textId="77777777" w:rsidR="00F57EC6" w:rsidRDefault="00F57EC6">
      <w:pPr>
        <w:rPr>
          <w:i/>
          <w:iCs/>
          <w:sz w:val="18"/>
          <w:szCs w:val="20"/>
        </w:rPr>
      </w:pP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F57EC6" w14:paraId="7F736170" w14:textId="77777777">
        <w:tc>
          <w:tcPr>
            <w:tcW w:w="9961" w:type="dxa"/>
            <w:gridSpan w:val="2"/>
            <w:shd w:val="clear" w:color="auto" w:fill="D9D9D9" w:themeFill="background1" w:themeFillShade="D9"/>
          </w:tcPr>
          <w:p w14:paraId="4E932EB3" w14:textId="77777777" w:rsidR="00F57EC6" w:rsidRDefault="00E81654">
            <w:pPr>
              <w:rPr>
                <w:i/>
                <w:iCs/>
                <w:sz w:val="18"/>
                <w:szCs w:val="18"/>
              </w:rPr>
            </w:pPr>
            <w:r>
              <w:rPr>
                <w:i/>
                <w:sz w:val="18"/>
                <w:szCs w:val="18"/>
              </w:rPr>
              <w:t>Support reporting only first path phase or first sample phase?</w:t>
            </w:r>
          </w:p>
        </w:tc>
      </w:tr>
      <w:tr w:rsidR="00F57EC6" w14:paraId="1EFE85F5" w14:textId="77777777">
        <w:tc>
          <w:tcPr>
            <w:tcW w:w="1705" w:type="dxa"/>
            <w:shd w:val="clear" w:color="auto" w:fill="D9D9D9" w:themeFill="background1" w:themeFillShade="D9"/>
          </w:tcPr>
          <w:p w14:paraId="086E12C8" w14:textId="77777777" w:rsidR="00F57EC6" w:rsidRDefault="00E81654">
            <w:pPr>
              <w:rPr>
                <w:i/>
                <w:iCs/>
                <w:sz w:val="18"/>
                <w:szCs w:val="18"/>
              </w:rPr>
            </w:pPr>
            <w:r>
              <w:rPr>
                <w:i/>
                <w:sz w:val="18"/>
                <w:szCs w:val="18"/>
              </w:rPr>
              <w:t>Yes (3)</w:t>
            </w:r>
          </w:p>
        </w:tc>
        <w:tc>
          <w:tcPr>
            <w:tcW w:w="8256" w:type="dxa"/>
            <w:shd w:val="clear" w:color="auto" w:fill="D9D9D9" w:themeFill="background1" w:themeFillShade="D9"/>
          </w:tcPr>
          <w:p w14:paraId="01D33756" w14:textId="77777777" w:rsidR="00F57EC6" w:rsidRDefault="00E81654">
            <w:pPr>
              <w:rPr>
                <w:i/>
                <w:iCs/>
                <w:sz w:val="18"/>
                <w:szCs w:val="18"/>
              </w:rPr>
            </w:pPr>
            <w:r>
              <w:rPr>
                <w:i/>
                <w:sz w:val="18"/>
                <w:szCs w:val="18"/>
              </w:rPr>
              <w:t>vivo, InterDigital, ZTE</w:t>
            </w:r>
          </w:p>
        </w:tc>
      </w:tr>
      <w:tr w:rsidR="00F57EC6" w14:paraId="0B4B1CA9" w14:textId="77777777">
        <w:tc>
          <w:tcPr>
            <w:tcW w:w="1705" w:type="dxa"/>
            <w:shd w:val="clear" w:color="auto" w:fill="D9D9D9" w:themeFill="background1" w:themeFillShade="D9"/>
          </w:tcPr>
          <w:p w14:paraId="2565C5D3" w14:textId="77777777" w:rsidR="00F57EC6" w:rsidRDefault="00E81654">
            <w:pPr>
              <w:rPr>
                <w:i/>
                <w:iCs/>
                <w:sz w:val="18"/>
                <w:szCs w:val="18"/>
              </w:rPr>
            </w:pPr>
            <w:r>
              <w:rPr>
                <w:i/>
                <w:sz w:val="18"/>
                <w:szCs w:val="18"/>
              </w:rPr>
              <w:t>No (7)</w:t>
            </w:r>
          </w:p>
        </w:tc>
        <w:tc>
          <w:tcPr>
            <w:tcW w:w="8256" w:type="dxa"/>
            <w:shd w:val="clear" w:color="auto" w:fill="D9D9D9" w:themeFill="background1" w:themeFillShade="D9"/>
          </w:tcPr>
          <w:p w14:paraId="4C62F483" w14:textId="77777777" w:rsidR="00F57EC6" w:rsidRDefault="00E81654">
            <w:pPr>
              <w:rPr>
                <w:i/>
                <w:iCs/>
                <w:sz w:val="18"/>
                <w:szCs w:val="18"/>
              </w:rPr>
            </w:pPr>
            <w:r>
              <w:rPr>
                <w:i/>
                <w:sz w:val="18"/>
                <w:szCs w:val="18"/>
              </w:rPr>
              <w:t>QC, Fujitsu, Huawei/HiSilicon, OPPO, Ericsson, Intel</w:t>
            </w:r>
          </w:p>
        </w:tc>
      </w:tr>
    </w:tbl>
    <w:p w14:paraId="5B97356B" w14:textId="77777777" w:rsidR="00F57EC6" w:rsidRDefault="00F57EC6"/>
    <w:p w14:paraId="52E92249" w14:textId="77777777" w:rsidR="00F57EC6" w:rsidRDefault="00E81654">
      <w:r>
        <w:t>As shown above, companies’ view is almost the same in RAN1#117, RAN1#118, RAN1#118bis. No consensus is expected to be achieved at this meeting. Based on the discussion status since the start of the work item, it is unlikely that RAN1 can achieve convergence even if more time is given.</w:t>
      </w:r>
    </w:p>
    <w:p w14:paraId="54D5313F" w14:textId="77777777" w:rsidR="00F57EC6" w:rsidRDefault="00E81654">
      <w:r>
        <w:t>Therefore, it is suggested to conclude this discussion as below.</w:t>
      </w:r>
    </w:p>
    <w:p w14:paraId="11CF18DA" w14:textId="77777777" w:rsidR="00F57EC6" w:rsidRDefault="00F57EC6"/>
    <w:p w14:paraId="50F92A4D" w14:textId="77777777" w:rsidR="00F57EC6" w:rsidRDefault="00E81654">
      <w:pPr>
        <w:rPr>
          <w:b/>
          <w:bCs/>
          <w:u w:val="single"/>
        </w:rPr>
      </w:pPr>
      <w:r>
        <w:rPr>
          <w:b/>
          <w:bCs/>
          <w:highlight w:val="yellow"/>
          <w:u w:val="single"/>
        </w:rPr>
        <w:t>Conclusion 2.4.2-1</w:t>
      </w:r>
    </w:p>
    <w:p w14:paraId="01D8B447" w14:textId="77777777" w:rsidR="00F57EC6" w:rsidRDefault="00E81654">
      <w:pPr>
        <w:rPr>
          <w:rFonts w:cstheme="minorHAnsi"/>
        </w:rPr>
      </w:pPr>
      <w:r>
        <w:rPr>
          <w:rFonts w:cstheme="minorHAnsi"/>
        </w:rPr>
        <w:t xml:space="preserve">For Rel-19 AI/ML based positioning for all use cases, there is no consensus in RAN1 to support CIR for determining model input. </w:t>
      </w:r>
    </w:p>
    <w:tbl>
      <w:tblPr>
        <w:tblStyle w:val="TableGrid10"/>
        <w:tblW w:w="9990" w:type="dxa"/>
        <w:tblInd w:w="-5" w:type="dxa"/>
        <w:tblLook w:val="04A0" w:firstRow="1" w:lastRow="0" w:firstColumn="1" w:lastColumn="0" w:noHBand="0" w:noVBand="1"/>
      </w:tblPr>
      <w:tblGrid>
        <w:gridCol w:w="1418"/>
        <w:gridCol w:w="8572"/>
      </w:tblGrid>
      <w:tr w:rsidR="00F57EC6" w14:paraId="07EB86E1" w14:textId="77777777">
        <w:tc>
          <w:tcPr>
            <w:tcW w:w="1418" w:type="dxa"/>
          </w:tcPr>
          <w:p w14:paraId="7188B546" w14:textId="77777777" w:rsidR="00F57EC6" w:rsidRDefault="00F57EC6">
            <w:pPr>
              <w:rPr>
                <w:b/>
              </w:rPr>
            </w:pPr>
          </w:p>
        </w:tc>
        <w:tc>
          <w:tcPr>
            <w:tcW w:w="8572" w:type="dxa"/>
          </w:tcPr>
          <w:p w14:paraId="249F2217" w14:textId="77777777" w:rsidR="00F57EC6" w:rsidRDefault="00E81654">
            <w:pPr>
              <w:jc w:val="center"/>
              <w:rPr>
                <w:b/>
              </w:rPr>
            </w:pPr>
            <w:r>
              <w:rPr>
                <w:rFonts w:hint="eastAsia"/>
                <w:b/>
              </w:rPr>
              <w:t>Company</w:t>
            </w:r>
          </w:p>
        </w:tc>
      </w:tr>
      <w:tr w:rsidR="00F57EC6" w14:paraId="083995E6" w14:textId="77777777">
        <w:tc>
          <w:tcPr>
            <w:tcW w:w="1418" w:type="dxa"/>
          </w:tcPr>
          <w:p w14:paraId="71A213E4" w14:textId="77777777" w:rsidR="00F57EC6" w:rsidRDefault="00E81654">
            <w:r>
              <w:rPr>
                <w:rFonts w:hint="eastAsia"/>
              </w:rPr>
              <w:t>Support</w:t>
            </w:r>
          </w:p>
        </w:tc>
        <w:tc>
          <w:tcPr>
            <w:tcW w:w="8572" w:type="dxa"/>
          </w:tcPr>
          <w:p w14:paraId="71E20DD5" w14:textId="77777777" w:rsidR="00F57EC6" w:rsidRDefault="00E81654">
            <w:r>
              <w:t>Hw/HiSi</w:t>
            </w:r>
          </w:p>
        </w:tc>
      </w:tr>
      <w:tr w:rsidR="00F57EC6" w14:paraId="1289DCA9" w14:textId="77777777">
        <w:tc>
          <w:tcPr>
            <w:tcW w:w="1418" w:type="dxa"/>
          </w:tcPr>
          <w:p w14:paraId="2438533A" w14:textId="77777777" w:rsidR="00F57EC6" w:rsidRDefault="00E81654">
            <w:r>
              <w:rPr>
                <w:rFonts w:hint="eastAsia"/>
              </w:rPr>
              <w:t>Not support</w:t>
            </w:r>
          </w:p>
        </w:tc>
        <w:tc>
          <w:tcPr>
            <w:tcW w:w="8572" w:type="dxa"/>
          </w:tcPr>
          <w:p w14:paraId="1FDD942A" w14:textId="77777777" w:rsidR="00F57EC6" w:rsidRDefault="00E81654">
            <w:r>
              <w:rPr>
                <w:rFonts w:hint="eastAsia"/>
              </w:rPr>
              <w:t>CATT/CICTCI, ZTE</w:t>
            </w:r>
          </w:p>
        </w:tc>
      </w:tr>
    </w:tbl>
    <w:p w14:paraId="4DE30B3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B0903DA" w14:textId="77777777">
        <w:tc>
          <w:tcPr>
            <w:tcW w:w="1411" w:type="dxa"/>
          </w:tcPr>
          <w:p w14:paraId="1A325CA8" w14:textId="77777777" w:rsidR="00F57EC6" w:rsidRDefault="00E81654">
            <w:pPr>
              <w:rPr>
                <w:b/>
                <w:bCs/>
              </w:rPr>
            </w:pPr>
            <w:r>
              <w:rPr>
                <w:b/>
                <w:bCs/>
              </w:rPr>
              <w:t>Company</w:t>
            </w:r>
          </w:p>
        </w:tc>
        <w:tc>
          <w:tcPr>
            <w:tcW w:w="8574" w:type="dxa"/>
          </w:tcPr>
          <w:p w14:paraId="19194F6F" w14:textId="77777777" w:rsidR="00F57EC6" w:rsidRDefault="00E81654">
            <w:pPr>
              <w:jc w:val="center"/>
              <w:rPr>
                <w:b/>
                <w:bCs/>
              </w:rPr>
            </w:pPr>
            <w:r>
              <w:rPr>
                <w:b/>
                <w:bCs/>
              </w:rPr>
              <w:t>Comments</w:t>
            </w:r>
          </w:p>
        </w:tc>
      </w:tr>
      <w:tr w:rsidR="00F57EC6" w14:paraId="4F84E239" w14:textId="77777777">
        <w:tc>
          <w:tcPr>
            <w:tcW w:w="1411" w:type="dxa"/>
          </w:tcPr>
          <w:p w14:paraId="23E5BAAF" w14:textId="77777777" w:rsidR="00F57EC6" w:rsidRDefault="00E81654">
            <w:r>
              <w:rPr>
                <w:rFonts w:eastAsiaTheme="minorEastAsia" w:hint="eastAsia"/>
              </w:rPr>
              <w:t>CATT, CICTCI</w:t>
            </w:r>
          </w:p>
        </w:tc>
        <w:tc>
          <w:tcPr>
            <w:tcW w:w="8574" w:type="dxa"/>
          </w:tcPr>
          <w:p w14:paraId="3F37820C" w14:textId="77777777" w:rsidR="00F57EC6" w:rsidRDefault="00E81654">
            <w:r>
              <w:rPr>
                <w:rFonts w:eastAsiaTheme="minorEastAsia" w:hint="eastAsia"/>
              </w:rPr>
              <w:t>Considering the potential benefit that shown in some contributions, we think this can be optionally supported by UE/TRP, and LMF may or may not require UE/TRP to report phase information, subject to their capability.</w:t>
            </w:r>
          </w:p>
        </w:tc>
      </w:tr>
      <w:tr w:rsidR="00F57EC6" w14:paraId="3A02EA12" w14:textId="77777777">
        <w:tc>
          <w:tcPr>
            <w:tcW w:w="1411" w:type="dxa"/>
          </w:tcPr>
          <w:p w14:paraId="37E772B5" w14:textId="77777777" w:rsidR="00F57EC6" w:rsidRDefault="00E81654">
            <w:r>
              <w:rPr>
                <w:rFonts w:hint="eastAsia"/>
                <w:lang w:val="en-US"/>
              </w:rPr>
              <w:t>ZTE</w:t>
            </w:r>
          </w:p>
        </w:tc>
        <w:tc>
          <w:tcPr>
            <w:tcW w:w="8574" w:type="dxa"/>
          </w:tcPr>
          <w:p w14:paraId="452866F7" w14:textId="77777777" w:rsidR="00F57EC6" w:rsidRDefault="00E81654">
            <w:r>
              <w:rPr>
                <w:rFonts w:hint="eastAsia"/>
                <w:lang w:val="en-US"/>
              </w:rPr>
              <w:t>Share similar view with CATT.</w:t>
            </w:r>
          </w:p>
        </w:tc>
      </w:tr>
      <w:tr w:rsidR="00F57EC6" w14:paraId="7FA5A165" w14:textId="77777777">
        <w:tc>
          <w:tcPr>
            <w:tcW w:w="1411" w:type="dxa"/>
          </w:tcPr>
          <w:p w14:paraId="1CDA944D" w14:textId="77777777" w:rsidR="00F57EC6" w:rsidRDefault="00E81654">
            <w:r>
              <w:rPr>
                <w:rFonts w:hint="eastAsia"/>
                <w:lang w:val="en-US"/>
              </w:rPr>
              <w:t>New H3C</w:t>
            </w:r>
          </w:p>
        </w:tc>
        <w:tc>
          <w:tcPr>
            <w:tcW w:w="8574" w:type="dxa"/>
          </w:tcPr>
          <w:p w14:paraId="087806B2" w14:textId="77777777" w:rsidR="00F57EC6" w:rsidRDefault="00E81654">
            <w:r>
              <w:rPr>
                <w:rFonts w:hint="eastAsia"/>
                <w:lang w:val="en-US"/>
              </w:rPr>
              <w:t>Share similar view with CATT.</w:t>
            </w:r>
          </w:p>
        </w:tc>
      </w:tr>
      <w:tr w:rsidR="00F57EC6" w14:paraId="52C08649" w14:textId="77777777">
        <w:tc>
          <w:tcPr>
            <w:tcW w:w="1411" w:type="dxa"/>
          </w:tcPr>
          <w:p w14:paraId="102D8B84" w14:textId="77777777" w:rsidR="00F57EC6" w:rsidRDefault="00E81654">
            <w:r>
              <w:rPr>
                <w:rFonts w:eastAsiaTheme="minorEastAsia" w:hint="eastAsia"/>
              </w:rPr>
              <w:t>N</w:t>
            </w:r>
            <w:r>
              <w:rPr>
                <w:rFonts w:eastAsiaTheme="minorEastAsia"/>
              </w:rPr>
              <w:t>EC</w:t>
            </w:r>
          </w:p>
        </w:tc>
        <w:tc>
          <w:tcPr>
            <w:tcW w:w="8574" w:type="dxa"/>
          </w:tcPr>
          <w:p w14:paraId="3E4E091E" w14:textId="77777777" w:rsidR="00F57EC6" w:rsidRDefault="00E81654">
            <w:r>
              <w:rPr>
                <w:rFonts w:eastAsiaTheme="minorEastAsia"/>
              </w:rPr>
              <w:t xml:space="preserve">‘all use cases’ can be replaced by ‘case 3b’. The reasons are: (1) for case 1 and case 3a (and case 2a), there is no need to discuss whether support phase information as model input because it may be unnecessary to specify model input for the case that deploy model at UE/gNB, and it depend on UE/gNB implementation to decide whether input phase information to its deployed model. (2) we will not discuss case 2a and case 2b here according to the guidance of reviewed WID  </w:t>
            </w:r>
          </w:p>
        </w:tc>
      </w:tr>
      <w:tr w:rsidR="00F57EC6" w14:paraId="45A4E8D3" w14:textId="77777777">
        <w:tc>
          <w:tcPr>
            <w:tcW w:w="1411" w:type="dxa"/>
          </w:tcPr>
          <w:p w14:paraId="3EEC75D0" w14:textId="77777777" w:rsidR="00F57EC6" w:rsidRDefault="00E81654">
            <w:pPr>
              <w:rPr>
                <w:rFonts w:eastAsia="Yu Mincho"/>
              </w:rPr>
            </w:pPr>
            <w:r>
              <w:rPr>
                <w:rFonts w:eastAsia="Yu Mincho" w:hint="eastAsia"/>
              </w:rPr>
              <w:lastRenderedPageBreak/>
              <w:t>DOCOMO</w:t>
            </w:r>
          </w:p>
        </w:tc>
        <w:tc>
          <w:tcPr>
            <w:tcW w:w="8574" w:type="dxa"/>
          </w:tcPr>
          <w:p w14:paraId="1070777E" w14:textId="77777777" w:rsidR="00F57EC6" w:rsidRDefault="00E81654">
            <w:r>
              <w:rPr>
                <w:rFonts w:hint="eastAsia"/>
                <w:lang w:val="en-US"/>
              </w:rPr>
              <w:t>Share similar view with CATT.</w:t>
            </w:r>
          </w:p>
        </w:tc>
      </w:tr>
      <w:tr w:rsidR="00F57EC6" w14:paraId="539E0F5B" w14:textId="77777777">
        <w:tc>
          <w:tcPr>
            <w:tcW w:w="1411" w:type="dxa"/>
          </w:tcPr>
          <w:p w14:paraId="6284CE80" w14:textId="77777777" w:rsidR="00F57EC6" w:rsidRDefault="00E81654">
            <w:pPr>
              <w:rPr>
                <w:rFonts w:eastAsia="Yu Mincho"/>
              </w:rPr>
            </w:pPr>
            <w:r>
              <w:rPr>
                <w:rFonts w:eastAsia="Yu Mincho"/>
              </w:rPr>
              <w:t>Fujitsu</w:t>
            </w:r>
          </w:p>
        </w:tc>
        <w:tc>
          <w:tcPr>
            <w:tcW w:w="8574" w:type="dxa"/>
          </w:tcPr>
          <w:p w14:paraId="1BF2FB44" w14:textId="77777777" w:rsidR="00F57EC6" w:rsidRDefault="00E81654">
            <w:r>
              <w:t>OK</w:t>
            </w:r>
          </w:p>
        </w:tc>
      </w:tr>
    </w:tbl>
    <w:p w14:paraId="71C003FA" w14:textId="77777777" w:rsidR="00F57EC6" w:rsidRDefault="00F57EC6"/>
    <w:p w14:paraId="6E657991" w14:textId="77777777" w:rsidR="00F57EC6" w:rsidRDefault="00E81654">
      <w:pPr>
        <w:rPr>
          <w:b/>
          <w:bCs/>
          <w:u w:val="single"/>
        </w:rPr>
      </w:pPr>
      <w:r>
        <w:rPr>
          <w:b/>
          <w:bCs/>
          <w:highlight w:val="yellow"/>
          <w:u w:val="single"/>
        </w:rPr>
        <w:t>Conclusion 2.4.2-2</w:t>
      </w:r>
    </w:p>
    <w:p w14:paraId="45F5914F" w14:textId="77777777" w:rsidR="00F57EC6" w:rsidRDefault="00E81654">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F57EC6" w14:paraId="547B0A4E" w14:textId="77777777">
        <w:tc>
          <w:tcPr>
            <w:tcW w:w="1418" w:type="dxa"/>
          </w:tcPr>
          <w:p w14:paraId="78D4513F" w14:textId="77777777" w:rsidR="00F57EC6" w:rsidRDefault="00F57EC6">
            <w:pPr>
              <w:rPr>
                <w:b/>
              </w:rPr>
            </w:pPr>
          </w:p>
        </w:tc>
        <w:tc>
          <w:tcPr>
            <w:tcW w:w="8572" w:type="dxa"/>
          </w:tcPr>
          <w:p w14:paraId="043DDE05" w14:textId="77777777" w:rsidR="00F57EC6" w:rsidRDefault="00E81654">
            <w:pPr>
              <w:jc w:val="center"/>
              <w:rPr>
                <w:b/>
              </w:rPr>
            </w:pPr>
            <w:r>
              <w:rPr>
                <w:rFonts w:hint="eastAsia"/>
                <w:b/>
              </w:rPr>
              <w:t>Company</w:t>
            </w:r>
          </w:p>
        </w:tc>
      </w:tr>
      <w:tr w:rsidR="00F57EC6" w14:paraId="7189A982" w14:textId="77777777">
        <w:tc>
          <w:tcPr>
            <w:tcW w:w="1418" w:type="dxa"/>
          </w:tcPr>
          <w:p w14:paraId="0F473DC9" w14:textId="77777777" w:rsidR="00F57EC6" w:rsidRDefault="00E81654">
            <w:r>
              <w:rPr>
                <w:rFonts w:hint="eastAsia"/>
              </w:rPr>
              <w:t>Support</w:t>
            </w:r>
          </w:p>
        </w:tc>
        <w:tc>
          <w:tcPr>
            <w:tcW w:w="8572" w:type="dxa"/>
          </w:tcPr>
          <w:p w14:paraId="3B1A0DA1" w14:textId="77777777" w:rsidR="00F57EC6" w:rsidRDefault="00E81654">
            <w:r>
              <w:t>Hw/HiSi</w:t>
            </w:r>
          </w:p>
        </w:tc>
      </w:tr>
      <w:tr w:rsidR="00F57EC6" w14:paraId="3029318D" w14:textId="77777777">
        <w:tc>
          <w:tcPr>
            <w:tcW w:w="1418" w:type="dxa"/>
          </w:tcPr>
          <w:p w14:paraId="4938E021" w14:textId="77777777" w:rsidR="00F57EC6" w:rsidRDefault="00E81654">
            <w:r>
              <w:rPr>
                <w:rFonts w:hint="eastAsia"/>
              </w:rPr>
              <w:t>Not support</w:t>
            </w:r>
          </w:p>
        </w:tc>
        <w:tc>
          <w:tcPr>
            <w:tcW w:w="8572" w:type="dxa"/>
          </w:tcPr>
          <w:p w14:paraId="25FB2E3A" w14:textId="77777777" w:rsidR="00F57EC6" w:rsidRDefault="00E81654">
            <w:r>
              <w:t>InterDigital</w:t>
            </w:r>
            <w:r>
              <w:rPr>
                <w:rFonts w:hint="eastAsia"/>
              </w:rPr>
              <w:t>, ZTE</w:t>
            </w:r>
          </w:p>
        </w:tc>
      </w:tr>
    </w:tbl>
    <w:p w14:paraId="375EB6D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5F39547" w14:textId="77777777">
        <w:tc>
          <w:tcPr>
            <w:tcW w:w="1411" w:type="dxa"/>
          </w:tcPr>
          <w:p w14:paraId="4798BD3B" w14:textId="77777777" w:rsidR="00F57EC6" w:rsidRDefault="00E81654">
            <w:pPr>
              <w:rPr>
                <w:b/>
                <w:bCs/>
              </w:rPr>
            </w:pPr>
            <w:r>
              <w:rPr>
                <w:b/>
                <w:bCs/>
              </w:rPr>
              <w:t>Company</w:t>
            </w:r>
          </w:p>
        </w:tc>
        <w:tc>
          <w:tcPr>
            <w:tcW w:w="8574" w:type="dxa"/>
          </w:tcPr>
          <w:p w14:paraId="49A04E95" w14:textId="77777777" w:rsidR="00F57EC6" w:rsidRDefault="00E81654">
            <w:pPr>
              <w:jc w:val="center"/>
              <w:rPr>
                <w:b/>
                <w:bCs/>
              </w:rPr>
            </w:pPr>
            <w:r>
              <w:rPr>
                <w:b/>
                <w:bCs/>
              </w:rPr>
              <w:t>Comments</w:t>
            </w:r>
          </w:p>
        </w:tc>
      </w:tr>
      <w:tr w:rsidR="00F57EC6" w14:paraId="324CEE49" w14:textId="77777777">
        <w:tc>
          <w:tcPr>
            <w:tcW w:w="1411" w:type="dxa"/>
          </w:tcPr>
          <w:p w14:paraId="0CB294E5" w14:textId="77777777" w:rsidR="00F57EC6" w:rsidRDefault="00E81654">
            <w:r>
              <w:t>InterDigital</w:t>
            </w:r>
          </w:p>
        </w:tc>
        <w:tc>
          <w:tcPr>
            <w:tcW w:w="8574" w:type="dxa"/>
          </w:tcPr>
          <w:p w14:paraId="3A06CF56" w14:textId="77777777" w:rsidR="00F57EC6" w:rsidRDefault="00E81654">
            <w:r>
              <w:t>Phase information for the first path brings performance benefits.</w:t>
            </w:r>
          </w:p>
        </w:tc>
      </w:tr>
      <w:tr w:rsidR="00F57EC6" w14:paraId="7B65CF24" w14:textId="77777777">
        <w:tc>
          <w:tcPr>
            <w:tcW w:w="1411" w:type="dxa"/>
          </w:tcPr>
          <w:p w14:paraId="4C5E2A67" w14:textId="77777777" w:rsidR="00F57EC6" w:rsidRDefault="00E81654">
            <w:r>
              <w:rPr>
                <w:rFonts w:eastAsiaTheme="minorEastAsia" w:hint="eastAsia"/>
              </w:rPr>
              <w:t>CATT, CICTCI</w:t>
            </w:r>
          </w:p>
        </w:tc>
        <w:tc>
          <w:tcPr>
            <w:tcW w:w="8574" w:type="dxa"/>
          </w:tcPr>
          <w:p w14:paraId="538DA0FC" w14:textId="77777777" w:rsidR="00F57EC6" w:rsidRDefault="00E81654">
            <w:r>
              <w:rPr>
                <w:rFonts w:eastAsiaTheme="minorEastAsia" w:hint="eastAsia"/>
              </w:rPr>
              <w:t>Same answer as above.</w:t>
            </w:r>
          </w:p>
        </w:tc>
      </w:tr>
      <w:tr w:rsidR="00F57EC6" w14:paraId="05616677" w14:textId="77777777">
        <w:tc>
          <w:tcPr>
            <w:tcW w:w="1411" w:type="dxa"/>
          </w:tcPr>
          <w:p w14:paraId="0BC891FD" w14:textId="77777777" w:rsidR="00F57EC6" w:rsidRDefault="00E81654">
            <w:r>
              <w:rPr>
                <w:rFonts w:hint="eastAsia"/>
                <w:lang w:val="en-US"/>
              </w:rPr>
              <w:t>ZTE</w:t>
            </w:r>
          </w:p>
        </w:tc>
        <w:tc>
          <w:tcPr>
            <w:tcW w:w="8574" w:type="dxa"/>
          </w:tcPr>
          <w:p w14:paraId="28955EC5" w14:textId="77777777" w:rsidR="00F57EC6" w:rsidRDefault="00E81654">
            <w:r>
              <w:rPr>
                <w:rFonts w:hint="eastAsia"/>
                <w:lang w:val="en-US"/>
              </w:rPr>
              <w:t xml:space="preserve">Share similar view with </w:t>
            </w:r>
            <w:r>
              <w:t>InterDigital</w:t>
            </w:r>
            <w:r>
              <w:rPr>
                <w:rFonts w:eastAsia="SimSun" w:hint="eastAsia"/>
                <w:lang w:val="en-US"/>
              </w:rPr>
              <w:t xml:space="preserve">, </w:t>
            </w:r>
            <w:r>
              <w:rPr>
                <w:rFonts w:hint="eastAsia"/>
                <w:lang w:val="en-US"/>
              </w:rPr>
              <w:t>CATT.</w:t>
            </w:r>
          </w:p>
        </w:tc>
      </w:tr>
      <w:tr w:rsidR="00F57EC6" w14:paraId="23E8B2E4" w14:textId="77777777">
        <w:tc>
          <w:tcPr>
            <w:tcW w:w="1411" w:type="dxa"/>
          </w:tcPr>
          <w:p w14:paraId="04A48DDE" w14:textId="77777777" w:rsidR="00F57EC6" w:rsidRDefault="00E81654">
            <w:r>
              <w:rPr>
                <w:rFonts w:eastAsiaTheme="minorEastAsia" w:hint="eastAsia"/>
              </w:rPr>
              <w:t>N</w:t>
            </w:r>
            <w:r>
              <w:rPr>
                <w:rFonts w:eastAsiaTheme="minorEastAsia"/>
              </w:rPr>
              <w:t>EC</w:t>
            </w:r>
          </w:p>
        </w:tc>
        <w:tc>
          <w:tcPr>
            <w:tcW w:w="8574" w:type="dxa"/>
          </w:tcPr>
          <w:p w14:paraId="37E33EB0" w14:textId="77777777" w:rsidR="00F57EC6" w:rsidRDefault="00E81654">
            <w:r>
              <w:rPr>
                <w:rFonts w:eastAsiaTheme="minorEastAsia"/>
              </w:rPr>
              <w:t>Same as the last comment.</w:t>
            </w:r>
          </w:p>
        </w:tc>
      </w:tr>
      <w:tr w:rsidR="00F57EC6" w14:paraId="0D4B8F9D" w14:textId="77777777">
        <w:tc>
          <w:tcPr>
            <w:tcW w:w="1411" w:type="dxa"/>
          </w:tcPr>
          <w:p w14:paraId="31239D36" w14:textId="77777777" w:rsidR="00F57EC6" w:rsidRDefault="00E81654">
            <w:pPr>
              <w:rPr>
                <w:rFonts w:eastAsia="Yu Mincho"/>
              </w:rPr>
            </w:pPr>
            <w:r>
              <w:rPr>
                <w:rFonts w:eastAsia="Yu Mincho" w:hint="eastAsia"/>
              </w:rPr>
              <w:t>DOCOMO</w:t>
            </w:r>
          </w:p>
        </w:tc>
        <w:tc>
          <w:tcPr>
            <w:tcW w:w="8574" w:type="dxa"/>
          </w:tcPr>
          <w:p w14:paraId="3E52E5ED" w14:textId="77777777" w:rsidR="00F57EC6" w:rsidRDefault="00E81654">
            <w:r>
              <w:rPr>
                <w:rFonts w:hint="eastAsia"/>
                <w:lang w:val="en-US"/>
              </w:rPr>
              <w:t xml:space="preserve">Share similar view with </w:t>
            </w:r>
            <w:r>
              <w:rPr>
                <w:rFonts w:eastAsia="Yu Mincho" w:hint="eastAsia"/>
              </w:rPr>
              <w:t>the above companies</w:t>
            </w:r>
            <w:r>
              <w:rPr>
                <w:rFonts w:hint="eastAsia"/>
                <w:lang w:val="en-US"/>
              </w:rPr>
              <w:t>.</w:t>
            </w:r>
          </w:p>
        </w:tc>
      </w:tr>
    </w:tbl>
    <w:p w14:paraId="26D13DB3" w14:textId="77777777" w:rsidR="00F57EC6" w:rsidRDefault="00F57EC6"/>
    <w:p w14:paraId="4438B054" w14:textId="77777777" w:rsidR="00F57EC6" w:rsidRDefault="00E81654">
      <w:pPr>
        <w:pStyle w:val="Heading2"/>
        <w:rPr>
          <w:lang w:val="en-US"/>
        </w:rPr>
      </w:pPr>
      <w:r>
        <w:rPr>
          <w:lang w:val="en-US"/>
        </w:rPr>
        <w:t xml:space="preserve">Other </w:t>
      </w:r>
    </w:p>
    <w:p w14:paraId="4DD1581D" w14:textId="77777777" w:rsidR="00F57EC6" w:rsidRDefault="00E81654">
      <w:pPr>
        <w:pStyle w:val="Heading3"/>
        <w:rPr>
          <w:lang w:val="en-US"/>
        </w:rPr>
      </w:pPr>
      <w:r>
        <w:rPr>
          <w:lang w:val="en-US"/>
        </w:rPr>
        <w:t xml:space="preserve">Companies’ views </w:t>
      </w:r>
    </w:p>
    <w:p w14:paraId="732E22F4"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4DCEEB45" w14:textId="77777777">
        <w:tc>
          <w:tcPr>
            <w:tcW w:w="9962" w:type="dxa"/>
          </w:tcPr>
          <w:p w14:paraId="4BFFE35A"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32C1BF26" w14:textId="77777777" w:rsidR="00F57EC6" w:rsidRDefault="00E81654">
            <w:r>
              <w:t>Proposal 9: For Case 3b, there is no need to specify the purpose of the measurement report from the gNB to the LMF as the usage of the measurements is LMF implementation and is transparent to the gNB.</w:t>
            </w:r>
          </w:p>
        </w:tc>
      </w:tr>
      <w:tr w:rsidR="00F57EC6" w14:paraId="5D23AACC" w14:textId="77777777">
        <w:tc>
          <w:tcPr>
            <w:tcW w:w="9962" w:type="dxa"/>
          </w:tcPr>
          <w:p w14:paraId="1624A770" w14:textId="77777777" w:rsidR="00F57EC6" w:rsidRDefault="00E81654">
            <w:r>
              <w:t>•</w:t>
            </w:r>
            <w:r>
              <w:tab/>
              <w:t>CATT, CICTCI (R1-2408028)</w:t>
            </w:r>
          </w:p>
          <w:p w14:paraId="17382059" w14:textId="77777777" w:rsidR="00F57EC6" w:rsidRDefault="00E81654">
            <w:r>
              <w:t>Proposal 8: For case 1 and case 2a, at least when UE-side model is trained by UE-side, UE generates the channel measurement for AI/ML model inference based on the PRS transmission. The input type or format is up to UE implementation.</w:t>
            </w:r>
          </w:p>
          <w:p w14:paraId="5F3DB3B2" w14:textId="77777777" w:rsidR="00F57EC6" w:rsidRDefault="00E81654">
            <w:r>
              <w:lastRenderedPageBreak/>
              <w:t>Proposal 9: For case 3a, at least when gNB-side model is trained by gNB/NW-side, gNB/TRP generates the channel measurement for AI/ML model inference based on the SRS-pos transmission. The input type or format is up to gNB/TRP implementation.</w:t>
            </w:r>
          </w:p>
        </w:tc>
      </w:tr>
      <w:tr w:rsidR="00F57EC6" w14:paraId="254D4667" w14:textId="77777777">
        <w:tc>
          <w:tcPr>
            <w:tcW w:w="9962" w:type="dxa"/>
          </w:tcPr>
          <w:p w14:paraId="3C5C4CF8" w14:textId="77777777" w:rsidR="00F57EC6" w:rsidRDefault="00E81654">
            <w:pPr>
              <w:pStyle w:val="ListParagraph"/>
              <w:numPr>
                <w:ilvl w:val="0"/>
                <w:numId w:val="24"/>
              </w:numPr>
              <w:spacing w:before="120" w:after="120"/>
            </w:pPr>
            <w:r>
              <w:rPr>
                <w:rFonts w:cs="Calibri"/>
              </w:rPr>
              <w:lastRenderedPageBreak/>
              <w:t>NEC (R1-2408214)</w:t>
            </w:r>
          </w:p>
          <w:p w14:paraId="3C019F69" w14:textId="77777777" w:rsidR="00F57EC6" w:rsidRDefault="00E81654">
            <w:r>
              <w:t>Proposal 15:</w:t>
            </w:r>
            <w:r>
              <w:tab/>
              <w:t>Support to setting the validity period of measurements to correspond with an instance of model input to overcome the measurement overhead.</w:t>
            </w:r>
          </w:p>
        </w:tc>
      </w:tr>
      <w:tr w:rsidR="00F57EC6" w14:paraId="7782326B" w14:textId="77777777">
        <w:tc>
          <w:tcPr>
            <w:tcW w:w="9962" w:type="dxa"/>
            <w:vAlign w:val="bottom"/>
          </w:tcPr>
          <w:p w14:paraId="2092AD4B" w14:textId="77777777" w:rsidR="00F57EC6" w:rsidRDefault="00E81654">
            <w:pPr>
              <w:pStyle w:val="ListParagraph"/>
              <w:numPr>
                <w:ilvl w:val="0"/>
                <w:numId w:val="24"/>
              </w:numPr>
              <w:spacing w:before="120" w:after="120"/>
              <w:rPr>
                <w:rFonts w:cs="Calibri"/>
              </w:rPr>
            </w:pPr>
            <w:r>
              <w:rPr>
                <w:rFonts w:cs="Calibri"/>
              </w:rPr>
              <w:t>Qualcomm Incorporated (R1-2408838)</w:t>
            </w:r>
          </w:p>
          <w:p w14:paraId="360EE1DA" w14:textId="77777777" w:rsidR="00F57EC6" w:rsidRDefault="00E81654">
            <w:pPr>
              <w:spacing w:before="120"/>
              <w:rPr>
                <w:rFonts w:cs="Calibri"/>
              </w:rPr>
            </w:pPr>
            <w:r>
              <w:rPr>
                <w:rFonts w:cs="Calibri"/>
              </w:rPr>
              <w:t>Proposal 1: For AI/ML positioning cases (Case1 to Case3b), from RAN1 perspective, AI/ML positioning can be part of existing positioning methods and modes as follows:</w:t>
            </w:r>
          </w:p>
          <w:p w14:paraId="73FB263C" w14:textId="77777777" w:rsidR="00F57EC6" w:rsidRDefault="00E81654">
            <w:pPr>
              <w:pStyle w:val="ListParagraph"/>
              <w:numPr>
                <w:ilvl w:val="0"/>
                <w:numId w:val="43"/>
              </w:numPr>
              <w:spacing w:before="120" w:after="120"/>
              <w:rPr>
                <w:rFonts w:cs="Calibri"/>
              </w:rPr>
            </w:pPr>
            <w:r>
              <w:rPr>
                <w:rFonts w:cs="Calibri"/>
              </w:rPr>
              <w:t>Case1 as part of UE-based DL-TdoA and DL-AoD positioning</w:t>
            </w:r>
          </w:p>
          <w:p w14:paraId="04F6B4ED" w14:textId="77777777" w:rsidR="00F57EC6" w:rsidRDefault="00E81654">
            <w:pPr>
              <w:pStyle w:val="ListParagraph"/>
              <w:numPr>
                <w:ilvl w:val="0"/>
                <w:numId w:val="43"/>
              </w:numPr>
              <w:spacing w:before="120" w:after="120"/>
              <w:rPr>
                <w:rFonts w:cs="Calibri"/>
              </w:rPr>
            </w:pPr>
            <w:r>
              <w:rPr>
                <w:rFonts w:cs="Calibri"/>
              </w:rPr>
              <w:t>Case3a and Case3b as part of NG-RAN-assisted UL-TdoA, NG-RAN-assisted UL-AoA, and multi-RTT positioning</w:t>
            </w:r>
          </w:p>
          <w:p w14:paraId="07879595" w14:textId="77777777" w:rsidR="00F57EC6" w:rsidRDefault="00E81654">
            <w:pPr>
              <w:pStyle w:val="ListParagraph"/>
              <w:numPr>
                <w:ilvl w:val="0"/>
                <w:numId w:val="43"/>
              </w:numPr>
              <w:spacing w:before="120" w:after="120"/>
              <w:rPr>
                <w:rFonts w:cs="Calibri"/>
              </w:rPr>
            </w:pPr>
            <w:r>
              <w:rPr>
                <w:rFonts w:cs="Calibri"/>
              </w:rPr>
              <w:t>FFS: Case2a and Case2b can be discussed after Q4 2024.</w:t>
            </w:r>
          </w:p>
        </w:tc>
      </w:tr>
      <w:tr w:rsidR="00F57EC6" w14:paraId="3EAA6D93" w14:textId="77777777">
        <w:tc>
          <w:tcPr>
            <w:tcW w:w="9962" w:type="dxa"/>
          </w:tcPr>
          <w:p w14:paraId="58D5230A" w14:textId="77777777" w:rsidR="00F57EC6" w:rsidRDefault="00E81654">
            <w:pPr>
              <w:pStyle w:val="ListParagraph"/>
              <w:numPr>
                <w:ilvl w:val="0"/>
                <w:numId w:val="24"/>
              </w:numPr>
            </w:pPr>
            <w:r>
              <w:rPr>
                <w:rFonts w:cs="Calibri"/>
              </w:rPr>
              <w:t>InterDigital, Inc. (R1-2408522)</w:t>
            </w:r>
            <w:r>
              <w:t xml:space="preserve"> </w:t>
            </w:r>
          </w:p>
          <w:p w14:paraId="03AE0D54" w14:textId="77777777" w:rsidR="00F57EC6" w:rsidRDefault="00E81654">
            <w:r>
              <w:t xml:space="preserve">Proposal 30: For AI/ML based positioning case 1, at least the following types of measurements should be requested by the LMF to be made by the UE: </w:t>
            </w:r>
          </w:p>
          <w:p w14:paraId="4742090F" w14:textId="77777777" w:rsidR="00F57EC6" w:rsidRDefault="00E81654">
            <w:r>
              <w:t>•</w:t>
            </w:r>
            <w:r>
              <w:tab/>
              <w:t>timing information;</w:t>
            </w:r>
          </w:p>
          <w:p w14:paraId="4B627178" w14:textId="77777777" w:rsidR="00F57EC6" w:rsidRDefault="00E81654">
            <w:r>
              <w:t>•</w:t>
            </w:r>
            <w:r>
              <w:tab/>
              <w:t>paired timing information and power information.</w:t>
            </w:r>
          </w:p>
          <w:p w14:paraId="1AA7ED73" w14:textId="77777777" w:rsidR="00F57EC6" w:rsidRDefault="00E81654">
            <w:r>
              <w:t>•</w:t>
            </w:r>
            <w:r>
              <w:tab/>
              <w:t>phase measurement</w:t>
            </w:r>
          </w:p>
          <w:p w14:paraId="374D1AFC" w14:textId="77777777" w:rsidR="00F57EC6" w:rsidRDefault="00E81654">
            <w:r>
              <w:t>Proposal 37: For Case 3a and Case 3b, use existing UL or DL &amp; UL positioning methods as the starting point for AIML-based positioning method</w:t>
            </w:r>
          </w:p>
          <w:p w14:paraId="241116F5" w14:textId="77777777" w:rsidR="00F57EC6" w:rsidRDefault="00E81654">
            <w:r>
              <w:t>Proposal 38: For Case 1, enhance the existing UE-based DL-TDOA positioning method to support AIML-based positioning</w:t>
            </w:r>
          </w:p>
        </w:tc>
      </w:tr>
      <w:tr w:rsidR="00F57EC6" w14:paraId="3CC816B5" w14:textId="77777777">
        <w:tc>
          <w:tcPr>
            <w:tcW w:w="9962" w:type="dxa"/>
          </w:tcPr>
          <w:p w14:paraId="2B3A7F90" w14:textId="77777777" w:rsidR="00F57EC6" w:rsidRDefault="00E81654">
            <w:pPr>
              <w:pStyle w:val="ListParagraph"/>
              <w:numPr>
                <w:ilvl w:val="0"/>
                <w:numId w:val="24"/>
              </w:numPr>
              <w:rPr>
                <w:rFonts w:cs="Calibri"/>
              </w:rPr>
            </w:pPr>
            <w:r>
              <w:rPr>
                <w:rFonts w:cs="Calibri"/>
              </w:rPr>
              <w:t>Lenovo (R1-2408429)</w:t>
            </w:r>
          </w:p>
          <w:p w14:paraId="7E3C8502" w14:textId="77777777" w:rsidR="00F57EC6" w:rsidRDefault="00E81654">
            <w:pPr>
              <w:ind w:left="720" w:hanging="720"/>
              <w:rPr>
                <w:rFonts w:cs="Calibri"/>
              </w:rPr>
            </w:pPr>
            <w:r>
              <w:rPr>
                <w:rFonts w:cs="Calibri"/>
              </w:rPr>
              <w:t>Proposal 11: Support the re-use of legacy positioning measurements as model input types for the following Direct AI/ML positioning cases to derive a fingerprint:</w:t>
            </w:r>
          </w:p>
          <w:p w14:paraId="72C7ABCA" w14:textId="77777777" w:rsidR="00F57EC6" w:rsidRDefault="00E81654">
            <w:pPr>
              <w:ind w:left="1287" w:hanging="720"/>
              <w:rPr>
                <w:rFonts w:cs="Calibri"/>
              </w:rPr>
            </w:pPr>
            <w:r>
              <w:rPr>
                <w:rFonts w:cs="Calibri"/>
              </w:rPr>
              <w:t>•</w:t>
            </w:r>
            <w:r>
              <w:rPr>
                <w:rFonts w:cs="Calibri"/>
              </w:rPr>
              <w:tab/>
              <w:t>Case 1, 2b (DL-based): Support DL-RSTD, UE Rx-Tx time difference, DL-PRS RSRP/RSRPP measurements</w:t>
            </w:r>
          </w:p>
          <w:p w14:paraId="71164D34" w14:textId="77777777" w:rsidR="00F57EC6" w:rsidRDefault="00E81654">
            <w:pPr>
              <w:ind w:left="1287" w:hanging="720"/>
              <w:rPr>
                <w:rFonts w:cs="Calibri"/>
              </w:rPr>
            </w:pPr>
            <w:r>
              <w:rPr>
                <w:rFonts w:cs="Calibri"/>
              </w:rPr>
              <w:t>•</w:t>
            </w:r>
            <w:r>
              <w:rPr>
                <w:rFonts w:cs="Calibri"/>
              </w:rPr>
              <w:tab/>
              <w:t>Case 3b (UL-based): Support UL-RTOA, gNB Rx-Tx time difference, UL-AOA and SRS RSRP/RSRPP measurements</w:t>
            </w:r>
          </w:p>
          <w:p w14:paraId="7F9CC896" w14:textId="77777777" w:rsidR="00F57EC6" w:rsidRDefault="00E81654">
            <w:pPr>
              <w:ind w:left="1287" w:hanging="720"/>
              <w:rPr>
                <w:rFonts w:cs="Calibri"/>
              </w:rPr>
            </w:pPr>
            <w:r>
              <w:rPr>
                <w:rFonts w:cs="Calibri"/>
              </w:rPr>
              <w:t>•</w:t>
            </w:r>
            <w:r>
              <w:rPr>
                <w:rFonts w:cs="Calibri"/>
              </w:rPr>
              <w:tab/>
              <w:t>Note: The above legacy measurements may be considered in conjunction with channel observation measurements.</w:t>
            </w:r>
          </w:p>
        </w:tc>
      </w:tr>
      <w:tr w:rsidR="00F57EC6" w14:paraId="29D1D222" w14:textId="77777777">
        <w:tc>
          <w:tcPr>
            <w:tcW w:w="9962" w:type="dxa"/>
          </w:tcPr>
          <w:p w14:paraId="631BED1A"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163E5FF" w14:textId="77777777" w:rsidR="00F57EC6" w:rsidRDefault="00F57EC6">
            <w:pPr>
              <w:rPr>
                <w:rFonts w:cs="Calibri"/>
              </w:rPr>
            </w:pPr>
          </w:p>
          <w:p w14:paraId="307B4287" w14:textId="77777777" w:rsidR="00F57EC6" w:rsidRDefault="00E81654">
            <w:pPr>
              <w:rPr>
                <w:rFonts w:cs="Calibri"/>
                <w:bCs/>
                <w:i/>
                <w:iCs/>
              </w:rPr>
            </w:pPr>
            <w:bookmarkStart w:id="6" w:name="_Ref928"/>
            <w:r>
              <w:rPr>
                <w:rFonts w:cs="Calibri"/>
                <w:b/>
                <w:i/>
              </w:rPr>
              <w:t xml:space="preserve">Proposal 22: </w:t>
            </w:r>
            <w:r>
              <w:rPr>
                <w:rFonts w:cs="Calibri" w:hint="eastAsia"/>
                <w:bCs/>
                <w:i/>
                <w:iCs/>
              </w:rPr>
              <w:t>For</w:t>
            </w:r>
            <w:r>
              <w:rPr>
                <w:rFonts w:cs="Calibri"/>
                <w:bCs/>
                <w:i/>
                <w:iCs/>
              </w:rPr>
              <w:t xml:space="preserve"> AI/ML-based positioning</w:t>
            </w:r>
            <w:r>
              <w:rPr>
                <w:rFonts w:cs="Calibri" w:hint="eastAsia"/>
                <w:bCs/>
                <w:i/>
                <w:iCs/>
              </w:rPr>
              <w:t>,</w:t>
            </w:r>
            <w:r>
              <w:rPr>
                <w:rFonts w:cs="Calibri"/>
                <w:bCs/>
                <w:i/>
                <w:iCs/>
              </w:rPr>
              <w:t xml:space="preserve"> the model output of AI/ML assisted positioning can be angle information</w:t>
            </w:r>
            <w:r>
              <w:rPr>
                <w:rFonts w:cs="Calibri" w:hint="eastAsia"/>
                <w:bCs/>
                <w:i/>
                <w:iCs/>
              </w:rPr>
              <w:t>.</w:t>
            </w:r>
            <w:bookmarkEnd w:id="6"/>
          </w:p>
          <w:p w14:paraId="03B3F530" w14:textId="77777777" w:rsidR="00F57EC6" w:rsidRDefault="00E81654">
            <w:pPr>
              <w:numPr>
                <w:ilvl w:val="0"/>
                <w:numId w:val="44"/>
              </w:numPr>
              <w:rPr>
                <w:rFonts w:cs="Calibri"/>
                <w:i/>
              </w:rPr>
            </w:pPr>
            <w:r>
              <w:rPr>
                <w:rFonts w:cs="Calibri" w:hint="eastAsia"/>
                <w:i/>
              </w:rPr>
              <w:t>Other intermediate features in addition to the output listed in TR 38.843 are not precluded.</w:t>
            </w:r>
          </w:p>
        </w:tc>
      </w:tr>
    </w:tbl>
    <w:p w14:paraId="717735D2" w14:textId="77777777" w:rsidR="00F57EC6" w:rsidRDefault="00F57EC6"/>
    <w:p w14:paraId="0558A078" w14:textId="77777777" w:rsidR="00F57EC6" w:rsidRDefault="00E81654">
      <w:pPr>
        <w:pStyle w:val="Heading1"/>
        <w:rPr>
          <w:lang w:val="en-US"/>
        </w:rPr>
      </w:pPr>
      <w:r>
        <w:rPr>
          <w:lang w:val="en-US"/>
        </w:rPr>
        <w:t xml:space="preserve">Model output for assisted AI/ML </w:t>
      </w:r>
      <w:proofErr w:type="gramStart"/>
      <w:r>
        <w:rPr>
          <w:lang w:val="en-US"/>
        </w:rPr>
        <w:t>positioning</w:t>
      </w:r>
      <w:proofErr w:type="gramEnd"/>
    </w:p>
    <w:p w14:paraId="3410D3B7" w14:textId="77777777" w:rsidR="00F57EC6" w:rsidRDefault="00E81654">
      <w:r>
        <w:t>This section discusses model output for assisted AI/ML positioning and potential measurement enhancements.</w:t>
      </w:r>
    </w:p>
    <w:p w14:paraId="0496EF32" w14:textId="77777777" w:rsidR="00F57EC6" w:rsidRDefault="00E81654">
      <w:pPr>
        <w:pStyle w:val="Heading2"/>
        <w:rPr>
          <w:lang w:val="pt-BR"/>
        </w:rPr>
      </w:pPr>
      <w:r>
        <w:rPr>
          <w:lang w:val="pt-BR"/>
        </w:rPr>
        <w:t xml:space="preserve">LOS/NLOS indicator for model output </w:t>
      </w:r>
    </w:p>
    <w:p w14:paraId="2D63113B" w14:textId="77777777" w:rsidR="00F57EC6" w:rsidRDefault="00E81654">
      <w:pPr>
        <w:pStyle w:val="Heading3"/>
        <w:rPr>
          <w:lang w:val="en-US"/>
        </w:rPr>
      </w:pPr>
      <w:r>
        <w:rPr>
          <w:lang w:val="en-US"/>
        </w:rPr>
        <w:t xml:space="preserve">Companies’ views </w:t>
      </w:r>
    </w:p>
    <w:p w14:paraId="4C98C386" w14:textId="77777777" w:rsidR="00F57EC6" w:rsidRDefault="00E81654">
      <w:r>
        <w:t xml:space="preserve">In the following, selected inputs from companies’ contributions are provided. </w:t>
      </w:r>
    </w:p>
    <w:p w14:paraId="1B91C346" w14:textId="77777777" w:rsidR="00F57EC6" w:rsidRDefault="00F57EC6"/>
    <w:tbl>
      <w:tblPr>
        <w:tblStyle w:val="TableGrid"/>
        <w:tblW w:w="0" w:type="auto"/>
        <w:tblLook w:val="04A0" w:firstRow="1" w:lastRow="0" w:firstColumn="1" w:lastColumn="0" w:noHBand="0" w:noVBand="1"/>
      </w:tblPr>
      <w:tblGrid>
        <w:gridCol w:w="9962"/>
      </w:tblGrid>
      <w:tr w:rsidR="00F57EC6" w14:paraId="6803991D" w14:textId="77777777">
        <w:tc>
          <w:tcPr>
            <w:tcW w:w="9962" w:type="dxa"/>
          </w:tcPr>
          <w:p w14:paraId="41FD14DE"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25166A95" w14:textId="77777777" w:rsidR="00F57EC6" w:rsidRDefault="00E81654">
            <w:r>
              <w:t xml:space="preserve"> Proposal 10: For Case 3a, LOS/NLOS indicator can reuse the same format as the existing IE “LoS/NLoS Information” in 38.455.</w:t>
            </w:r>
          </w:p>
        </w:tc>
      </w:tr>
      <w:tr w:rsidR="00F57EC6" w14:paraId="7B35DD99" w14:textId="77777777">
        <w:tc>
          <w:tcPr>
            <w:tcW w:w="9962" w:type="dxa"/>
          </w:tcPr>
          <w:p w14:paraId="6D15D635" w14:textId="77777777" w:rsidR="00F57EC6" w:rsidRDefault="00E81654">
            <w:pPr>
              <w:pStyle w:val="ListParagraph"/>
              <w:numPr>
                <w:ilvl w:val="0"/>
                <w:numId w:val="24"/>
              </w:numPr>
              <w:spacing w:after="120"/>
            </w:pPr>
            <w:r>
              <w:rPr>
                <w:rFonts w:eastAsiaTheme="minorEastAsia" w:cstheme="minorBidi"/>
                <w:szCs w:val="24"/>
              </w:rPr>
              <w:t>CATT, CICTCI (R1-2408028)</w:t>
            </w:r>
          </w:p>
          <w:p w14:paraId="79C7A5F0" w14:textId="77777777" w:rsidR="00F57EC6" w:rsidRDefault="00E81654">
            <w:r>
              <w:t>Proposal 18: For AI/ML-assisted positioning, no need to report LOS/NLOS indicator when timing information is reported based on the output of AI/ML model.</w:t>
            </w:r>
          </w:p>
        </w:tc>
      </w:tr>
      <w:tr w:rsidR="00F57EC6" w14:paraId="2D4D0EA1" w14:textId="77777777">
        <w:tc>
          <w:tcPr>
            <w:tcW w:w="9962" w:type="dxa"/>
          </w:tcPr>
          <w:p w14:paraId="5C8328B2" w14:textId="77777777" w:rsidR="00F57EC6" w:rsidRDefault="00E81654">
            <w:pPr>
              <w:tabs>
                <w:tab w:val="left" w:pos="567"/>
                <w:tab w:val="left" w:pos="1134"/>
                <w:tab w:val="left" w:pos="1701"/>
                <w:tab w:val="left" w:pos="2268"/>
                <w:tab w:val="left" w:pos="3625"/>
              </w:tabs>
            </w:pPr>
            <w:r>
              <w:t>•</w:t>
            </w:r>
            <w:r>
              <w:tab/>
              <w:t>Fujitsu (R1-2408104)</w:t>
            </w:r>
          </w:p>
          <w:p w14:paraId="2EBD2715" w14:textId="77777777" w:rsidR="00F57EC6" w:rsidRDefault="00E81654">
            <w:pPr>
              <w:tabs>
                <w:tab w:val="left" w:pos="567"/>
                <w:tab w:val="left" w:pos="1134"/>
                <w:tab w:val="left" w:pos="1701"/>
                <w:tab w:val="left" w:pos="2268"/>
                <w:tab w:val="left" w:pos="3625"/>
              </w:tabs>
            </w:pPr>
            <w:r>
              <w:t>Proposal-3 For AI/ML assisted positioning (Case2a/Case3a) when the LOS/NLOS indicator is reported, from RAN1 perspective,</w:t>
            </w:r>
          </w:p>
          <w:p w14:paraId="2991121E" w14:textId="77777777" w:rsidR="00F57EC6" w:rsidRDefault="00E81654">
            <w:pPr>
              <w:pStyle w:val="ListParagraph"/>
              <w:numPr>
                <w:ilvl w:val="0"/>
                <w:numId w:val="23"/>
              </w:numPr>
              <w:tabs>
                <w:tab w:val="left" w:pos="567"/>
                <w:tab w:val="left" w:pos="1134"/>
                <w:tab w:val="left" w:pos="1701"/>
                <w:tab w:val="left" w:pos="2268"/>
                <w:tab w:val="left" w:pos="3625"/>
              </w:tabs>
              <w:spacing w:after="120"/>
            </w:pPr>
            <w:r>
              <w:t>The LOS/NLOS indicator provides the information on confidence level of the timing information corresponding to LOS path from the model output, with a value of 1 corresponding to 100% confidence, and a value of 0 corresponding to 0% confidence.</w:t>
            </w:r>
          </w:p>
          <w:p w14:paraId="3D70D94C" w14:textId="77777777" w:rsidR="00F57EC6" w:rsidRDefault="00E81654">
            <w:pPr>
              <w:pStyle w:val="ListParagraph"/>
              <w:numPr>
                <w:ilvl w:val="0"/>
                <w:numId w:val="23"/>
              </w:numPr>
              <w:tabs>
                <w:tab w:val="left" w:pos="567"/>
                <w:tab w:val="left" w:pos="1134"/>
                <w:tab w:val="left" w:pos="1701"/>
                <w:tab w:val="left" w:pos="2268"/>
                <w:tab w:val="left" w:pos="3625"/>
              </w:tabs>
              <w:spacing w:after="120"/>
            </w:pPr>
            <w:r>
              <w:t>The LOS/NLOS indicator can reuse the same format as the existing IE "LoS/NLoS Information" in 38.455 for Case 3a, and the existing IE LOS-NLOS-Indicator-r17 in 37.355 for Case 2a.</w:t>
            </w:r>
          </w:p>
        </w:tc>
      </w:tr>
      <w:tr w:rsidR="00F57EC6" w14:paraId="5FAD7581" w14:textId="77777777">
        <w:tc>
          <w:tcPr>
            <w:tcW w:w="9962" w:type="dxa"/>
          </w:tcPr>
          <w:p w14:paraId="0036FE0D" w14:textId="77777777" w:rsidR="00F57EC6" w:rsidRDefault="00E81654">
            <w:pPr>
              <w:pStyle w:val="ListParagraph"/>
              <w:numPr>
                <w:ilvl w:val="0"/>
                <w:numId w:val="24"/>
              </w:numPr>
              <w:spacing w:before="120" w:after="120"/>
            </w:pPr>
            <w:r>
              <w:rPr>
                <w:rFonts w:cs="Calibri"/>
              </w:rPr>
              <w:t>NEC (R1-2408214)</w:t>
            </w:r>
          </w:p>
          <w:p w14:paraId="58BCD7BE" w14:textId="77777777" w:rsidR="00F57EC6" w:rsidRDefault="00E81654">
            <w:pPr>
              <w:spacing w:before="120"/>
            </w:pPr>
            <w:r>
              <w:t>Proposal 17:</w:t>
            </w:r>
            <w:r>
              <w:tab/>
              <w:t>At least for case 3a, there is no need to report LOS/NLOS indicator to LMF if the model output is timing information.</w:t>
            </w:r>
          </w:p>
        </w:tc>
      </w:tr>
      <w:tr w:rsidR="00F57EC6" w14:paraId="20C3689C" w14:textId="77777777">
        <w:tc>
          <w:tcPr>
            <w:tcW w:w="9962" w:type="dxa"/>
          </w:tcPr>
          <w:p w14:paraId="1C81CA28" w14:textId="77777777" w:rsidR="00F57EC6" w:rsidRDefault="00E81654">
            <w:r>
              <w:lastRenderedPageBreak/>
              <w:t>•</w:t>
            </w:r>
            <w:r>
              <w:tab/>
              <w:t xml:space="preserve">Baicells (R1-2408309) </w:t>
            </w:r>
          </w:p>
          <w:p w14:paraId="3A351069" w14:textId="77777777" w:rsidR="00F57EC6" w:rsidRDefault="00E81654">
            <w:r>
              <w:t>Proposal 4.</w:t>
            </w:r>
            <w:r>
              <w:tab/>
              <w:t>Reuse existing “LoS/NLoS information” in TS 38.455 for Case 3a.</w:t>
            </w:r>
          </w:p>
        </w:tc>
      </w:tr>
      <w:tr w:rsidR="00F57EC6" w14:paraId="73CE109E" w14:textId="77777777">
        <w:tc>
          <w:tcPr>
            <w:tcW w:w="9962" w:type="dxa"/>
          </w:tcPr>
          <w:p w14:paraId="0390E1B2" w14:textId="77777777" w:rsidR="00F57EC6" w:rsidRDefault="00E81654">
            <w:r>
              <w:t>•</w:t>
            </w:r>
            <w:r>
              <w:tab/>
              <w:t>Sony (R1-2408402)</w:t>
            </w:r>
          </w:p>
          <w:p w14:paraId="682F25E7" w14:textId="77777777" w:rsidR="00F57EC6" w:rsidRDefault="00E81654">
            <w:r>
              <w:t xml:space="preserve">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  </w:t>
            </w:r>
          </w:p>
        </w:tc>
      </w:tr>
      <w:tr w:rsidR="00F57EC6" w14:paraId="5A96722A" w14:textId="77777777">
        <w:tc>
          <w:tcPr>
            <w:tcW w:w="9962" w:type="dxa"/>
          </w:tcPr>
          <w:p w14:paraId="43606759" w14:textId="77777777" w:rsidR="00F57EC6" w:rsidRDefault="00E81654">
            <w:pPr>
              <w:pStyle w:val="ListParagraph"/>
              <w:numPr>
                <w:ilvl w:val="0"/>
                <w:numId w:val="24"/>
              </w:numPr>
              <w:rPr>
                <w:rFonts w:cs="Calibri"/>
              </w:rPr>
            </w:pPr>
            <w:r>
              <w:rPr>
                <w:rFonts w:cs="Calibri"/>
              </w:rPr>
              <w:t>Intel Corporation (R1-2408290)</w:t>
            </w:r>
          </w:p>
          <w:p w14:paraId="6469952D" w14:textId="77777777" w:rsidR="00F57EC6" w:rsidRDefault="00E81654">
            <w:r>
              <w:t xml:space="preserve">Proposal 16: </w:t>
            </w:r>
          </w:p>
          <w:p w14:paraId="418CC301" w14:textId="77777777" w:rsidR="00F57EC6" w:rsidRDefault="00E81654">
            <w:pPr>
              <w:pStyle w:val="ListParagraph"/>
              <w:numPr>
                <w:ilvl w:val="0"/>
                <w:numId w:val="45"/>
              </w:numPr>
              <w:tabs>
                <w:tab w:val="clear" w:pos="0"/>
              </w:tabs>
              <w:suppressAutoHyphens w:val="0"/>
              <w:spacing w:after="120"/>
              <w:rPr>
                <w:rFonts w:ascii="Times New Roman" w:hAnsi="Times New Roman"/>
                <w:iCs/>
              </w:rPr>
            </w:pPr>
            <w:r>
              <w:rPr>
                <w:rFonts w:ascii="Times New Roman" w:hAnsi="Times New Roman"/>
                <w:iCs/>
              </w:rPr>
              <w:t>For AI/ML assisted positioning Case 3a, when the LOS/NLOS indicator is reported,</w:t>
            </w:r>
          </w:p>
          <w:p w14:paraId="5021C72B"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consider the below alternatives:</w:t>
            </w:r>
          </w:p>
          <w:p w14:paraId="3AE2933D" w14:textId="77777777" w:rsidR="00F57EC6" w:rsidRDefault="00E81654">
            <w:pPr>
              <w:pStyle w:val="ListParagraph"/>
              <w:numPr>
                <w:ilvl w:val="2"/>
                <w:numId w:val="45"/>
              </w:numPr>
              <w:tabs>
                <w:tab w:val="clear" w:pos="0"/>
              </w:tabs>
              <w:suppressAutoHyphens w:val="0"/>
              <w:spacing w:after="120"/>
              <w:rPr>
                <w:rFonts w:ascii="Times New Roman" w:hAnsi="Times New Roman"/>
                <w:iCs/>
              </w:rPr>
            </w:pPr>
            <w:r>
              <w:rPr>
                <w:rFonts w:ascii="Times New Roman" w:hAnsi="Times New Roman"/>
                <w:iCs/>
              </w:rPr>
              <w:t>Alt A: the LOS/NLOS indicator provides information on the likelihood of a 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2137641A" w14:textId="77777777" w:rsidR="00F57EC6" w:rsidRDefault="00E81654">
            <w:pPr>
              <w:pStyle w:val="ListParagraph"/>
              <w:numPr>
                <w:ilvl w:val="2"/>
                <w:numId w:val="45"/>
              </w:numPr>
              <w:tabs>
                <w:tab w:val="clear" w:pos="0"/>
              </w:tabs>
              <w:suppressAutoHyphens w:val="0"/>
              <w:spacing w:after="120"/>
              <w:rPr>
                <w:rFonts w:ascii="Times New Roman" w:hAnsi="Times New Roman"/>
                <w:iCs/>
              </w:rPr>
            </w:pPr>
            <w:r>
              <w:rPr>
                <w:rFonts w:ascii="Times New Roman" w:hAnsi="Times New Roman"/>
                <w:iC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65080439"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the LOS/NLOS indicator reuses the same format as the existing IE "LoS/NLoS Information" in TS 38.455;</w:t>
            </w:r>
          </w:p>
          <w:p w14:paraId="7F96E32F" w14:textId="77777777" w:rsidR="00F57EC6" w:rsidRDefault="00E81654">
            <w:pPr>
              <w:pStyle w:val="ListParagraph"/>
              <w:numPr>
                <w:ilvl w:val="1"/>
                <w:numId w:val="45"/>
              </w:numPr>
              <w:tabs>
                <w:tab w:val="clear" w:pos="0"/>
              </w:tabs>
              <w:suppressAutoHyphens w:val="0"/>
              <w:spacing w:after="120"/>
              <w:rPr>
                <w:rFonts w:ascii="Times New Roman" w:hAnsi="Times New Roman"/>
                <w:iCs/>
              </w:rPr>
            </w:pPr>
            <w:r>
              <w:rPr>
                <w:rFonts w:ascii="Times New Roman" w:hAnsi="Times New Roman"/>
                <w:iCs/>
              </w:rPr>
              <w:t>one LOS/NLOS indicator is optionally reported per UE as in the existing specification.</w:t>
            </w:r>
          </w:p>
        </w:tc>
      </w:tr>
      <w:tr w:rsidR="00F57EC6" w14:paraId="2052E365" w14:textId="77777777">
        <w:tc>
          <w:tcPr>
            <w:tcW w:w="9962" w:type="dxa"/>
          </w:tcPr>
          <w:p w14:paraId="58A6AB45" w14:textId="77777777" w:rsidR="00F57EC6" w:rsidRDefault="00E81654">
            <w:pPr>
              <w:pStyle w:val="ListParagraph"/>
              <w:numPr>
                <w:ilvl w:val="0"/>
                <w:numId w:val="24"/>
              </w:numPr>
            </w:pPr>
            <w:r>
              <w:rPr>
                <w:rFonts w:cs="Calibri"/>
              </w:rPr>
              <w:t>InterDigital, Inc. (R1-2408522)</w:t>
            </w:r>
            <w:r>
              <w:t xml:space="preserve"> </w:t>
            </w:r>
          </w:p>
          <w:p w14:paraId="0D055321" w14:textId="77777777" w:rsidR="00F57EC6" w:rsidRDefault="00E81654">
            <w:r>
              <w:t>Proposal 32: For Case 3a, keep the current definition of the LOS indicator shown in TS 37.355,  “the likelihood of a Line-of-Sight propagation path from the source to the receiver”</w:t>
            </w:r>
          </w:p>
        </w:tc>
      </w:tr>
      <w:tr w:rsidR="00F57EC6" w14:paraId="46AA5F21" w14:textId="77777777">
        <w:tc>
          <w:tcPr>
            <w:tcW w:w="9962" w:type="dxa"/>
          </w:tcPr>
          <w:p w14:paraId="26EA5B55" w14:textId="77777777" w:rsidR="00F57EC6" w:rsidRDefault="00E81654">
            <w:pPr>
              <w:pStyle w:val="Caption"/>
              <w:numPr>
                <w:ilvl w:val="0"/>
                <w:numId w:val="24"/>
              </w:numPr>
              <w:rPr>
                <w:b w:val="0"/>
                <w:lang w:eastAsia="ja-JP"/>
              </w:rPr>
            </w:pPr>
            <w:r>
              <w:rPr>
                <w:b w:val="0"/>
                <w:lang w:eastAsia="ja-JP"/>
              </w:rPr>
              <w:t>Apple (R1-2408453)</w:t>
            </w:r>
          </w:p>
          <w:p w14:paraId="07BE83DB" w14:textId="77777777" w:rsidR="00F57EC6" w:rsidRDefault="00E81654">
            <w:pPr>
              <w:rPr>
                <w:i/>
                <w:iCs/>
              </w:rPr>
            </w:pPr>
            <w:r>
              <w:rPr>
                <w:i/>
                <w:iCs/>
              </w:rPr>
              <w:t xml:space="preserve">Proposal 10: For AI/ML assisted positioning (i.e., 3a), when LOS/NLOS indicator is reported, </w:t>
            </w:r>
          </w:p>
          <w:p w14:paraId="32D50FF9" w14:textId="77777777" w:rsidR="00F57EC6" w:rsidRDefault="00E81654">
            <w:pPr>
              <w:numPr>
                <w:ilvl w:val="0"/>
                <w:numId w:val="46"/>
              </w:numPr>
              <w:rPr>
                <w:i/>
              </w:rPr>
            </w:pPr>
            <w:r>
              <w:rPr>
                <w:i/>
              </w:rPr>
              <w:t>the existing IE in 38.455 (NRPPa for Case 3a) can be re-used from RAN1 perspective. This may indicate a “physical LOS” path.</w:t>
            </w:r>
          </w:p>
          <w:p w14:paraId="32D28BC4" w14:textId="77777777" w:rsidR="00F57EC6" w:rsidRDefault="00E81654">
            <w:pPr>
              <w:numPr>
                <w:ilvl w:val="0"/>
                <w:numId w:val="46"/>
              </w:numPr>
              <w:rPr>
                <w:i/>
                <w:iCs/>
              </w:rPr>
            </w:pPr>
            <w:r>
              <w:rPr>
                <w:i/>
                <w:iCs/>
              </w:rPr>
              <w:t>“Made with AI” indicator. This may indicate a “virtual LOS” path for a timing measurement</w:t>
            </w:r>
          </w:p>
          <w:p w14:paraId="52489C8B" w14:textId="77777777" w:rsidR="00F57EC6" w:rsidRDefault="00E81654">
            <w:pPr>
              <w:numPr>
                <w:ilvl w:val="0"/>
                <w:numId w:val="47"/>
              </w:numPr>
              <w:rPr>
                <w:i/>
              </w:rPr>
            </w:pPr>
            <w:r>
              <w:rPr>
                <w:i/>
                <w:iCs/>
              </w:rPr>
              <w:t>Time stamp</w:t>
            </w:r>
          </w:p>
        </w:tc>
      </w:tr>
      <w:tr w:rsidR="00F57EC6" w14:paraId="09B68087" w14:textId="77777777">
        <w:tc>
          <w:tcPr>
            <w:tcW w:w="9962" w:type="dxa"/>
          </w:tcPr>
          <w:p w14:paraId="11105EA4" w14:textId="77777777" w:rsidR="00F57EC6" w:rsidRDefault="00E81654">
            <w:pPr>
              <w:pStyle w:val="ListParagraph"/>
              <w:numPr>
                <w:ilvl w:val="0"/>
                <w:numId w:val="24"/>
              </w:numPr>
              <w:spacing w:before="120"/>
              <w:rPr>
                <w:rFonts w:cs="Calibri"/>
              </w:rPr>
            </w:pPr>
            <w:r>
              <w:rPr>
                <w:rFonts w:cs="Calibri"/>
              </w:rPr>
              <w:t>NTT DOCOMO, INC. (R1-2408774)</w:t>
            </w:r>
          </w:p>
          <w:p w14:paraId="3C0B7166" w14:textId="77777777" w:rsidR="00F57EC6" w:rsidRDefault="00E81654">
            <w:r>
              <w:t xml:space="preserve">Proposal 14: </w:t>
            </w:r>
          </w:p>
          <w:p w14:paraId="1E0A3C42" w14:textId="77777777" w:rsidR="00F57EC6" w:rsidRDefault="00E81654">
            <w:pPr>
              <w:pStyle w:val="ListParagraph"/>
              <w:numPr>
                <w:ilvl w:val="0"/>
                <w:numId w:val="43"/>
              </w:numPr>
            </w:pPr>
            <w:r>
              <w:lastRenderedPageBreak/>
              <w:t>For case 3a, LOS/NLOS indicator can reuse the existing IE “LOS/NLOS Information” in 38.455. LOS/NLOS indicator is reported associated with timing measurement.</w:t>
            </w:r>
          </w:p>
        </w:tc>
      </w:tr>
      <w:tr w:rsidR="00F57EC6" w14:paraId="04859793" w14:textId="77777777">
        <w:tc>
          <w:tcPr>
            <w:tcW w:w="9962" w:type="dxa"/>
          </w:tcPr>
          <w:p w14:paraId="396D78A2" w14:textId="77777777" w:rsidR="00F57EC6" w:rsidRDefault="00E81654">
            <w:pPr>
              <w:pStyle w:val="ListParagraph"/>
              <w:numPr>
                <w:ilvl w:val="0"/>
                <w:numId w:val="48"/>
              </w:numPr>
            </w:pPr>
            <w:r>
              <w:rPr>
                <w:rFonts w:cs="Calibri"/>
              </w:rPr>
              <w:lastRenderedPageBreak/>
              <w:t>Sharp (R1-2408609)</w:t>
            </w:r>
          </w:p>
          <w:p w14:paraId="37B9C488" w14:textId="77777777" w:rsidR="00F57EC6" w:rsidRDefault="00E81654">
            <w:r>
              <w:t>Proposal 12: In case that the associated timing information is not predicted by AI/ML, the meaning of the LOS/NLOS indicator is same as the existing specifications, regardless the LOS/NLOS indicator is predicted by AI/ML.</w:t>
            </w:r>
          </w:p>
          <w:p w14:paraId="6CB55B89" w14:textId="77777777" w:rsidR="00F57EC6" w:rsidRDefault="00E81654">
            <w:r>
              <w:t>Proposal 13: For Rel-19 AI/ML assisted positioning, meaning of the LOS/NLOS indicator is changed to meaning of confidence when the associated timing information is predicted by AI/ML.</w:t>
            </w:r>
          </w:p>
        </w:tc>
      </w:tr>
      <w:tr w:rsidR="00F57EC6" w14:paraId="6E9FA1F9" w14:textId="77777777">
        <w:tc>
          <w:tcPr>
            <w:tcW w:w="9962" w:type="dxa"/>
          </w:tcPr>
          <w:p w14:paraId="14149F2C" w14:textId="77777777" w:rsidR="00F57EC6" w:rsidRDefault="00E81654">
            <w:pPr>
              <w:pStyle w:val="ListParagraph"/>
              <w:numPr>
                <w:ilvl w:val="0"/>
                <w:numId w:val="48"/>
              </w:numPr>
              <w:rPr>
                <w:rFonts w:cs="Calibri"/>
              </w:rPr>
            </w:pPr>
            <w:r>
              <w:rPr>
                <w:rFonts w:cs="Calibri"/>
              </w:rPr>
              <w:t>CMCC (R1-2407893)</w:t>
            </w:r>
          </w:p>
          <w:p w14:paraId="762B1A5F" w14:textId="77777777" w:rsidR="00F57EC6" w:rsidRDefault="00E81654">
            <w:pPr>
              <w:rPr>
                <w:rFonts w:cs="Calibri"/>
              </w:rPr>
            </w:pPr>
            <w:r>
              <w:rPr>
                <w:rFonts w:cs="Calibri"/>
              </w:rPr>
              <w:t>Proposal 10: For AI/ML assisted positioning, legacy LOS/NLOS information reporting could be used.</w:t>
            </w:r>
          </w:p>
        </w:tc>
      </w:tr>
      <w:tr w:rsidR="00F57EC6" w14:paraId="15242857" w14:textId="77777777">
        <w:tc>
          <w:tcPr>
            <w:tcW w:w="9962" w:type="dxa"/>
          </w:tcPr>
          <w:p w14:paraId="7D15CA36" w14:textId="77777777" w:rsidR="00F57EC6" w:rsidRDefault="00E81654">
            <w:pPr>
              <w:pStyle w:val="ListParagraph"/>
              <w:numPr>
                <w:ilvl w:val="0"/>
                <w:numId w:val="48"/>
              </w:numPr>
              <w:rPr>
                <w:rFonts w:cs="Calibri"/>
              </w:rPr>
            </w:pPr>
            <w:r>
              <w:rPr>
                <w:rFonts w:cs="Calibri"/>
              </w:rPr>
              <w:t>MediaTek Korea Inc. (R1-2408903)</w:t>
            </w:r>
          </w:p>
          <w:p w14:paraId="47FB6417" w14:textId="77777777" w:rsidR="00F57EC6" w:rsidRDefault="00E81654">
            <w:pPr>
              <w:rPr>
                <w:rFonts w:cs="Calibri"/>
              </w:rPr>
            </w:pPr>
            <w:r>
              <w:rPr>
                <w:rFonts w:cs="Calibri"/>
              </w:rPr>
              <w:t>Proposal 2a-1: Change the LOS/NLOS indicator definition slightly when AI/ML applies, and there is no need to additionally induce signalling to describe how AI/ML model could estimate the LOS delay</w:t>
            </w:r>
          </w:p>
          <w:p w14:paraId="123BA48B" w14:textId="77777777" w:rsidR="00F57EC6" w:rsidRDefault="00E81654">
            <w:pPr>
              <w:rPr>
                <w:rFonts w:cs="Calibri"/>
              </w:rPr>
            </w:pPr>
            <w:r>
              <w:rPr>
                <w:rFonts w:cs="Calibri"/>
              </w:rPr>
              <w:t>Proposal 2a-2: The reporting which is through the AI/ML model output may need to be indicated to NW</w:t>
            </w:r>
          </w:p>
        </w:tc>
      </w:tr>
      <w:tr w:rsidR="00F57EC6" w14:paraId="7DF772AF" w14:textId="77777777">
        <w:tc>
          <w:tcPr>
            <w:tcW w:w="9962" w:type="dxa"/>
          </w:tcPr>
          <w:p w14:paraId="272C3BCB" w14:textId="77777777" w:rsidR="00F57EC6" w:rsidRDefault="00E81654">
            <w:pPr>
              <w:pStyle w:val="ListParagraph"/>
              <w:numPr>
                <w:ilvl w:val="0"/>
                <w:numId w:val="24"/>
              </w:numPr>
              <w:rPr>
                <w:rFonts w:cs="Calibri"/>
              </w:rPr>
            </w:pPr>
            <w:r>
              <w:rPr>
                <w:rFonts w:cs="Calibri"/>
              </w:rPr>
              <w:t>ZTE Corporation, Pengcheng Laboratory (R1-2407797)</w:t>
            </w:r>
          </w:p>
          <w:p w14:paraId="66FE9856" w14:textId="77777777" w:rsidR="00F57EC6" w:rsidRDefault="00E81654">
            <w:pPr>
              <w:ind w:left="720" w:hanging="720"/>
              <w:rPr>
                <w:rFonts w:cs="Calibri"/>
                <w:i/>
              </w:rPr>
            </w:pPr>
            <w:bookmarkStart w:id="7" w:name="_Ref177977579"/>
            <w:r>
              <w:rPr>
                <w:rFonts w:cs="Calibri"/>
                <w:b/>
                <w:i/>
              </w:rPr>
              <w:t xml:space="preserve">Proposal 23: </w:t>
            </w:r>
            <w:r>
              <w:rPr>
                <w:rFonts w:cs="Calibri"/>
                <w:i/>
              </w:rPr>
              <w:t>For AI/ML-assisted positioning Case 3a, when the LOS/NLOS indicator is reported together with the legacy timing measurement result, from RAN1 perspective,</w:t>
            </w:r>
            <w:bookmarkEnd w:id="7"/>
          </w:p>
          <w:p w14:paraId="502700EB" w14:textId="77777777" w:rsidR="00F57EC6" w:rsidRDefault="00E81654">
            <w:pPr>
              <w:numPr>
                <w:ilvl w:val="0"/>
                <w:numId w:val="45"/>
              </w:numPr>
              <w:rPr>
                <w:rFonts w:cs="Calibri"/>
                <w:i/>
              </w:rPr>
            </w:pPr>
            <w:r>
              <w:rPr>
                <w:rFonts w:cs="Calibri"/>
                <w:i/>
              </w:rPr>
              <w:t>The LOS/NLOS indicator provides the likelihood of a line-of-sight physical propagation path for the channel measured over the resources for which the measurement is reported;</w:t>
            </w:r>
          </w:p>
          <w:p w14:paraId="035B23DF" w14:textId="77777777" w:rsidR="00F57EC6" w:rsidRDefault="00E81654">
            <w:pPr>
              <w:numPr>
                <w:ilvl w:val="0"/>
                <w:numId w:val="45"/>
              </w:numPr>
              <w:rPr>
                <w:rFonts w:cs="Calibri"/>
                <w:i/>
              </w:rPr>
            </w:pPr>
            <w:r>
              <w:rPr>
                <w:rFonts w:cs="Calibri"/>
                <w:i/>
              </w:rPr>
              <w:t>One LOS/NLOS indicator value is optionally reported from the source to the receiver as in the existing specification.</w:t>
            </w:r>
          </w:p>
          <w:p w14:paraId="5A7BD616" w14:textId="77777777" w:rsidR="00F57EC6" w:rsidRDefault="00E81654">
            <w:pPr>
              <w:numPr>
                <w:ilvl w:val="0"/>
                <w:numId w:val="45"/>
              </w:numPr>
              <w:rPr>
                <w:rFonts w:cs="Calibri"/>
                <w:i/>
              </w:rPr>
            </w:pPr>
            <w:r>
              <w:rPr>
                <w:rFonts w:cs="Calibri"/>
                <w:i/>
              </w:rPr>
              <w:t>For Case 3a, the LOS/NLOS indicator can reuse the existing IE LoS/NLoS Information in 38.455.</w:t>
            </w:r>
          </w:p>
          <w:p w14:paraId="5BD0ED0C" w14:textId="77777777" w:rsidR="00F57EC6" w:rsidRDefault="00F57EC6">
            <w:pPr>
              <w:ind w:left="720" w:hanging="720"/>
              <w:rPr>
                <w:rFonts w:cs="Calibri"/>
                <w:i/>
              </w:rPr>
            </w:pPr>
          </w:p>
          <w:p w14:paraId="7922C424" w14:textId="77777777" w:rsidR="00F57EC6" w:rsidRDefault="00E81654">
            <w:pPr>
              <w:ind w:left="720" w:hanging="720"/>
              <w:rPr>
                <w:rFonts w:cs="Calibri"/>
                <w:i/>
              </w:rPr>
            </w:pPr>
            <w:bookmarkStart w:id="8" w:name="_Ref172645058"/>
            <w:r>
              <w:rPr>
                <w:rFonts w:cs="Calibri"/>
                <w:b/>
                <w:i/>
              </w:rPr>
              <w:t xml:space="preserve">Proposal 24: </w:t>
            </w:r>
            <w:r>
              <w:rPr>
                <w:rFonts w:cs="Calibri"/>
                <w:i/>
              </w:rPr>
              <w:t>For AI/ML-assisted positioning Case 3a, when the LOS/NLOS indicator is reported with the AI/ML model output, from RAN1 perspective,</w:t>
            </w:r>
            <w:bookmarkEnd w:id="8"/>
          </w:p>
          <w:p w14:paraId="45CB90AA" w14:textId="77777777" w:rsidR="00F57EC6" w:rsidRDefault="00E81654">
            <w:pPr>
              <w:numPr>
                <w:ilvl w:val="0"/>
                <w:numId w:val="44"/>
              </w:numPr>
              <w:rPr>
                <w:rFonts w:cs="Calibri"/>
                <w:i/>
              </w:rPr>
            </w:pPr>
            <w:r>
              <w:rPr>
                <w:rFonts w:cs="Calibri"/>
                <w:i/>
              </w:rPr>
              <w:t>The LOS/NLOS indicator provides the likelihood of a line-of-sight virtual path for the model output over the resource for with the measurement is reported.</w:t>
            </w:r>
          </w:p>
          <w:p w14:paraId="2D799FB4" w14:textId="77777777" w:rsidR="00F57EC6" w:rsidRDefault="00E81654">
            <w:pPr>
              <w:numPr>
                <w:ilvl w:val="0"/>
                <w:numId w:val="44"/>
              </w:numPr>
              <w:rPr>
                <w:rFonts w:cs="Calibri"/>
                <w:i/>
              </w:rPr>
            </w:pPr>
            <w:r>
              <w:rPr>
                <w:rFonts w:cs="Calibri"/>
                <w:i/>
              </w:rPr>
              <w:t>For Case 3a, the LOS/NLOS indicator can reuse the same format as the existing IE LoS/NLoS Information in 38.455.</w:t>
            </w:r>
          </w:p>
          <w:p w14:paraId="2DF07CFB" w14:textId="77777777" w:rsidR="00F57EC6" w:rsidRDefault="00F57EC6">
            <w:pPr>
              <w:ind w:left="720" w:hanging="720"/>
              <w:rPr>
                <w:rFonts w:cs="Calibri"/>
              </w:rPr>
            </w:pPr>
          </w:p>
        </w:tc>
      </w:tr>
      <w:tr w:rsidR="00F57EC6" w14:paraId="21552E84" w14:textId="77777777">
        <w:tc>
          <w:tcPr>
            <w:tcW w:w="9962" w:type="dxa"/>
          </w:tcPr>
          <w:p w14:paraId="18F7AB0C" w14:textId="77777777" w:rsidR="00F57EC6" w:rsidRDefault="00E81654">
            <w:pPr>
              <w:pStyle w:val="ListParagraph"/>
              <w:numPr>
                <w:ilvl w:val="0"/>
                <w:numId w:val="24"/>
              </w:numPr>
            </w:pPr>
            <w:r>
              <w:rPr>
                <w:rFonts w:cs="Calibri"/>
              </w:rPr>
              <w:t>Nokia (R1-2408545)</w:t>
            </w:r>
          </w:p>
          <w:p w14:paraId="7069AE6B" w14:textId="77777777" w:rsidR="00F57EC6" w:rsidRDefault="00E81654">
            <w:r>
              <w:t>Proposal 33: In Case 3a, when timing information is estimated with AI/ML, no LOS/NLOS indicator associated with this estimation is reported.</w:t>
            </w:r>
          </w:p>
        </w:tc>
      </w:tr>
      <w:tr w:rsidR="00F57EC6" w14:paraId="0D3CAF7D" w14:textId="77777777">
        <w:tc>
          <w:tcPr>
            <w:tcW w:w="9962" w:type="dxa"/>
          </w:tcPr>
          <w:p w14:paraId="5BE64A4E" w14:textId="77777777" w:rsidR="00F57EC6" w:rsidRDefault="00E81654">
            <w:pPr>
              <w:pStyle w:val="ListParagraph"/>
              <w:numPr>
                <w:ilvl w:val="0"/>
                <w:numId w:val="24"/>
              </w:numPr>
              <w:rPr>
                <w:rFonts w:cs="Calibri"/>
              </w:rPr>
            </w:pPr>
            <w:r>
              <w:rPr>
                <w:rFonts w:cs="Calibri"/>
              </w:rPr>
              <w:lastRenderedPageBreak/>
              <w:t>Ericsson (R1-2407649)</w:t>
            </w:r>
          </w:p>
          <w:p w14:paraId="2CBD6FB3" w14:textId="77777777" w:rsidR="00F57EC6" w:rsidRDefault="00F57EC6">
            <w:pPr>
              <w:rPr>
                <w:rFonts w:cs="Calibri"/>
              </w:rPr>
            </w:pPr>
          </w:p>
          <w:p w14:paraId="7A72E5F0" w14:textId="77777777" w:rsidR="00F57EC6" w:rsidRDefault="00E81654">
            <w:pPr>
              <w:rPr>
                <w:rFonts w:cs="Calibri"/>
              </w:rPr>
            </w:pPr>
            <w:r>
              <w:rPr>
                <w:rFonts w:cs="Calibri"/>
              </w:rPr>
              <w:t>Proposal 22</w:t>
            </w:r>
            <w:r>
              <w:rPr>
                <w:rFonts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24EC2612" w14:textId="77777777" w:rsidR="00F57EC6" w:rsidRDefault="00E81654">
            <w:pPr>
              <w:rPr>
                <w:rFonts w:cs="Calibri"/>
              </w:rPr>
            </w:pPr>
            <w:r>
              <w:rPr>
                <w:rFonts w:cs="Calibri"/>
              </w:rPr>
              <w:t>Proposal 23</w:t>
            </w:r>
            <w:r>
              <w:rPr>
                <w:rFonts w:cs="Calibri"/>
              </w:rPr>
              <w:tab/>
              <w:t xml:space="preserve">For case 3a and 2a, the timing measurement for the first path is associated with a virtual line of sight path. </w:t>
            </w:r>
          </w:p>
          <w:p w14:paraId="127D3A03" w14:textId="77777777" w:rsidR="00F57EC6" w:rsidRDefault="00E81654">
            <w:pPr>
              <w:ind w:left="567"/>
              <w:rPr>
                <w:rFonts w:cs="Calibri"/>
              </w:rPr>
            </w:pPr>
            <w:r>
              <w:rPr>
                <w:rFonts w:cs="Calibri"/>
              </w:rPr>
              <w:t>•</w:t>
            </w:r>
            <w:r>
              <w:rPr>
                <w:rFonts w:cs="Calibri"/>
              </w:rPr>
              <w:tab/>
              <w:t>If a timing measurement is reported together with the LOS/NLOS indicator, the indicator status (for physical LOS/NLOS) is decoupled from the reported timing measurement (for virtual LOS)</w:t>
            </w:r>
          </w:p>
          <w:p w14:paraId="692744C7" w14:textId="77777777" w:rsidR="00F57EC6" w:rsidRDefault="00E81654">
            <w:pPr>
              <w:ind w:left="567"/>
              <w:rPr>
                <w:rFonts w:cs="Calibri"/>
              </w:rPr>
            </w:pPr>
            <w:r>
              <w:rPr>
                <w:rFonts w:cs="Calibri"/>
              </w:rPr>
              <w:t>•</w:t>
            </w:r>
            <w:r>
              <w:rPr>
                <w:rFonts w:cs="Calibri"/>
              </w:rPr>
              <w:tab/>
              <w:t xml:space="preserve">Note: when the TRP-UE link is LOS, the virtual LOS coincides with the physical LOS. </w:t>
            </w:r>
          </w:p>
          <w:p w14:paraId="22866F45" w14:textId="77777777" w:rsidR="00F57EC6" w:rsidRDefault="00E81654">
            <w:pPr>
              <w:ind w:left="567"/>
              <w:rPr>
                <w:rFonts w:cs="Calibri"/>
              </w:rPr>
            </w:pPr>
            <w:r>
              <w:rPr>
                <w:rFonts w:cs="Calibri"/>
              </w:rPr>
              <w:t>•</w:t>
            </w:r>
            <w:r>
              <w:rPr>
                <w:rFonts w:cs="Calibri"/>
              </w:rPr>
              <w:tab/>
              <w:t xml:space="preserve">Details of the association with virtual LOS is up to RAN2/3, e.g. indication in measurement report, or configuration in measurement request. </w:t>
            </w:r>
          </w:p>
          <w:p w14:paraId="1A676FE7" w14:textId="77777777" w:rsidR="00F57EC6" w:rsidRDefault="00E81654">
            <w:pPr>
              <w:ind w:left="567"/>
              <w:rPr>
                <w:rFonts w:cs="Calibri"/>
              </w:rPr>
            </w:pPr>
            <w:r>
              <w:rPr>
                <w:rFonts w:cs="Calibri"/>
              </w:rPr>
              <w:t>•</w:t>
            </w:r>
            <w:r>
              <w:rPr>
                <w:rFonts w:cs="Calibri"/>
              </w:rPr>
              <w:tab/>
              <w:t>Send an LS to RAN2/RAN3 with the final agreement.</w:t>
            </w:r>
          </w:p>
        </w:tc>
      </w:tr>
    </w:tbl>
    <w:p w14:paraId="6C24F538" w14:textId="77777777" w:rsidR="00F57EC6" w:rsidRDefault="00F57EC6"/>
    <w:p w14:paraId="60E068FE" w14:textId="77777777" w:rsidR="00F57EC6" w:rsidRDefault="00E81654">
      <w:pPr>
        <w:pStyle w:val="Heading3"/>
        <w:rPr>
          <w:lang w:val="en-US"/>
        </w:rPr>
      </w:pPr>
      <w:r>
        <w:rPr>
          <w:lang w:val="en-US"/>
        </w:rPr>
        <w:t>1st round discussion</w:t>
      </w:r>
    </w:p>
    <w:p w14:paraId="1C28B7A9" w14:textId="77777777" w:rsidR="00F57EC6" w:rsidRDefault="00E81654">
      <w:r>
        <w:t>On the LOS/NLOS indicator when it is generated as model output for AI/ML assisted positioning, companies have shared their views on the definition of the indicator, the values, and whether/how to reuse the existing IE.</w:t>
      </w:r>
    </w:p>
    <w:p w14:paraId="611A8AA3" w14:textId="77777777" w:rsidR="00F57EC6" w:rsidRDefault="00E81654">
      <w:r>
        <w:t>The first issue to resolve is the definition of LOS/NLOS indicator, when it is reported for AI/ML assisted positioning. Based on the analysis and proposals submitted in contributions to RAN1#118bis, companies’ views are summarized below (</w:t>
      </w:r>
      <w:r>
        <w:rPr>
          <w:color w:val="0070C0"/>
        </w:rPr>
        <w:t>Please update/correct if your view is not captured correctly</w:t>
      </w:r>
      <w:r>
        <w:t>).</w:t>
      </w:r>
    </w:p>
    <w:p w14:paraId="52456A8D" w14:textId="77777777" w:rsidR="00F57EC6" w:rsidRDefault="00F57EC6"/>
    <w:p w14:paraId="4C158D2C" w14:textId="77777777" w:rsidR="00F57EC6" w:rsidRDefault="00E81654">
      <w:r>
        <w:t>For the meaning of LOS/NLOS indicator, several different views are provided by companies:</w:t>
      </w:r>
    </w:p>
    <w:p w14:paraId="71D5A4AD" w14:textId="77777777" w:rsidR="00F57EC6" w:rsidRDefault="00E81654">
      <w:pPr>
        <w:pStyle w:val="ListParagraph"/>
        <w:numPr>
          <w:ilvl w:val="0"/>
          <w:numId w:val="49"/>
        </w:numPr>
        <w:ind w:left="1530" w:hanging="1170"/>
      </w:pPr>
      <w:r>
        <w:t xml:space="preserve">(Same meaning as legacy LOS/NLOS indicator) LOS/NLOS indicator provides the likelihood of a line-of-sight physical propagation path for the channel measured over the resources for which the measurement is </w:t>
      </w:r>
      <w:proofErr w:type="gramStart"/>
      <w:r>
        <w:t>reported</w:t>
      </w:r>
      <w:proofErr w:type="gramEnd"/>
    </w:p>
    <w:p w14:paraId="2C1B7CEE" w14:textId="77777777" w:rsidR="00F57EC6" w:rsidRDefault="00E81654">
      <w:pPr>
        <w:pStyle w:val="ListParagraph"/>
        <w:numPr>
          <w:ilvl w:val="1"/>
          <w:numId w:val="49"/>
        </w:numPr>
        <w:ind w:left="1530"/>
      </w:pPr>
      <w:r>
        <w:t>Supported by (</w:t>
      </w:r>
      <w:r>
        <w:rPr>
          <w:b/>
          <w:bCs/>
        </w:rPr>
        <w:t>12 sources</w:t>
      </w:r>
      <w:r>
        <w:t xml:space="preserve">): Ericsson, CMCC, Apple, InterDigital, Huawei/HiSilicon (?), Baicells, Sony, </w:t>
      </w:r>
      <w:r>
        <w:rPr>
          <w:rFonts w:cs="Calibri"/>
        </w:rPr>
        <w:t xml:space="preserve">NTT DOCOMO, </w:t>
      </w:r>
      <w:r>
        <w:t>Sharp (when associated timing info is not by AI), ZTE/</w:t>
      </w:r>
      <w:r>
        <w:rPr>
          <w:rFonts w:cs="Calibri"/>
        </w:rPr>
        <w:t>Pengcheng Laboratory</w:t>
      </w:r>
      <w:r>
        <w:t xml:space="preserve"> (when reported with legacy timing measurement)</w:t>
      </w:r>
    </w:p>
    <w:p w14:paraId="35948882" w14:textId="77777777" w:rsidR="00F57EC6" w:rsidRDefault="00E81654">
      <w:pPr>
        <w:pStyle w:val="ListParagraph"/>
        <w:numPr>
          <w:ilvl w:val="0"/>
          <w:numId w:val="49"/>
        </w:numPr>
        <w:ind w:left="1530" w:hanging="1170"/>
      </w:pPr>
      <w:r>
        <w:t xml:space="preserve">Meaning of the LOS/NLOS indicator is changed when the associated timing information is predicted by AI/ML; when associated timing info is not by AI, use the same meaning as legacy LOS/NLOS </w:t>
      </w:r>
      <w:proofErr w:type="gramStart"/>
      <w:r>
        <w:t>indicator</w:t>
      </w:r>
      <w:proofErr w:type="gramEnd"/>
    </w:p>
    <w:p w14:paraId="1E45B919" w14:textId="77777777" w:rsidR="00F57EC6" w:rsidRDefault="00E81654">
      <w:pPr>
        <w:pStyle w:val="ListParagraph"/>
        <w:numPr>
          <w:ilvl w:val="1"/>
          <w:numId w:val="49"/>
        </w:numPr>
        <w:ind w:left="1530"/>
      </w:pPr>
      <w:r>
        <w:t>Supported by (</w:t>
      </w:r>
      <w:r>
        <w:rPr>
          <w:b/>
          <w:bCs/>
        </w:rPr>
        <w:t>4 sources</w:t>
      </w:r>
      <w:r>
        <w:t>): Sharp (change to confidence), ZTE/</w:t>
      </w:r>
      <w:r>
        <w:rPr>
          <w:rFonts w:cs="Calibri"/>
        </w:rPr>
        <w:t xml:space="preserve">Pengcheng Laboratory (change to likelihood of LoS virtual path), </w:t>
      </w:r>
      <w:r>
        <w:t>Fujitsu (?)</w:t>
      </w:r>
    </w:p>
    <w:p w14:paraId="73DAADB3" w14:textId="77777777" w:rsidR="00F57EC6" w:rsidRDefault="00E81654">
      <w:pPr>
        <w:pStyle w:val="ListParagraph"/>
        <w:numPr>
          <w:ilvl w:val="0"/>
          <w:numId w:val="49"/>
        </w:numPr>
        <w:ind w:left="1530" w:hanging="1170"/>
      </w:pPr>
      <w:r>
        <w:lastRenderedPageBreak/>
        <w:t xml:space="preserve">Change the LOS/NLOS indicator definition slightly when AI/ML applies (3 versions of likelihood provided in </w:t>
      </w:r>
      <w:r>
        <w:rPr>
          <w:rFonts w:cs="Calibri"/>
        </w:rPr>
        <w:t>MediaTek (R1-2408903)</w:t>
      </w:r>
    </w:p>
    <w:p w14:paraId="2746A005" w14:textId="77777777" w:rsidR="00F57EC6" w:rsidRDefault="00E81654">
      <w:pPr>
        <w:pStyle w:val="ListParagraph"/>
        <w:numPr>
          <w:ilvl w:val="1"/>
          <w:numId w:val="49"/>
        </w:numPr>
        <w:ind w:left="1530"/>
      </w:pPr>
      <w:r>
        <w:t>Supported by (</w:t>
      </w:r>
      <w:r>
        <w:rPr>
          <w:b/>
          <w:bCs/>
        </w:rPr>
        <w:t>1 sources</w:t>
      </w:r>
      <w:r>
        <w:t xml:space="preserve">): </w:t>
      </w:r>
      <w:proofErr w:type="gramStart"/>
      <w:r>
        <w:rPr>
          <w:rFonts w:cs="Calibri"/>
        </w:rPr>
        <w:t>MediaTek</w:t>
      </w:r>
      <w:proofErr w:type="gramEnd"/>
    </w:p>
    <w:p w14:paraId="5B759A2F" w14:textId="77777777" w:rsidR="00F57EC6" w:rsidRDefault="00E81654">
      <w:pPr>
        <w:pStyle w:val="ListParagraph"/>
        <w:numPr>
          <w:ilvl w:val="0"/>
          <w:numId w:val="49"/>
        </w:numPr>
        <w:ind w:left="1530" w:hanging="1170"/>
      </w:pPr>
      <w:r>
        <w:t>Multiple LOS/NLOS indicators for one measurement report of a pair of transmit and receive points (e.g., multi-hypothesis measurements)</w:t>
      </w:r>
    </w:p>
    <w:p w14:paraId="49A8EA05" w14:textId="77777777" w:rsidR="00F57EC6" w:rsidRDefault="00E81654">
      <w:pPr>
        <w:pStyle w:val="ListParagraph"/>
        <w:numPr>
          <w:ilvl w:val="1"/>
          <w:numId w:val="49"/>
        </w:numPr>
        <w:ind w:left="1530"/>
      </w:pPr>
      <w:r>
        <w:t>Supported by (</w:t>
      </w:r>
      <w:r>
        <w:rPr>
          <w:b/>
          <w:bCs/>
        </w:rPr>
        <w:t>1 sources</w:t>
      </w:r>
      <w:r>
        <w:t xml:space="preserve">): </w:t>
      </w:r>
      <w:proofErr w:type="gramStart"/>
      <w:r>
        <w:t>Qualcomm</w:t>
      </w:r>
      <w:proofErr w:type="gramEnd"/>
    </w:p>
    <w:p w14:paraId="70269FB3" w14:textId="77777777" w:rsidR="00F57EC6" w:rsidRDefault="00F57EC6"/>
    <w:p w14:paraId="14C986B9" w14:textId="77777777" w:rsidR="00F57EC6" w:rsidRDefault="00E81654">
      <w:r>
        <w:t>Also, NEC, CATT/CICTCI, Nokia proposed that: “when timing information is estimated with AI/ML, no LOS/NLOS indicator associated with this estimation is reported.”</w:t>
      </w:r>
    </w:p>
    <w:p w14:paraId="124221E1" w14:textId="77777777" w:rsidR="00F57EC6" w:rsidRDefault="00F57EC6"/>
    <w:p w14:paraId="0E1A70D6" w14:textId="77777777" w:rsidR="00F57EC6" w:rsidRDefault="00E81654">
      <w:r>
        <w:t xml:space="preserve">Based on the summary above, the majority support that the LOS/NLOS indicator generated by AI/ML reuse the same meaning as legacy, at least when the associated timing information is generated by legacy method. </w:t>
      </w:r>
    </w:p>
    <w:p w14:paraId="276768C8" w14:textId="77777777" w:rsidR="00F57EC6" w:rsidRDefault="00E81654">
      <w:r>
        <w:t xml:space="preserve">When the associated timing information is generated by AI, there are different views on how to define the meaning of LOS/NLOS indicator. Also, 4 companies (NEC, CATT/CICTCI, Nokia) think that no LOS/NLOS indicator is reported if the associated timing information is generated by AI. </w:t>
      </w:r>
      <w:proofErr w:type="gramStart"/>
      <w:r>
        <w:t>Thus</w:t>
      </w:r>
      <w:proofErr w:type="gramEnd"/>
      <w:r>
        <w:t xml:space="preserve"> this aspect can be further considered by companies.</w:t>
      </w:r>
    </w:p>
    <w:p w14:paraId="452B8C7C" w14:textId="77777777" w:rsidR="00F57EC6" w:rsidRDefault="00F57EC6"/>
    <w:p w14:paraId="32B943FE" w14:textId="77777777" w:rsidR="00F57EC6" w:rsidRDefault="00E81654">
      <w:pPr>
        <w:rPr>
          <w:b/>
          <w:bCs/>
          <w:u w:val="single"/>
        </w:rPr>
      </w:pPr>
      <w:r>
        <w:rPr>
          <w:b/>
          <w:bCs/>
          <w:highlight w:val="yellow"/>
          <w:u w:val="single"/>
        </w:rPr>
        <w:t>Proposal 3.1.2-1</w:t>
      </w:r>
    </w:p>
    <w:p w14:paraId="0872440A" w14:textId="77777777" w:rsidR="00F57EC6" w:rsidRDefault="00E81654">
      <w:r>
        <w:t xml:space="preserve">For AI/ML assisted positioning Case 3a/2a, when the LOS/NLOS indicator is reported for a measurement result, and the associated timing information is provided by legacy method, from RAN1 perspective, </w:t>
      </w:r>
    </w:p>
    <w:p w14:paraId="22A8E22A" w14:textId="77777777" w:rsidR="00F57EC6" w:rsidRDefault="00E81654">
      <w:pPr>
        <w:pStyle w:val="ListParagraph"/>
        <w:numPr>
          <w:ilvl w:val="0"/>
          <w:numId w:val="50"/>
        </w:numPr>
        <w:spacing w:line="276" w:lineRule="auto"/>
      </w:pPr>
      <w:r>
        <w:t xml:space="preserve">The LOS/NLOS indicator provides the likelihood of a line-of-sight physical propagation path for the channel measured over the resources for which the measurement is </w:t>
      </w:r>
      <w:proofErr w:type="gramStart"/>
      <w:r>
        <w:t>reported;</w:t>
      </w:r>
      <w:proofErr w:type="gramEnd"/>
    </w:p>
    <w:p w14:paraId="43F93761" w14:textId="77777777" w:rsidR="00F57EC6" w:rsidRDefault="00E81654">
      <w:pPr>
        <w:pStyle w:val="ListParagraph"/>
        <w:numPr>
          <w:ilvl w:val="0"/>
          <w:numId w:val="50"/>
        </w:numPr>
        <w:spacing w:line="276" w:lineRule="auto"/>
      </w:pPr>
      <w:r>
        <w:t>One LOS/NLOS indicator value is optionally reported as in the existing specification.</w:t>
      </w:r>
    </w:p>
    <w:p w14:paraId="4ACE6113" w14:textId="77777777" w:rsidR="00F57EC6" w:rsidRDefault="00E81654">
      <w:pPr>
        <w:pStyle w:val="ListParagraph"/>
        <w:numPr>
          <w:ilvl w:val="0"/>
          <w:numId w:val="50"/>
        </w:numPr>
        <w:spacing w:after="80" w:line="276" w:lineRule="auto"/>
      </w:pPr>
      <w:r>
        <w:t xml:space="preserve">For Case 3a, the LOS/NLOS indicator can reuse the existing IE "LoS/NLoS Information" in </w:t>
      </w:r>
      <w:proofErr w:type="gramStart"/>
      <w:r>
        <w:t>38.455;</w:t>
      </w:r>
      <w:proofErr w:type="gramEnd"/>
    </w:p>
    <w:p w14:paraId="6A6EF1C3" w14:textId="77777777" w:rsidR="00F57EC6" w:rsidRDefault="00E81654">
      <w:pPr>
        <w:pStyle w:val="ListParagraph"/>
        <w:numPr>
          <w:ilvl w:val="0"/>
          <w:numId w:val="50"/>
        </w:numPr>
        <w:spacing w:line="276" w:lineRule="auto"/>
      </w:pPr>
      <w:r>
        <w:t xml:space="preserve">For Case 2a, the LOS/NLOS indicator can reuse the existing IE LOS-NLOS-Indicator-r17 in </w:t>
      </w:r>
      <w:proofErr w:type="gramStart"/>
      <w:r>
        <w:t>37.355;</w:t>
      </w:r>
      <w:proofErr w:type="gramEnd"/>
    </w:p>
    <w:p w14:paraId="3D3DBA34" w14:textId="77777777" w:rsidR="00F57EC6" w:rsidRDefault="00E81654">
      <w:r>
        <w:t>FFS: whether LOS/NLOS indicator is reported when the associated timing information is generated by AI/ML, and if so, the meaning of the LOS/NLOS indicator.</w:t>
      </w:r>
    </w:p>
    <w:tbl>
      <w:tblPr>
        <w:tblStyle w:val="TableGrid10"/>
        <w:tblW w:w="9990" w:type="dxa"/>
        <w:tblInd w:w="-5" w:type="dxa"/>
        <w:tblLook w:val="04A0" w:firstRow="1" w:lastRow="0" w:firstColumn="1" w:lastColumn="0" w:noHBand="0" w:noVBand="1"/>
      </w:tblPr>
      <w:tblGrid>
        <w:gridCol w:w="1418"/>
        <w:gridCol w:w="8572"/>
      </w:tblGrid>
      <w:tr w:rsidR="00F57EC6" w14:paraId="011231C8" w14:textId="77777777">
        <w:tc>
          <w:tcPr>
            <w:tcW w:w="1418" w:type="dxa"/>
          </w:tcPr>
          <w:p w14:paraId="041D3A1B" w14:textId="77777777" w:rsidR="00F57EC6" w:rsidRDefault="00F57EC6">
            <w:pPr>
              <w:rPr>
                <w:b/>
              </w:rPr>
            </w:pPr>
          </w:p>
        </w:tc>
        <w:tc>
          <w:tcPr>
            <w:tcW w:w="8572" w:type="dxa"/>
          </w:tcPr>
          <w:p w14:paraId="704ACFC8" w14:textId="77777777" w:rsidR="00F57EC6" w:rsidRDefault="00E81654">
            <w:pPr>
              <w:jc w:val="center"/>
              <w:rPr>
                <w:b/>
              </w:rPr>
            </w:pPr>
            <w:r>
              <w:rPr>
                <w:rFonts w:hint="eastAsia"/>
                <w:b/>
              </w:rPr>
              <w:t>Company</w:t>
            </w:r>
          </w:p>
        </w:tc>
      </w:tr>
      <w:tr w:rsidR="00F57EC6" w14:paraId="65399632" w14:textId="77777777">
        <w:tc>
          <w:tcPr>
            <w:tcW w:w="1418" w:type="dxa"/>
          </w:tcPr>
          <w:p w14:paraId="320C7E87" w14:textId="77777777" w:rsidR="00F57EC6" w:rsidRDefault="00E81654">
            <w:r>
              <w:rPr>
                <w:rFonts w:hint="eastAsia"/>
              </w:rPr>
              <w:t>Support</w:t>
            </w:r>
          </w:p>
        </w:tc>
        <w:tc>
          <w:tcPr>
            <w:tcW w:w="8572" w:type="dxa"/>
          </w:tcPr>
          <w:p w14:paraId="245ED5B7" w14:textId="77777777" w:rsidR="00F57EC6" w:rsidRDefault="00E81654">
            <w:pPr>
              <w:rPr>
                <w:rFonts w:eastAsia="Yu Mincho"/>
              </w:rPr>
            </w:pPr>
            <w:r>
              <w:rPr>
                <w:rFonts w:hint="eastAsia"/>
              </w:rPr>
              <w:t>CATT/CICTCI, New H3C</w:t>
            </w:r>
            <w:r>
              <w:t>, HW/HiSi</w:t>
            </w:r>
            <w:r>
              <w:rPr>
                <w:rFonts w:eastAsia="Yu Mincho" w:hint="eastAsia"/>
              </w:rPr>
              <w:t>, DOCOMO</w:t>
            </w:r>
            <w:r>
              <w:rPr>
                <w:rFonts w:eastAsia="Yu Mincho"/>
              </w:rPr>
              <w:t>, Sharp</w:t>
            </w:r>
          </w:p>
        </w:tc>
      </w:tr>
      <w:tr w:rsidR="00F57EC6" w14:paraId="69FC89EF" w14:textId="77777777">
        <w:tc>
          <w:tcPr>
            <w:tcW w:w="1418" w:type="dxa"/>
          </w:tcPr>
          <w:p w14:paraId="6D43F402" w14:textId="77777777" w:rsidR="00F57EC6" w:rsidRDefault="00E81654">
            <w:r>
              <w:rPr>
                <w:rFonts w:hint="eastAsia"/>
              </w:rPr>
              <w:t>Not support</w:t>
            </w:r>
          </w:p>
        </w:tc>
        <w:tc>
          <w:tcPr>
            <w:tcW w:w="8572" w:type="dxa"/>
          </w:tcPr>
          <w:p w14:paraId="62F4F233" w14:textId="77777777" w:rsidR="00F57EC6" w:rsidRDefault="00E81654">
            <w:r>
              <w:t>InterDigital, Nokia</w:t>
            </w:r>
          </w:p>
        </w:tc>
      </w:tr>
    </w:tbl>
    <w:p w14:paraId="184475E3" w14:textId="77777777" w:rsidR="00F57EC6" w:rsidRDefault="00F57EC6"/>
    <w:tbl>
      <w:tblPr>
        <w:tblStyle w:val="TableGrid"/>
        <w:tblW w:w="9985" w:type="dxa"/>
        <w:tblLook w:val="04A0" w:firstRow="1" w:lastRow="0" w:firstColumn="1" w:lastColumn="0" w:noHBand="0" w:noVBand="1"/>
      </w:tblPr>
      <w:tblGrid>
        <w:gridCol w:w="1210"/>
        <w:gridCol w:w="9973"/>
      </w:tblGrid>
      <w:tr w:rsidR="00F57EC6" w14:paraId="599C3AC0" w14:textId="77777777">
        <w:tc>
          <w:tcPr>
            <w:tcW w:w="1411" w:type="dxa"/>
          </w:tcPr>
          <w:p w14:paraId="156B33B3" w14:textId="77777777" w:rsidR="00F57EC6" w:rsidRDefault="00E81654">
            <w:pPr>
              <w:rPr>
                <w:b/>
                <w:bCs/>
              </w:rPr>
            </w:pPr>
            <w:r>
              <w:rPr>
                <w:b/>
                <w:bCs/>
              </w:rPr>
              <w:t>Company</w:t>
            </w:r>
          </w:p>
        </w:tc>
        <w:tc>
          <w:tcPr>
            <w:tcW w:w="8574" w:type="dxa"/>
          </w:tcPr>
          <w:p w14:paraId="4CAB1046" w14:textId="77777777" w:rsidR="00F57EC6" w:rsidRDefault="00E81654">
            <w:pPr>
              <w:jc w:val="center"/>
              <w:rPr>
                <w:b/>
                <w:bCs/>
              </w:rPr>
            </w:pPr>
            <w:r>
              <w:rPr>
                <w:b/>
                <w:bCs/>
              </w:rPr>
              <w:t>Comments</w:t>
            </w:r>
          </w:p>
        </w:tc>
      </w:tr>
      <w:tr w:rsidR="00F57EC6" w14:paraId="08485CAC" w14:textId="77777777">
        <w:tc>
          <w:tcPr>
            <w:tcW w:w="1411" w:type="dxa"/>
          </w:tcPr>
          <w:p w14:paraId="5986B21D" w14:textId="77777777" w:rsidR="00F57EC6" w:rsidRDefault="00E81654">
            <w:r>
              <w:lastRenderedPageBreak/>
              <w:t>InterDigital</w:t>
            </w:r>
          </w:p>
        </w:tc>
        <w:tc>
          <w:tcPr>
            <w:tcW w:w="8574" w:type="dxa"/>
          </w:tcPr>
          <w:p w14:paraId="1F6BDEA0" w14:textId="77777777" w:rsidR="00F57EC6" w:rsidRDefault="00E81654">
            <w:r>
              <w:t>In RAN#105, it was agreed not to discuss 2</w:t>
            </w:r>
            <w:r>
              <w:rPr>
                <w:vertAlign w:val="superscript"/>
              </w:rPr>
              <w:t>nd</w:t>
            </w:r>
            <w:r>
              <w:t xml:space="preserve"> priority topics so Case 2a should be dropped from this proposal. Motivation for associating the LOS indicator with timing information is not clear. From our perspective, the AIML is inference can be the LOS indicator whose definition follows the existing definition.</w:t>
            </w:r>
          </w:p>
        </w:tc>
      </w:tr>
      <w:tr w:rsidR="00F57EC6" w14:paraId="2FE71625" w14:textId="77777777">
        <w:tc>
          <w:tcPr>
            <w:tcW w:w="1411" w:type="dxa"/>
          </w:tcPr>
          <w:p w14:paraId="5B17DCF8" w14:textId="77777777" w:rsidR="00F57EC6" w:rsidRDefault="00E81654">
            <w:r>
              <w:rPr>
                <w:rFonts w:eastAsiaTheme="minorEastAsia" w:hint="eastAsia"/>
              </w:rPr>
              <w:t>CATT, CICTCI</w:t>
            </w:r>
          </w:p>
        </w:tc>
        <w:tc>
          <w:tcPr>
            <w:tcW w:w="8574" w:type="dxa"/>
          </w:tcPr>
          <w:p w14:paraId="3D84EF8F" w14:textId="77777777" w:rsidR="00F57EC6" w:rsidRDefault="00E81654">
            <w:r>
              <w:rPr>
                <w:rFonts w:eastAsiaTheme="minorEastAsia" w:hint="eastAsia"/>
              </w:rPr>
              <w:t>W</w:t>
            </w:r>
            <w:r>
              <w:rPr>
                <w:rFonts w:eastAsiaTheme="minorEastAsia"/>
              </w:rPr>
              <w:t>i</w:t>
            </w:r>
            <w:r>
              <w:rPr>
                <w:rFonts w:eastAsiaTheme="minorEastAsia" w:hint="eastAsia"/>
              </w:rPr>
              <w:t xml:space="preserve">th the understanding that timing information is provided by non-AI </w:t>
            </w:r>
            <w:r>
              <w:rPr>
                <w:rFonts w:eastAsiaTheme="minorEastAsia"/>
              </w:rPr>
              <w:t>method</w:t>
            </w:r>
            <w:r>
              <w:rPr>
                <w:rFonts w:eastAsiaTheme="minorEastAsia" w:hint="eastAsia"/>
              </w:rPr>
              <w:t xml:space="preserve"> in this case, we support this proposal.</w:t>
            </w:r>
          </w:p>
        </w:tc>
      </w:tr>
      <w:tr w:rsidR="00F57EC6" w14:paraId="12A124FA" w14:textId="77777777">
        <w:tc>
          <w:tcPr>
            <w:tcW w:w="1411" w:type="dxa"/>
          </w:tcPr>
          <w:p w14:paraId="4F495112" w14:textId="77777777" w:rsidR="00F57EC6" w:rsidRDefault="00E81654">
            <w:pPr>
              <w:rPr>
                <w:rFonts w:eastAsia="SimSun"/>
              </w:rPr>
            </w:pPr>
            <w:r>
              <w:rPr>
                <w:rFonts w:eastAsia="SimSun" w:hint="eastAsia"/>
                <w:lang w:val="en-US"/>
              </w:rPr>
              <w:t>ZTE</w:t>
            </w:r>
          </w:p>
        </w:tc>
        <w:tc>
          <w:tcPr>
            <w:tcW w:w="8574" w:type="dxa"/>
          </w:tcPr>
          <w:p w14:paraId="4AB81241" w14:textId="77777777" w:rsidR="00F57EC6" w:rsidRDefault="00E81654">
            <w:pPr>
              <w:rPr>
                <w:rFonts w:eastAsia="SimSun"/>
              </w:rPr>
            </w:pPr>
            <w:r>
              <w:rPr>
                <w:rFonts w:eastAsia="SimSun" w:hint="eastAsia"/>
                <w:lang w:val="en-US"/>
              </w:rPr>
              <w:t xml:space="preserve">This version is fine for us. </w:t>
            </w:r>
          </w:p>
        </w:tc>
      </w:tr>
      <w:tr w:rsidR="00F57EC6" w14:paraId="33143C66" w14:textId="77777777">
        <w:tc>
          <w:tcPr>
            <w:tcW w:w="1411" w:type="dxa"/>
          </w:tcPr>
          <w:p w14:paraId="4B144ABC" w14:textId="77777777" w:rsidR="00F57EC6" w:rsidRDefault="00E81654">
            <w:pPr>
              <w:rPr>
                <w:rFonts w:eastAsia="SimSun"/>
              </w:rPr>
            </w:pPr>
            <w:r>
              <w:rPr>
                <w:rFonts w:eastAsia="SimSun"/>
              </w:rPr>
              <w:t>HW/HiSi</w:t>
            </w:r>
          </w:p>
        </w:tc>
        <w:tc>
          <w:tcPr>
            <w:tcW w:w="8574" w:type="dxa"/>
          </w:tcPr>
          <w:p w14:paraId="6483E5D0" w14:textId="77777777" w:rsidR="00F57EC6" w:rsidRDefault="00E81654">
            <w:pPr>
              <w:rPr>
                <w:rFonts w:eastAsia="SimSun"/>
              </w:rPr>
            </w:pPr>
            <w:r>
              <w:t>@FL: please update in the summary above, that we support reusing the legacy definition of LOS/NLOS indicator</w:t>
            </w:r>
          </w:p>
        </w:tc>
      </w:tr>
      <w:tr w:rsidR="00F57EC6" w14:paraId="52D0D3D5" w14:textId="77777777">
        <w:tc>
          <w:tcPr>
            <w:tcW w:w="1411" w:type="dxa"/>
          </w:tcPr>
          <w:p w14:paraId="2A5DD4BF" w14:textId="77777777" w:rsidR="00F57EC6" w:rsidRDefault="00E81654">
            <w:pPr>
              <w:rPr>
                <w:rFonts w:eastAsia="SimSun"/>
              </w:rPr>
            </w:pPr>
            <w:r>
              <w:rPr>
                <w:rFonts w:eastAsia="SimSun"/>
              </w:rPr>
              <w:t>Nokia</w:t>
            </w:r>
          </w:p>
        </w:tc>
        <w:tc>
          <w:tcPr>
            <w:tcW w:w="8574" w:type="dxa"/>
          </w:tcPr>
          <w:p w14:paraId="6CB765FF" w14:textId="77777777" w:rsidR="00F57EC6" w:rsidRDefault="00E81654">
            <w:r>
              <w:rPr>
                <w:rFonts w:eastAsia="SimSun"/>
              </w:rPr>
              <w:t xml:space="preserve">Lets focus only on 1st priority cases, in this case only on Case 3a. </w:t>
            </w:r>
          </w:p>
        </w:tc>
      </w:tr>
      <w:tr w:rsidR="00F57EC6" w14:paraId="62FF14A9" w14:textId="77777777">
        <w:tc>
          <w:tcPr>
            <w:tcW w:w="1411" w:type="dxa"/>
          </w:tcPr>
          <w:p w14:paraId="305B774F" w14:textId="77777777" w:rsidR="00F57EC6" w:rsidRDefault="00E81654">
            <w:pPr>
              <w:rPr>
                <w:rFonts w:eastAsia="SimSun"/>
              </w:rPr>
            </w:pPr>
            <w:r>
              <w:rPr>
                <w:rFonts w:eastAsia="SimSun"/>
              </w:rPr>
              <w:t>Apple</w:t>
            </w:r>
          </w:p>
        </w:tc>
        <w:tc>
          <w:tcPr>
            <w:tcW w:w="8574" w:type="dxa"/>
          </w:tcPr>
          <w:p w14:paraId="3FFCDEE0" w14:textId="77777777" w:rsidR="00F57EC6" w:rsidRDefault="00E81654">
            <w:pPr>
              <w:rPr>
                <w:rFonts w:eastAsia="SimSun"/>
              </w:rPr>
            </w:pPr>
            <w:r>
              <w:t>Support in general. However, current definition is per path. If sample based measurements are supported, definition needs to be updated.</w:t>
            </w:r>
          </w:p>
        </w:tc>
      </w:tr>
      <w:tr w:rsidR="00F57EC6" w14:paraId="66A6F313" w14:textId="77777777">
        <w:tc>
          <w:tcPr>
            <w:tcW w:w="1411" w:type="dxa"/>
          </w:tcPr>
          <w:p w14:paraId="6EC876B3" w14:textId="77777777" w:rsidR="00F57EC6" w:rsidRDefault="00E81654">
            <w:r>
              <w:rPr>
                <w:rFonts w:eastAsiaTheme="minorEastAsia" w:hint="eastAsia"/>
              </w:rPr>
              <w:t>N</w:t>
            </w:r>
            <w:r>
              <w:rPr>
                <w:rFonts w:eastAsiaTheme="minorEastAsia"/>
              </w:rPr>
              <w:t>EC</w:t>
            </w:r>
          </w:p>
        </w:tc>
        <w:tc>
          <w:tcPr>
            <w:tcW w:w="8574" w:type="dxa"/>
          </w:tcPr>
          <w:p w14:paraId="1B7EB308" w14:textId="77777777" w:rsidR="00F57EC6" w:rsidRDefault="00E81654">
            <w:r>
              <w:rPr>
                <w:rFonts w:eastAsiaTheme="minorEastAsia"/>
              </w:rPr>
              <w:t xml:space="preserve">Support. </w:t>
            </w:r>
            <w:r>
              <w:rPr>
                <w:rFonts w:eastAsiaTheme="minorEastAsia" w:hint="eastAsia"/>
              </w:rPr>
              <w:t>I</w:t>
            </w:r>
            <w:r>
              <w:rPr>
                <w:rFonts w:eastAsiaTheme="minorEastAsia"/>
              </w:rPr>
              <w:t>f the timing information is provided by legacy method, there is no reason to change the legacy meaning of LOS/NLOS indicator(associated with this timing information).</w:t>
            </w:r>
          </w:p>
        </w:tc>
      </w:tr>
      <w:tr w:rsidR="00F57EC6" w14:paraId="38F4D14E" w14:textId="77777777">
        <w:tc>
          <w:tcPr>
            <w:tcW w:w="1411" w:type="dxa"/>
          </w:tcPr>
          <w:p w14:paraId="2DC81072" w14:textId="77777777" w:rsidR="00F57EC6" w:rsidRDefault="00E81654">
            <w:r>
              <w:rPr>
                <w:rFonts w:eastAsiaTheme="minorEastAsia"/>
              </w:rPr>
              <w:t>Qualcomm</w:t>
            </w:r>
          </w:p>
        </w:tc>
        <w:tc>
          <w:tcPr>
            <w:tcW w:w="8574" w:type="dxa"/>
          </w:tcPr>
          <w:p w14:paraId="6F2BB882" w14:textId="77777777" w:rsidR="00F57EC6" w:rsidRDefault="00E81654">
            <w:r>
              <w:t>Let’s postpone 2a as guided by the RAN plenary.</w:t>
            </w:r>
          </w:p>
          <w:p w14:paraId="7B523DEC" w14:textId="77777777" w:rsidR="00F57EC6" w:rsidRDefault="00E81654">
            <w:r>
              <w:t>First, Option A in FL’s discussion (and 1</w:t>
            </w:r>
            <w:r>
              <w:rPr>
                <w:vertAlign w:val="superscript"/>
              </w:rPr>
              <w:t>st</w:t>
            </w:r>
            <w:r>
              <w:t xml:space="preserve"> bullet in proposal) does not seem to be definition of LOS in existing specifications. There is no “</w:t>
            </w:r>
            <w:r>
              <w:rPr>
                <w:b/>
                <w:bCs/>
              </w:rPr>
              <w:t>physical</w:t>
            </w:r>
            <w:r>
              <w:t>” mentioned in association with path.</w:t>
            </w:r>
          </w:p>
          <w:p w14:paraId="1D1E79C0" w14:textId="77777777" w:rsidR="00F57EC6" w:rsidRDefault="00F57EC6"/>
          <w:p w14:paraId="35318DB2" w14:textId="77777777" w:rsidR="00F57EC6" w:rsidRDefault="00E81654">
            <w:pPr>
              <w:pStyle w:val="Heading3"/>
              <w:keepNext w:val="0"/>
              <w:keepLines w:val="0"/>
              <w:widowControl w:val="0"/>
              <w:numPr>
                <w:ilvl w:val="0"/>
                <w:numId w:val="0"/>
              </w:numPr>
              <w:ind w:left="720" w:hanging="720"/>
              <w:rPr>
                <w:rFonts w:eastAsia="Yu Mincho"/>
                <w:b/>
                <w:bCs/>
                <w:sz w:val="12"/>
                <w:szCs w:val="12"/>
                <w:u w:val="single"/>
                <w:lang w:eastAsia="en-US"/>
              </w:rPr>
            </w:pPr>
            <w:bookmarkStart w:id="9" w:name="_Toc175587227"/>
            <w:r>
              <w:rPr>
                <w:rFonts w:eastAsia="Yu Mincho"/>
                <w:b/>
                <w:bCs/>
                <w:sz w:val="12"/>
                <w:szCs w:val="12"/>
                <w:u w:val="single"/>
                <w:lang w:eastAsia="en-US"/>
              </w:rPr>
              <w:t>[TS 38.455]</w:t>
            </w:r>
          </w:p>
          <w:p w14:paraId="4915C26D" w14:textId="77777777" w:rsidR="00F57EC6" w:rsidRDefault="00E81654">
            <w:pPr>
              <w:pStyle w:val="Heading3"/>
              <w:keepNext w:val="0"/>
              <w:keepLines w:val="0"/>
              <w:widowControl w:val="0"/>
              <w:numPr>
                <w:ilvl w:val="0"/>
                <w:numId w:val="0"/>
              </w:numPr>
              <w:ind w:left="720" w:hanging="720"/>
              <w:rPr>
                <w:rFonts w:eastAsia="Yu Mincho"/>
                <w:sz w:val="12"/>
                <w:szCs w:val="12"/>
                <w:lang w:eastAsia="en-US"/>
              </w:rPr>
            </w:pPr>
            <w:r>
              <w:rPr>
                <w:rFonts w:eastAsia="Yu Mincho"/>
                <w:sz w:val="12"/>
                <w:szCs w:val="12"/>
                <w:lang w:eastAsia="en-US"/>
              </w:rPr>
              <w:t>9.2.77</w:t>
            </w:r>
            <w:r>
              <w:rPr>
                <w:rFonts w:eastAsia="Yu Mincho"/>
                <w:sz w:val="12"/>
                <w:szCs w:val="12"/>
                <w:lang w:eastAsia="en-US"/>
              </w:rPr>
              <w:tab/>
              <w:t>LoS/NLoS Information</w:t>
            </w:r>
            <w:bookmarkEnd w:id="9"/>
          </w:p>
          <w:p w14:paraId="62D0A47D" w14:textId="77777777" w:rsidR="00F57EC6" w:rsidRDefault="00E81654">
            <w:pPr>
              <w:rPr>
                <w:rFonts w:eastAsia="Yu Mincho"/>
                <w:sz w:val="12"/>
                <w:szCs w:val="12"/>
              </w:rPr>
            </w:pPr>
            <w:r>
              <w:rPr>
                <w:rFonts w:eastAsia="Yu Mincho"/>
                <w:sz w:val="12"/>
                <w:szCs w:val="12"/>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741"/>
              <w:gridCol w:w="583"/>
              <w:gridCol w:w="1276"/>
              <w:gridCol w:w="4907"/>
            </w:tblGrid>
            <w:tr w:rsidR="00F57EC6" w14:paraId="6B015A44" w14:textId="77777777">
              <w:trPr>
                <w:trHeight w:val="200"/>
                <w:tblHeader/>
              </w:trPr>
              <w:tc>
                <w:tcPr>
                  <w:tcW w:w="1213" w:type="dxa"/>
                  <w:tcBorders>
                    <w:top w:val="single" w:sz="4" w:space="0" w:color="auto"/>
                    <w:left w:val="single" w:sz="4" w:space="0" w:color="auto"/>
                    <w:bottom w:val="single" w:sz="4" w:space="0" w:color="auto"/>
                    <w:right w:val="single" w:sz="4" w:space="0" w:color="auto"/>
                  </w:tcBorders>
                </w:tcPr>
                <w:p w14:paraId="794347E4" w14:textId="77777777" w:rsidR="00F57EC6" w:rsidRDefault="00E81654">
                  <w:pPr>
                    <w:pStyle w:val="TAH"/>
                    <w:keepNext w:val="0"/>
                    <w:keepLines w:val="0"/>
                    <w:rPr>
                      <w:rFonts w:eastAsia="Yu Mincho"/>
                      <w:sz w:val="12"/>
                      <w:szCs w:val="12"/>
                    </w:rPr>
                  </w:pPr>
                  <w:r>
                    <w:rPr>
                      <w:rFonts w:eastAsia="Yu Mincho"/>
                      <w:sz w:val="12"/>
                      <w:szCs w:val="12"/>
                    </w:rPr>
                    <w:t>IE/Group Name</w:t>
                  </w:r>
                </w:p>
              </w:tc>
              <w:tc>
                <w:tcPr>
                  <w:tcW w:w="1741" w:type="dxa"/>
                  <w:tcBorders>
                    <w:top w:val="single" w:sz="4" w:space="0" w:color="auto"/>
                    <w:left w:val="single" w:sz="4" w:space="0" w:color="auto"/>
                    <w:bottom w:val="single" w:sz="4" w:space="0" w:color="auto"/>
                    <w:right w:val="single" w:sz="4" w:space="0" w:color="auto"/>
                  </w:tcBorders>
                </w:tcPr>
                <w:p w14:paraId="2529F908" w14:textId="77777777" w:rsidR="00F57EC6" w:rsidRDefault="00E81654">
                  <w:pPr>
                    <w:pStyle w:val="TAH"/>
                    <w:keepNext w:val="0"/>
                    <w:keepLines w:val="0"/>
                    <w:rPr>
                      <w:rFonts w:eastAsia="Yu Mincho"/>
                      <w:sz w:val="12"/>
                      <w:szCs w:val="12"/>
                    </w:rPr>
                  </w:pPr>
                  <w:r>
                    <w:rPr>
                      <w:rFonts w:eastAsia="Yu Mincho"/>
                      <w:sz w:val="12"/>
                      <w:szCs w:val="12"/>
                    </w:rPr>
                    <w:t>Presence</w:t>
                  </w:r>
                </w:p>
              </w:tc>
              <w:tc>
                <w:tcPr>
                  <w:tcW w:w="583" w:type="dxa"/>
                  <w:tcBorders>
                    <w:top w:val="single" w:sz="4" w:space="0" w:color="auto"/>
                    <w:left w:val="single" w:sz="4" w:space="0" w:color="auto"/>
                    <w:bottom w:val="single" w:sz="4" w:space="0" w:color="auto"/>
                    <w:right w:val="single" w:sz="4" w:space="0" w:color="auto"/>
                  </w:tcBorders>
                </w:tcPr>
                <w:p w14:paraId="56435D7B" w14:textId="77777777" w:rsidR="00F57EC6" w:rsidRDefault="00E81654">
                  <w:pPr>
                    <w:pStyle w:val="TAH"/>
                    <w:keepNext w:val="0"/>
                    <w:keepLines w:val="0"/>
                    <w:rPr>
                      <w:rFonts w:eastAsia="Yu Mincho"/>
                      <w:sz w:val="12"/>
                      <w:szCs w:val="12"/>
                    </w:rPr>
                  </w:pPr>
                  <w:r>
                    <w:rPr>
                      <w:rFonts w:eastAsia="Yu Mincho"/>
                      <w:sz w:val="12"/>
                      <w:szCs w:val="12"/>
                    </w:rPr>
                    <w:t>Range</w:t>
                  </w:r>
                </w:p>
              </w:tc>
              <w:tc>
                <w:tcPr>
                  <w:tcW w:w="1276" w:type="dxa"/>
                  <w:tcBorders>
                    <w:top w:val="single" w:sz="4" w:space="0" w:color="auto"/>
                    <w:left w:val="single" w:sz="4" w:space="0" w:color="auto"/>
                    <w:bottom w:val="single" w:sz="4" w:space="0" w:color="auto"/>
                    <w:right w:val="single" w:sz="4" w:space="0" w:color="auto"/>
                  </w:tcBorders>
                </w:tcPr>
                <w:p w14:paraId="71660CA6" w14:textId="77777777" w:rsidR="00F57EC6" w:rsidRDefault="00E81654">
                  <w:pPr>
                    <w:pStyle w:val="TAH"/>
                    <w:keepNext w:val="0"/>
                    <w:keepLines w:val="0"/>
                    <w:rPr>
                      <w:rFonts w:eastAsia="Yu Mincho"/>
                      <w:sz w:val="12"/>
                      <w:szCs w:val="12"/>
                    </w:rPr>
                  </w:pPr>
                  <w:r>
                    <w:rPr>
                      <w:rFonts w:eastAsia="Yu Mincho"/>
                      <w:sz w:val="12"/>
                      <w:szCs w:val="12"/>
                    </w:rPr>
                    <w:t>IE type and reference</w:t>
                  </w:r>
                </w:p>
              </w:tc>
              <w:tc>
                <w:tcPr>
                  <w:tcW w:w="4907" w:type="dxa"/>
                  <w:tcBorders>
                    <w:top w:val="single" w:sz="4" w:space="0" w:color="auto"/>
                    <w:left w:val="single" w:sz="4" w:space="0" w:color="auto"/>
                    <w:bottom w:val="single" w:sz="4" w:space="0" w:color="auto"/>
                    <w:right w:val="single" w:sz="4" w:space="0" w:color="auto"/>
                  </w:tcBorders>
                </w:tcPr>
                <w:p w14:paraId="73003BC1" w14:textId="77777777" w:rsidR="00F57EC6" w:rsidRDefault="00E81654">
                  <w:pPr>
                    <w:pStyle w:val="TAH"/>
                    <w:keepNext w:val="0"/>
                    <w:keepLines w:val="0"/>
                    <w:rPr>
                      <w:rFonts w:eastAsia="Yu Mincho"/>
                      <w:sz w:val="12"/>
                      <w:szCs w:val="12"/>
                    </w:rPr>
                  </w:pPr>
                  <w:r>
                    <w:rPr>
                      <w:rFonts w:eastAsia="Yu Mincho"/>
                      <w:sz w:val="12"/>
                      <w:szCs w:val="12"/>
                    </w:rPr>
                    <w:t>Semantics description</w:t>
                  </w:r>
                </w:p>
              </w:tc>
            </w:tr>
            <w:tr w:rsidR="00F57EC6" w14:paraId="4A205B45"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2DF0C5FC" w14:textId="77777777" w:rsidR="00F57EC6" w:rsidRDefault="00E81654">
                  <w:pPr>
                    <w:pStyle w:val="TAL"/>
                    <w:keepNext w:val="0"/>
                    <w:keepLines w:val="0"/>
                    <w:rPr>
                      <w:rFonts w:eastAsia="Yu Mincho"/>
                      <w:sz w:val="12"/>
                      <w:szCs w:val="12"/>
                    </w:rPr>
                  </w:pPr>
                  <w:r>
                    <w:rPr>
                      <w:rFonts w:eastAsia="Yu Mincho"/>
                      <w:sz w:val="12"/>
                      <w:szCs w:val="12"/>
                    </w:rPr>
                    <w:t xml:space="preserve">CHOICE </w:t>
                  </w:r>
                  <w:r>
                    <w:rPr>
                      <w:rFonts w:eastAsia="Yu Mincho"/>
                      <w:i/>
                      <w:iCs/>
                      <w:sz w:val="12"/>
                      <w:szCs w:val="12"/>
                    </w:rPr>
                    <w:t>LoS/NLoS Indicator</w:t>
                  </w:r>
                </w:p>
              </w:tc>
              <w:tc>
                <w:tcPr>
                  <w:tcW w:w="1741" w:type="dxa"/>
                  <w:tcBorders>
                    <w:top w:val="single" w:sz="4" w:space="0" w:color="auto"/>
                    <w:left w:val="single" w:sz="4" w:space="0" w:color="auto"/>
                    <w:bottom w:val="single" w:sz="4" w:space="0" w:color="auto"/>
                    <w:right w:val="single" w:sz="4" w:space="0" w:color="auto"/>
                  </w:tcBorders>
                </w:tcPr>
                <w:p w14:paraId="08E821F4" w14:textId="77777777" w:rsidR="00F57EC6" w:rsidRDefault="00E81654">
                  <w:pPr>
                    <w:pStyle w:val="TAL"/>
                    <w:keepNext w:val="0"/>
                    <w:keepLines w:val="0"/>
                    <w:rPr>
                      <w:rFonts w:eastAsia="Yu Mincho"/>
                      <w:sz w:val="12"/>
                      <w:szCs w:val="12"/>
                    </w:rPr>
                  </w:pPr>
                  <w:r>
                    <w:rPr>
                      <w:rFonts w:eastAsia="Yu Mincho"/>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4C6B331B"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79465C1" w14:textId="77777777" w:rsidR="00F57EC6" w:rsidRDefault="00F57EC6">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231079E0" w14:textId="77777777" w:rsidR="00F57EC6" w:rsidRDefault="00F57EC6">
                  <w:pPr>
                    <w:pStyle w:val="TAL"/>
                    <w:keepNext w:val="0"/>
                    <w:keepLines w:val="0"/>
                    <w:rPr>
                      <w:rFonts w:eastAsia="Yu Mincho"/>
                      <w:sz w:val="12"/>
                      <w:szCs w:val="12"/>
                    </w:rPr>
                  </w:pPr>
                </w:p>
              </w:tc>
            </w:tr>
            <w:tr w:rsidR="00F57EC6" w14:paraId="4C62936C"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565A3830" w14:textId="77777777" w:rsidR="00F57EC6" w:rsidRDefault="00E81654">
                  <w:pPr>
                    <w:pStyle w:val="TAL"/>
                    <w:keepNext w:val="0"/>
                    <w:keepLines w:val="0"/>
                    <w:ind w:left="142"/>
                    <w:rPr>
                      <w:rFonts w:eastAsia="Yu Mincho"/>
                      <w:i/>
                      <w:iCs/>
                      <w:sz w:val="12"/>
                      <w:szCs w:val="12"/>
                    </w:rPr>
                  </w:pPr>
                  <w:r>
                    <w:rPr>
                      <w:rFonts w:eastAsia="Yu Mincho"/>
                      <w:i/>
                      <w:iCs/>
                      <w:sz w:val="12"/>
                      <w:szCs w:val="12"/>
                    </w:rPr>
                    <w:t>&gt;Soft Indicator</w:t>
                  </w:r>
                </w:p>
              </w:tc>
              <w:tc>
                <w:tcPr>
                  <w:tcW w:w="1741" w:type="dxa"/>
                  <w:tcBorders>
                    <w:top w:val="single" w:sz="4" w:space="0" w:color="auto"/>
                    <w:left w:val="single" w:sz="4" w:space="0" w:color="auto"/>
                    <w:bottom w:val="single" w:sz="4" w:space="0" w:color="auto"/>
                    <w:right w:val="single" w:sz="4" w:space="0" w:color="auto"/>
                  </w:tcBorders>
                </w:tcPr>
                <w:p w14:paraId="5E2A6646" w14:textId="77777777" w:rsidR="00F57EC6" w:rsidRDefault="00F57EC6">
                  <w:pPr>
                    <w:pStyle w:val="TAL"/>
                    <w:keepNext w:val="0"/>
                    <w:keepLines w:val="0"/>
                    <w:rPr>
                      <w:rFonts w:eastAsia="Yu Mincho"/>
                      <w:sz w:val="12"/>
                      <w:szCs w:val="12"/>
                    </w:rPr>
                  </w:pPr>
                </w:p>
              </w:tc>
              <w:tc>
                <w:tcPr>
                  <w:tcW w:w="583" w:type="dxa"/>
                  <w:tcBorders>
                    <w:top w:val="single" w:sz="4" w:space="0" w:color="auto"/>
                    <w:left w:val="single" w:sz="4" w:space="0" w:color="auto"/>
                    <w:bottom w:val="single" w:sz="4" w:space="0" w:color="auto"/>
                    <w:right w:val="single" w:sz="4" w:space="0" w:color="auto"/>
                  </w:tcBorders>
                </w:tcPr>
                <w:p w14:paraId="1BA2674B"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4061763F" w14:textId="77777777" w:rsidR="00F57EC6" w:rsidRDefault="00F57EC6">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76022C18" w14:textId="77777777" w:rsidR="00F57EC6" w:rsidRDefault="00F57EC6">
                  <w:pPr>
                    <w:pStyle w:val="TAL"/>
                    <w:keepNext w:val="0"/>
                    <w:keepLines w:val="0"/>
                    <w:rPr>
                      <w:rFonts w:eastAsia="Yu Mincho"/>
                      <w:sz w:val="12"/>
                      <w:szCs w:val="12"/>
                    </w:rPr>
                  </w:pPr>
                </w:p>
              </w:tc>
            </w:tr>
            <w:tr w:rsidR="00F57EC6" w14:paraId="5A6F3384"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7CBE7610" w14:textId="77777777" w:rsidR="00F57EC6" w:rsidRDefault="00E81654">
                  <w:pPr>
                    <w:pStyle w:val="TAL"/>
                    <w:keepNext w:val="0"/>
                    <w:keepLines w:val="0"/>
                    <w:ind w:left="283"/>
                    <w:rPr>
                      <w:rFonts w:eastAsia="Yu Mincho"/>
                      <w:sz w:val="12"/>
                      <w:szCs w:val="12"/>
                    </w:rPr>
                  </w:pPr>
                  <w:r>
                    <w:rPr>
                      <w:rFonts w:eastAsia="Yu Mincho"/>
                      <w:sz w:val="12"/>
                      <w:szCs w:val="12"/>
                    </w:rPr>
                    <w:t>&gt;&gt;LoS/NLoS Indicator Soft</w:t>
                  </w:r>
                </w:p>
              </w:tc>
              <w:tc>
                <w:tcPr>
                  <w:tcW w:w="1741" w:type="dxa"/>
                  <w:tcBorders>
                    <w:top w:val="single" w:sz="4" w:space="0" w:color="auto"/>
                    <w:left w:val="single" w:sz="4" w:space="0" w:color="auto"/>
                    <w:bottom w:val="single" w:sz="4" w:space="0" w:color="auto"/>
                    <w:right w:val="single" w:sz="4" w:space="0" w:color="auto"/>
                  </w:tcBorders>
                </w:tcPr>
                <w:p w14:paraId="31C4503B" w14:textId="77777777" w:rsidR="00F57EC6" w:rsidRDefault="00E81654">
                  <w:pPr>
                    <w:pStyle w:val="TAL"/>
                    <w:keepNext w:val="0"/>
                    <w:keepLines w:val="0"/>
                    <w:rPr>
                      <w:rFonts w:eastAsia="Malgun Gothic"/>
                      <w:sz w:val="12"/>
                      <w:szCs w:val="12"/>
                    </w:rPr>
                  </w:pPr>
                  <w:r>
                    <w:rPr>
                      <w:rFonts w:eastAsia="Malgun Gothic"/>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5346AA32" w14:textId="77777777" w:rsidR="00F57EC6" w:rsidRDefault="00F57EC6">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58FC13EF" w14:textId="77777777" w:rsidR="00F57EC6" w:rsidRDefault="00E81654">
                  <w:pPr>
                    <w:pStyle w:val="TAL"/>
                    <w:keepNext w:val="0"/>
                    <w:keepLines w:val="0"/>
                    <w:rPr>
                      <w:rFonts w:eastAsia="Yu Mincho"/>
                      <w:sz w:val="12"/>
                      <w:szCs w:val="12"/>
                    </w:rPr>
                  </w:pPr>
                  <w:r>
                    <w:rPr>
                      <w:rFonts w:eastAsia="Yu Mincho"/>
                      <w:sz w:val="12"/>
                      <w:szCs w:val="12"/>
                    </w:rPr>
                    <w:t>INTEGER (0..10)</w:t>
                  </w:r>
                </w:p>
              </w:tc>
              <w:tc>
                <w:tcPr>
                  <w:tcW w:w="4907" w:type="dxa"/>
                  <w:tcBorders>
                    <w:top w:val="single" w:sz="4" w:space="0" w:color="auto"/>
                    <w:left w:val="single" w:sz="4" w:space="0" w:color="auto"/>
                    <w:bottom w:val="single" w:sz="4" w:space="0" w:color="auto"/>
                    <w:right w:val="single" w:sz="4" w:space="0" w:color="auto"/>
                  </w:tcBorders>
                </w:tcPr>
                <w:p w14:paraId="59959482" w14:textId="77777777" w:rsidR="00F57EC6" w:rsidRDefault="00E81654">
                  <w:pPr>
                    <w:pStyle w:val="TAL"/>
                    <w:keepNext w:val="0"/>
                    <w:keepLines w:val="0"/>
                    <w:rPr>
                      <w:rFonts w:eastAsia="Yu Mincho"/>
                      <w:sz w:val="12"/>
                      <w:szCs w:val="12"/>
                      <w:lang w:val="en-US"/>
                    </w:rPr>
                  </w:pPr>
                  <w:r>
                    <w:rPr>
                      <w:rFonts w:eastAsia="Yu Mincho"/>
                      <w:sz w:val="12"/>
                      <w:szCs w:val="12"/>
                      <w:lang w:val="en-US"/>
                    </w:rPr>
                    <w:t xml:space="preserve">Values provide the likelihood of </w:t>
                  </w:r>
                  <w:r>
                    <w:rPr>
                      <w:rFonts w:eastAsia="Yu Mincho"/>
                      <w:sz w:val="12"/>
                      <w:szCs w:val="12"/>
                      <w:highlight w:val="yellow"/>
                      <w:lang w:val="en-US"/>
                    </w:rPr>
                    <w:t>a LOS propagation path</w:t>
                  </w:r>
                  <w:r>
                    <w:rPr>
                      <w:rFonts w:eastAsia="Yu Mincho"/>
                      <w:sz w:val="12"/>
                      <w:szCs w:val="12"/>
                      <w:lang w:val="en-US"/>
                    </w:rPr>
                    <w:t xml:space="preserve"> in the range between 0 and 1 with 0.1 steps resolution. Value '0' indicates NLOS and value '1' indicates LOS.</w:t>
                  </w:r>
                </w:p>
              </w:tc>
            </w:tr>
            <w:tr w:rsidR="00F57EC6" w14:paraId="035B4BBB"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77182531" w14:textId="77777777" w:rsidR="00F57EC6" w:rsidRDefault="00E81654">
                  <w:pPr>
                    <w:pStyle w:val="TAL"/>
                    <w:keepNext w:val="0"/>
                    <w:keepLines w:val="0"/>
                    <w:ind w:left="142"/>
                    <w:rPr>
                      <w:rFonts w:eastAsia="Yu Mincho"/>
                      <w:bCs/>
                      <w:i/>
                      <w:iCs/>
                      <w:sz w:val="12"/>
                      <w:szCs w:val="12"/>
                      <w:lang w:val="en-US"/>
                    </w:rPr>
                  </w:pPr>
                  <w:r>
                    <w:rPr>
                      <w:rFonts w:eastAsia="Yu Mincho"/>
                      <w:bCs/>
                      <w:i/>
                      <w:iCs/>
                      <w:sz w:val="12"/>
                      <w:szCs w:val="12"/>
                      <w:lang w:val="en-US"/>
                    </w:rPr>
                    <w:t>&gt;Hard Indicator</w:t>
                  </w:r>
                </w:p>
              </w:tc>
              <w:tc>
                <w:tcPr>
                  <w:tcW w:w="1741" w:type="dxa"/>
                  <w:tcBorders>
                    <w:top w:val="single" w:sz="4" w:space="0" w:color="auto"/>
                    <w:left w:val="single" w:sz="4" w:space="0" w:color="auto"/>
                    <w:bottom w:val="single" w:sz="4" w:space="0" w:color="auto"/>
                    <w:right w:val="single" w:sz="4" w:space="0" w:color="auto"/>
                  </w:tcBorders>
                </w:tcPr>
                <w:p w14:paraId="7457CB9F" w14:textId="77777777" w:rsidR="00F57EC6" w:rsidRDefault="00F57EC6">
                  <w:pPr>
                    <w:pStyle w:val="TAL"/>
                    <w:keepNext w:val="0"/>
                    <w:keepLines w:val="0"/>
                    <w:rPr>
                      <w:rFonts w:eastAsia="Yu Mincho"/>
                      <w:sz w:val="12"/>
                      <w:szCs w:val="12"/>
                      <w:lang w:val="en-US"/>
                    </w:rPr>
                  </w:pPr>
                </w:p>
              </w:tc>
              <w:tc>
                <w:tcPr>
                  <w:tcW w:w="583" w:type="dxa"/>
                  <w:tcBorders>
                    <w:top w:val="single" w:sz="4" w:space="0" w:color="auto"/>
                    <w:left w:val="single" w:sz="4" w:space="0" w:color="auto"/>
                    <w:bottom w:val="single" w:sz="4" w:space="0" w:color="auto"/>
                    <w:right w:val="single" w:sz="4" w:space="0" w:color="auto"/>
                  </w:tcBorders>
                </w:tcPr>
                <w:p w14:paraId="672B98A8" w14:textId="77777777" w:rsidR="00F57EC6" w:rsidRDefault="00F57EC6">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0E8C55A7" w14:textId="77777777" w:rsidR="00F57EC6" w:rsidRDefault="00F57EC6">
                  <w:pPr>
                    <w:pStyle w:val="TAL"/>
                    <w:keepNext w:val="0"/>
                    <w:keepLines w:val="0"/>
                    <w:rPr>
                      <w:rFonts w:eastAsia="Yu Mincho"/>
                      <w:sz w:val="12"/>
                      <w:szCs w:val="12"/>
                      <w:lang w:val="en-US"/>
                    </w:rPr>
                  </w:pPr>
                </w:p>
              </w:tc>
              <w:tc>
                <w:tcPr>
                  <w:tcW w:w="4907" w:type="dxa"/>
                  <w:tcBorders>
                    <w:top w:val="single" w:sz="4" w:space="0" w:color="auto"/>
                    <w:left w:val="single" w:sz="4" w:space="0" w:color="auto"/>
                    <w:bottom w:val="single" w:sz="4" w:space="0" w:color="auto"/>
                    <w:right w:val="single" w:sz="4" w:space="0" w:color="auto"/>
                  </w:tcBorders>
                </w:tcPr>
                <w:p w14:paraId="38BE9B5F" w14:textId="77777777" w:rsidR="00F57EC6" w:rsidRDefault="00F57EC6">
                  <w:pPr>
                    <w:pStyle w:val="TAL"/>
                    <w:keepNext w:val="0"/>
                    <w:keepLines w:val="0"/>
                    <w:rPr>
                      <w:rFonts w:eastAsia="Yu Mincho"/>
                      <w:sz w:val="12"/>
                      <w:szCs w:val="12"/>
                      <w:lang w:val="en-US"/>
                    </w:rPr>
                  </w:pPr>
                </w:p>
              </w:tc>
            </w:tr>
            <w:tr w:rsidR="00F57EC6" w14:paraId="35DB955C"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6074EB98" w14:textId="77777777" w:rsidR="00F57EC6" w:rsidRDefault="00E81654">
                  <w:pPr>
                    <w:pStyle w:val="TAL"/>
                    <w:keepNext w:val="0"/>
                    <w:keepLines w:val="0"/>
                    <w:ind w:left="283"/>
                    <w:rPr>
                      <w:rFonts w:eastAsia="Yu Mincho"/>
                      <w:bCs/>
                      <w:sz w:val="12"/>
                      <w:szCs w:val="12"/>
                      <w:lang w:val="en-US"/>
                    </w:rPr>
                  </w:pPr>
                  <w:r>
                    <w:rPr>
                      <w:rFonts w:eastAsia="Yu Mincho"/>
                      <w:bCs/>
                      <w:sz w:val="12"/>
                      <w:szCs w:val="12"/>
                      <w:lang w:val="en-US"/>
                    </w:rPr>
                    <w:t>&gt;&gt;LoS/NLoS Indicator Hard</w:t>
                  </w:r>
                </w:p>
              </w:tc>
              <w:tc>
                <w:tcPr>
                  <w:tcW w:w="1741" w:type="dxa"/>
                  <w:tcBorders>
                    <w:top w:val="single" w:sz="4" w:space="0" w:color="auto"/>
                    <w:left w:val="single" w:sz="4" w:space="0" w:color="auto"/>
                    <w:bottom w:val="single" w:sz="4" w:space="0" w:color="auto"/>
                    <w:right w:val="single" w:sz="4" w:space="0" w:color="auto"/>
                  </w:tcBorders>
                </w:tcPr>
                <w:p w14:paraId="007F1BEF" w14:textId="77777777" w:rsidR="00F57EC6" w:rsidRDefault="00E81654">
                  <w:pPr>
                    <w:pStyle w:val="TAL"/>
                    <w:keepNext w:val="0"/>
                    <w:keepLines w:val="0"/>
                    <w:rPr>
                      <w:rFonts w:eastAsia="Yu Mincho"/>
                      <w:sz w:val="12"/>
                      <w:szCs w:val="12"/>
                      <w:lang w:val="en-US"/>
                    </w:rPr>
                  </w:pPr>
                  <w:r>
                    <w:rPr>
                      <w:rFonts w:eastAsia="Yu Mincho"/>
                      <w:sz w:val="12"/>
                      <w:szCs w:val="12"/>
                      <w:lang w:val="en-US"/>
                    </w:rPr>
                    <w:t>M</w:t>
                  </w:r>
                </w:p>
              </w:tc>
              <w:tc>
                <w:tcPr>
                  <w:tcW w:w="583" w:type="dxa"/>
                  <w:tcBorders>
                    <w:top w:val="single" w:sz="4" w:space="0" w:color="auto"/>
                    <w:left w:val="single" w:sz="4" w:space="0" w:color="auto"/>
                    <w:bottom w:val="single" w:sz="4" w:space="0" w:color="auto"/>
                    <w:right w:val="single" w:sz="4" w:space="0" w:color="auto"/>
                  </w:tcBorders>
                </w:tcPr>
                <w:p w14:paraId="275F6103" w14:textId="77777777" w:rsidR="00F57EC6" w:rsidRDefault="00F57EC6">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11198AFB" w14:textId="77777777" w:rsidR="00F57EC6" w:rsidRDefault="00E81654">
                  <w:pPr>
                    <w:pStyle w:val="TAL"/>
                    <w:keepNext w:val="0"/>
                    <w:keepLines w:val="0"/>
                    <w:rPr>
                      <w:rFonts w:eastAsia="Yu Mincho"/>
                      <w:sz w:val="12"/>
                      <w:szCs w:val="12"/>
                      <w:lang w:val="en-US"/>
                    </w:rPr>
                  </w:pPr>
                  <w:r>
                    <w:rPr>
                      <w:rFonts w:eastAsia="Yu Mincho"/>
                      <w:sz w:val="12"/>
                      <w:szCs w:val="12"/>
                      <w:lang w:val="en-US"/>
                    </w:rPr>
                    <w:t>ENUMERATED (NLoS, LoS)</w:t>
                  </w:r>
                </w:p>
              </w:tc>
              <w:tc>
                <w:tcPr>
                  <w:tcW w:w="4907" w:type="dxa"/>
                  <w:tcBorders>
                    <w:top w:val="single" w:sz="4" w:space="0" w:color="auto"/>
                    <w:left w:val="single" w:sz="4" w:space="0" w:color="auto"/>
                    <w:bottom w:val="single" w:sz="4" w:space="0" w:color="auto"/>
                    <w:right w:val="single" w:sz="4" w:space="0" w:color="auto"/>
                  </w:tcBorders>
                </w:tcPr>
                <w:p w14:paraId="1BF58AD4" w14:textId="77777777" w:rsidR="00F57EC6" w:rsidRDefault="00F57EC6">
                  <w:pPr>
                    <w:pStyle w:val="TAL"/>
                    <w:keepNext w:val="0"/>
                    <w:keepLines w:val="0"/>
                    <w:rPr>
                      <w:rFonts w:eastAsia="Yu Mincho"/>
                      <w:sz w:val="12"/>
                      <w:szCs w:val="12"/>
                      <w:lang w:val="en-US"/>
                    </w:rPr>
                  </w:pPr>
                </w:p>
              </w:tc>
            </w:tr>
          </w:tbl>
          <w:p w14:paraId="43FDBE4E" w14:textId="77777777" w:rsidR="00F57EC6" w:rsidRDefault="00E81654">
            <w:r>
              <w:t xml:space="preserve"> </w:t>
            </w:r>
          </w:p>
          <w:p w14:paraId="787A8A41" w14:textId="77777777" w:rsidR="00F57EC6" w:rsidRDefault="00E81654">
            <w:pPr>
              <w:pStyle w:val="Heading3"/>
              <w:keepNext w:val="0"/>
              <w:keepLines w:val="0"/>
              <w:widowControl w:val="0"/>
              <w:numPr>
                <w:ilvl w:val="0"/>
                <w:numId w:val="0"/>
              </w:numPr>
              <w:ind w:left="720" w:hanging="720"/>
              <w:rPr>
                <w:rFonts w:eastAsia="Yu Mincho"/>
                <w:b/>
                <w:bCs/>
                <w:sz w:val="12"/>
                <w:szCs w:val="12"/>
                <w:u w:val="single"/>
                <w:lang w:eastAsia="en-US"/>
              </w:rPr>
            </w:pPr>
            <w:r>
              <w:rPr>
                <w:rFonts w:eastAsia="Yu Mincho"/>
                <w:b/>
                <w:bCs/>
                <w:sz w:val="12"/>
                <w:szCs w:val="12"/>
                <w:u w:val="single"/>
                <w:lang w:eastAsia="en-US"/>
              </w:rPr>
              <w:t>[TS 37.355]</w:t>
            </w:r>
          </w:p>
          <w:p w14:paraId="1016CA3D" w14:textId="77777777" w:rsidR="00F57EC6" w:rsidRDefault="00F57EC6"/>
          <w:p w14:paraId="55594BEB" w14:textId="77777777" w:rsidR="00F57EC6" w:rsidRDefault="00E81654">
            <w:pPr>
              <w:pStyle w:val="Heading4"/>
              <w:rPr>
                <w:sz w:val="12"/>
                <w:szCs w:val="12"/>
                <w:lang w:eastAsia="en-US"/>
              </w:rPr>
            </w:pPr>
            <w:bookmarkStart w:id="10" w:name="_Toc178253204"/>
            <w:r>
              <w:rPr>
                <w:sz w:val="12"/>
                <w:szCs w:val="12"/>
                <w:lang w:eastAsia="en-US"/>
              </w:rPr>
              <w:t>–</w:t>
            </w:r>
            <w:r>
              <w:rPr>
                <w:sz w:val="12"/>
                <w:szCs w:val="12"/>
                <w:lang w:eastAsia="en-US"/>
              </w:rPr>
              <w:tab/>
            </w:r>
            <w:r>
              <w:rPr>
                <w:i/>
                <w:sz w:val="12"/>
                <w:szCs w:val="12"/>
                <w:lang w:eastAsia="en-US"/>
              </w:rPr>
              <w:t>LOS-NLOS-Indicator</w:t>
            </w:r>
            <w:bookmarkEnd w:id="10"/>
          </w:p>
          <w:p w14:paraId="5DC25454" w14:textId="77777777" w:rsidR="00F57EC6" w:rsidRDefault="00E81654">
            <w:pPr>
              <w:keepLines/>
              <w:rPr>
                <w:sz w:val="12"/>
                <w:szCs w:val="12"/>
              </w:rPr>
            </w:pPr>
            <w:r>
              <w:rPr>
                <w:sz w:val="12"/>
                <w:szCs w:val="12"/>
              </w:rPr>
              <w:t xml:space="preserve">The IE </w:t>
            </w:r>
            <w:r>
              <w:rPr>
                <w:i/>
                <w:sz w:val="12"/>
                <w:szCs w:val="12"/>
              </w:rPr>
              <w:t>LOS-NLOS-Indicator</w:t>
            </w:r>
            <w:r>
              <w:rPr>
                <w:sz w:val="12"/>
                <w:szCs w:val="12"/>
              </w:rPr>
              <w:t xml:space="preserve"> </w:t>
            </w:r>
            <w:r>
              <w:rPr>
                <w:snapToGrid w:val="0"/>
                <w:sz w:val="12"/>
                <w:szCs w:val="12"/>
              </w:rPr>
              <w:t>provides information on the likelihood of a Line-of-Sight (LOS) propagation path from the source to the receiver.</w:t>
            </w:r>
          </w:p>
          <w:p w14:paraId="032A122E" w14:textId="77777777" w:rsidR="00F57EC6" w:rsidRDefault="00E81654">
            <w:pPr>
              <w:pStyle w:val="PL"/>
              <w:rPr>
                <w:sz w:val="12"/>
                <w:szCs w:val="12"/>
                <w:lang w:val="pt-BR"/>
              </w:rPr>
            </w:pPr>
            <w:r>
              <w:rPr>
                <w:sz w:val="12"/>
                <w:szCs w:val="12"/>
                <w:lang w:val="pt-BR"/>
              </w:rPr>
              <w:t>-- ASN1START</w:t>
            </w:r>
          </w:p>
          <w:p w14:paraId="00082543" w14:textId="77777777" w:rsidR="00F57EC6" w:rsidRDefault="00F57EC6">
            <w:pPr>
              <w:pStyle w:val="PL"/>
              <w:rPr>
                <w:snapToGrid w:val="0"/>
                <w:sz w:val="12"/>
                <w:szCs w:val="12"/>
                <w:lang w:val="pt-BR"/>
              </w:rPr>
            </w:pPr>
          </w:p>
          <w:p w14:paraId="538A37CF" w14:textId="77777777" w:rsidR="00F57EC6" w:rsidRDefault="00E81654">
            <w:pPr>
              <w:pStyle w:val="PL"/>
              <w:rPr>
                <w:sz w:val="12"/>
                <w:szCs w:val="12"/>
                <w:lang w:val="pt-BR"/>
              </w:rPr>
            </w:pPr>
            <w:r>
              <w:rPr>
                <w:sz w:val="12"/>
                <w:szCs w:val="12"/>
                <w:lang w:val="pt-BR"/>
              </w:rPr>
              <w:t>LOS-NLOS-Indicator-r17 ::= SEQUENCE {</w:t>
            </w:r>
          </w:p>
          <w:p w14:paraId="788BE113" w14:textId="77777777" w:rsidR="00F57EC6" w:rsidRDefault="00E81654">
            <w:pPr>
              <w:pStyle w:val="PL"/>
              <w:rPr>
                <w:snapToGrid w:val="0"/>
                <w:sz w:val="12"/>
                <w:szCs w:val="12"/>
                <w:lang w:val="pt-BR"/>
              </w:rPr>
            </w:pPr>
            <w:r>
              <w:rPr>
                <w:snapToGrid w:val="0"/>
                <w:sz w:val="12"/>
                <w:szCs w:val="12"/>
                <w:lang w:val="pt-BR"/>
              </w:rPr>
              <w:tab/>
              <w:t>indicator-r17</w:t>
            </w:r>
            <w:r>
              <w:rPr>
                <w:snapToGrid w:val="0"/>
                <w:sz w:val="12"/>
                <w:szCs w:val="12"/>
                <w:lang w:val="pt-BR"/>
              </w:rPr>
              <w:tab/>
            </w:r>
            <w:r>
              <w:rPr>
                <w:snapToGrid w:val="0"/>
                <w:sz w:val="12"/>
                <w:szCs w:val="12"/>
                <w:lang w:val="pt-BR"/>
              </w:rPr>
              <w:tab/>
            </w:r>
            <w:r>
              <w:rPr>
                <w:snapToGrid w:val="0"/>
                <w:sz w:val="12"/>
                <w:szCs w:val="12"/>
                <w:lang w:val="pt-BR"/>
              </w:rPr>
              <w:tab/>
              <w:t>CHOICE {</w:t>
            </w:r>
          </w:p>
          <w:p w14:paraId="29467FDA" w14:textId="77777777" w:rsidR="00F57EC6" w:rsidRDefault="00E81654">
            <w:pPr>
              <w:pStyle w:val="PL"/>
              <w:rPr>
                <w:snapToGrid w:val="0"/>
                <w:sz w:val="12"/>
                <w:szCs w:val="12"/>
                <w:lang w:val="pt-BR"/>
              </w:rPr>
            </w:pPr>
            <w:r>
              <w:rPr>
                <w:snapToGrid w:val="0"/>
                <w:sz w:val="12"/>
                <w:szCs w:val="12"/>
                <w:lang w:val="pt-BR"/>
              </w:rPr>
              <w:lastRenderedPageBreak/>
              <w:tab/>
            </w:r>
            <w:r>
              <w:rPr>
                <w:snapToGrid w:val="0"/>
                <w:sz w:val="12"/>
                <w:szCs w:val="12"/>
                <w:lang w:val="pt-BR"/>
              </w:rPr>
              <w:tab/>
            </w:r>
            <w:r>
              <w:rPr>
                <w:snapToGrid w:val="0"/>
                <w:sz w:val="12"/>
                <w:szCs w:val="12"/>
                <w:lang w:val="pt-BR"/>
              </w:rPr>
              <w:tab/>
              <w:t>soft-r17</w:t>
            </w: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lang w:val="pt-BR"/>
              </w:rPr>
              <w:tab/>
              <w:t>INTEGER (0..10),</w:t>
            </w:r>
          </w:p>
          <w:p w14:paraId="10A3A20B" w14:textId="77777777" w:rsidR="00F57EC6" w:rsidRDefault="00E81654">
            <w:pPr>
              <w:pStyle w:val="PL"/>
              <w:rPr>
                <w:snapToGrid w:val="0"/>
                <w:sz w:val="12"/>
                <w:szCs w:val="12"/>
              </w:rPr>
            </w:pP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rPr>
              <w:t>hard-r17</w:t>
            </w:r>
            <w:r>
              <w:rPr>
                <w:snapToGrid w:val="0"/>
                <w:sz w:val="12"/>
                <w:szCs w:val="12"/>
              </w:rPr>
              <w:tab/>
            </w:r>
            <w:r>
              <w:rPr>
                <w:snapToGrid w:val="0"/>
                <w:sz w:val="12"/>
                <w:szCs w:val="12"/>
              </w:rPr>
              <w:tab/>
            </w:r>
            <w:r>
              <w:rPr>
                <w:snapToGrid w:val="0"/>
                <w:sz w:val="12"/>
                <w:szCs w:val="12"/>
              </w:rPr>
              <w:tab/>
            </w:r>
            <w:r>
              <w:rPr>
                <w:snapToGrid w:val="0"/>
                <w:sz w:val="12"/>
                <w:szCs w:val="12"/>
              </w:rPr>
              <w:tab/>
              <w:t>BOOLEAN</w:t>
            </w:r>
          </w:p>
          <w:p w14:paraId="708C3D49" w14:textId="77777777" w:rsidR="00F57EC6" w:rsidRDefault="00E81654">
            <w:pPr>
              <w:pStyle w:val="PL"/>
              <w:rPr>
                <w:snapToGrid w:val="0"/>
                <w:sz w:val="12"/>
                <w:szCs w:val="12"/>
              </w:rPr>
            </w:pPr>
            <w:r>
              <w:rPr>
                <w:snapToGrid w:val="0"/>
                <w:sz w:val="12"/>
                <w:szCs w:val="12"/>
              </w:rPr>
              <w:tab/>
            </w:r>
            <w:r>
              <w:rPr>
                <w:snapToGrid w:val="0"/>
                <w:sz w:val="12"/>
                <w:szCs w:val="12"/>
              </w:rPr>
              <w:tab/>
            </w:r>
            <w:r>
              <w:rPr>
                <w:snapToGrid w:val="0"/>
                <w:sz w:val="12"/>
                <w:szCs w:val="12"/>
              </w:rPr>
              <w:tab/>
              <w:t>},</w:t>
            </w:r>
          </w:p>
          <w:p w14:paraId="4F1809B0" w14:textId="77777777" w:rsidR="00F57EC6" w:rsidRDefault="00E81654">
            <w:pPr>
              <w:pStyle w:val="PL"/>
              <w:rPr>
                <w:sz w:val="12"/>
                <w:szCs w:val="12"/>
              </w:rPr>
            </w:pPr>
            <w:r>
              <w:rPr>
                <w:sz w:val="12"/>
                <w:szCs w:val="12"/>
              </w:rPr>
              <w:tab/>
              <w:t>...</w:t>
            </w:r>
          </w:p>
          <w:p w14:paraId="68387BA1" w14:textId="77777777" w:rsidR="00F57EC6" w:rsidRDefault="00E81654">
            <w:pPr>
              <w:pStyle w:val="PL"/>
              <w:rPr>
                <w:snapToGrid w:val="0"/>
                <w:sz w:val="12"/>
                <w:szCs w:val="12"/>
              </w:rPr>
            </w:pPr>
            <w:r>
              <w:rPr>
                <w:sz w:val="12"/>
                <w:szCs w:val="12"/>
              </w:rPr>
              <w:t>}</w:t>
            </w:r>
          </w:p>
          <w:p w14:paraId="59EBAF65" w14:textId="77777777" w:rsidR="00F57EC6" w:rsidRDefault="00F57EC6">
            <w:pPr>
              <w:pStyle w:val="PL"/>
              <w:rPr>
                <w:snapToGrid w:val="0"/>
                <w:sz w:val="12"/>
                <w:szCs w:val="12"/>
              </w:rPr>
            </w:pPr>
          </w:p>
          <w:p w14:paraId="41B4A2B6" w14:textId="77777777" w:rsidR="00F57EC6" w:rsidRDefault="00E81654">
            <w:pPr>
              <w:pStyle w:val="PL"/>
              <w:rPr>
                <w:snapToGrid w:val="0"/>
                <w:sz w:val="12"/>
                <w:szCs w:val="12"/>
              </w:rPr>
            </w:pPr>
            <w:r>
              <w:rPr>
                <w:sz w:val="12"/>
                <w:szCs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F57EC6" w14:paraId="3F728AAA" w14:textId="77777777">
              <w:trPr>
                <w:cantSplit/>
                <w:tblHeader/>
              </w:trPr>
              <w:tc>
                <w:tcPr>
                  <w:tcW w:w="9639" w:type="dxa"/>
                </w:tcPr>
                <w:p w14:paraId="49D304F8" w14:textId="77777777" w:rsidR="00F57EC6" w:rsidRDefault="00E81654">
                  <w:pPr>
                    <w:pStyle w:val="TAH"/>
                    <w:keepNext w:val="0"/>
                    <w:keepLines w:val="0"/>
                    <w:rPr>
                      <w:sz w:val="12"/>
                      <w:szCs w:val="12"/>
                      <w:lang w:val="en-US"/>
                    </w:rPr>
                  </w:pPr>
                  <w:r>
                    <w:rPr>
                      <w:i/>
                      <w:sz w:val="12"/>
                      <w:szCs w:val="12"/>
                      <w:lang w:val="en-US"/>
                    </w:rPr>
                    <w:t>LOS-NLOS-Indicator</w:t>
                  </w:r>
                  <w:r>
                    <w:rPr>
                      <w:iCs/>
                      <w:sz w:val="12"/>
                      <w:szCs w:val="12"/>
                      <w:lang w:val="en-US"/>
                    </w:rPr>
                    <w:t xml:space="preserve"> field descriptions</w:t>
                  </w:r>
                </w:p>
              </w:tc>
            </w:tr>
            <w:tr w:rsidR="00F57EC6" w14:paraId="11B7E644" w14:textId="77777777">
              <w:trPr>
                <w:cantSplit/>
                <w:tblHeader/>
              </w:trPr>
              <w:tc>
                <w:tcPr>
                  <w:tcW w:w="9639" w:type="dxa"/>
                </w:tcPr>
                <w:p w14:paraId="283E7D2B" w14:textId="77777777" w:rsidR="00F57EC6" w:rsidRDefault="00E81654">
                  <w:pPr>
                    <w:pStyle w:val="TAL"/>
                    <w:keepNext w:val="0"/>
                    <w:keepLines w:val="0"/>
                    <w:rPr>
                      <w:b/>
                      <w:bCs/>
                      <w:i/>
                      <w:iCs/>
                      <w:snapToGrid w:val="0"/>
                      <w:sz w:val="12"/>
                      <w:szCs w:val="12"/>
                      <w:lang w:val="en-US"/>
                    </w:rPr>
                  </w:pPr>
                  <w:r>
                    <w:rPr>
                      <w:b/>
                      <w:bCs/>
                      <w:i/>
                      <w:iCs/>
                      <w:snapToGrid w:val="0"/>
                      <w:sz w:val="12"/>
                      <w:szCs w:val="12"/>
                      <w:lang w:val="en-US"/>
                    </w:rPr>
                    <w:t>indicator</w:t>
                  </w:r>
                </w:p>
                <w:p w14:paraId="00549332" w14:textId="77777777" w:rsidR="00F57EC6" w:rsidRDefault="00E81654">
                  <w:pPr>
                    <w:pStyle w:val="TAL"/>
                    <w:keepNext w:val="0"/>
                    <w:keepLines w:val="0"/>
                    <w:rPr>
                      <w:bCs/>
                      <w:sz w:val="12"/>
                      <w:szCs w:val="12"/>
                      <w:lang w:val="en-US"/>
                    </w:rPr>
                  </w:pPr>
                  <w:r>
                    <w:rPr>
                      <w:snapToGrid w:val="0"/>
                      <w:sz w:val="12"/>
                      <w:szCs w:val="12"/>
                      <w:lang w:val="en-US"/>
                    </w:rPr>
                    <w:t xml:space="preserve">This field provides information on the likelihood of a </w:t>
                  </w:r>
                  <w:r>
                    <w:rPr>
                      <w:snapToGrid w:val="0"/>
                      <w:sz w:val="12"/>
                      <w:szCs w:val="12"/>
                      <w:highlight w:val="yellow"/>
                      <w:lang w:val="en-US"/>
                    </w:rPr>
                    <w:t>Line-of-Sight propagation path</w:t>
                  </w:r>
                  <w:r>
                    <w:rPr>
                      <w:snapToGrid w:val="0"/>
                      <w:sz w:val="12"/>
                      <w:szCs w:val="12"/>
                      <w:lang w:val="en-US"/>
                    </w:rPr>
                    <w:t xml:space="preserve"> from the source to the receiver with a value of 1 corresponding to LoS and a value of 0 corresponding to NLoS.</w:t>
                  </w:r>
                </w:p>
                <w:p w14:paraId="479F9DF6" w14:textId="77777777" w:rsidR="00F57EC6" w:rsidRDefault="00E81654">
                  <w:pPr>
                    <w:pStyle w:val="B1"/>
                    <w:rPr>
                      <w:rFonts w:ascii="Arial" w:hAnsi="Arial" w:cs="Arial"/>
                      <w:sz w:val="12"/>
                      <w:szCs w:val="12"/>
                    </w:rPr>
                  </w:pPr>
                  <w:r>
                    <w:rPr>
                      <w:rFonts w:ascii="Arial" w:hAnsi="Arial" w:cs="Arial"/>
                      <w:sz w:val="12"/>
                      <w:szCs w:val="12"/>
                    </w:rPr>
                    <w:t>-</w:t>
                  </w:r>
                  <w:r>
                    <w:rPr>
                      <w:rFonts w:ascii="Arial" w:hAnsi="Arial" w:cs="Arial"/>
                      <w:snapToGrid w:val="0"/>
                      <w:sz w:val="12"/>
                      <w:szCs w:val="12"/>
                    </w:rPr>
                    <w:tab/>
                  </w:r>
                  <w:r>
                    <w:rPr>
                      <w:rFonts w:ascii="Arial" w:hAnsi="Arial" w:cs="Arial"/>
                      <w:b/>
                      <w:i/>
                      <w:sz w:val="12"/>
                      <w:szCs w:val="12"/>
                    </w:rPr>
                    <w:t>soft</w:t>
                  </w:r>
                  <w:r>
                    <w:rPr>
                      <w:rFonts w:ascii="Arial" w:hAnsi="Arial" w:cs="Arial"/>
                      <w:sz w:val="12"/>
                      <w:szCs w:val="12"/>
                    </w:rPr>
                    <w:t>: Integer value '0' indicates likelihood 0, integer value '10' indicates likelihood 1.</w:t>
                  </w:r>
                  <w:r>
                    <w:rPr>
                      <w:rFonts w:ascii="Arial" w:hAnsi="Arial" w:cs="Arial"/>
                      <w:sz w:val="12"/>
                      <w:szCs w:val="12"/>
                    </w:rPr>
                    <w:br/>
                    <w:t>Scale factor 0.1; range 0 to 1.</w:t>
                  </w:r>
                </w:p>
                <w:p w14:paraId="517BB412" w14:textId="77777777" w:rsidR="00F57EC6" w:rsidRDefault="00E81654">
                  <w:pPr>
                    <w:pStyle w:val="B1"/>
                    <w:rPr>
                      <w:rFonts w:ascii="Arial" w:hAnsi="Arial" w:cs="Arial"/>
                      <w:sz w:val="12"/>
                      <w:szCs w:val="12"/>
                    </w:rPr>
                  </w:pPr>
                  <w:r>
                    <w:rPr>
                      <w:sz w:val="12"/>
                      <w:szCs w:val="12"/>
                    </w:rPr>
                    <w:t>-</w:t>
                  </w:r>
                  <w:r>
                    <w:rPr>
                      <w:snapToGrid w:val="0"/>
                      <w:sz w:val="12"/>
                      <w:szCs w:val="12"/>
                    </w:rPr>
                    <w:tab/>
                  </w:r>
                  <w:r>
                    <w:rPr>
                      <w:rFonts w:ascii="Arial" w:hAnsi="Arial" w:cs="Arial"/>
                      <w:b/>
                      <w:i/>
                      <w:snapToGrid w:val="0"/>
                      <w:sz w:val="12"/>
                      <w:szCs w:val="12"/>
                    </w:rPr>
                    <w:t>hard</w:t>
                  </w:r>
                  <w:r>
                    <w:rPr>
                      <w:rFonts w:ascii="Arial" w:hAnsi="Arial" w:cs="Arial"/>
                      <w:snapToGrid w:val="0"/>
                      <w:sz w:val="12"/>
                      <w:szCs w:val="12"/>
                    </w:rPr>
                    <w:t>: FALSE indicates likelihood '0', TRUE indicates likelihood '1'.</w:t>
                  </w:r>
                </w:p>
              </w:tc>
            </w:tr>
          </w:tbl>
          <w:p w14:paraId="57097C5E" w14:textId="77777777" w:rsidR="00F57EC6" w:rsidRDefault="00F57EC6"/>
          <w:p w14:paraId="21F50ECC" w14:textId="77777777" w:rsidR="00F57EC6" w:rsidRDefault="00F57EC6"/>
          <w:p w14:paraId="51456A1F" w14:textId="77777777" w:rsidR="00F57EC6" w:rsidRDefault="00E81654">
            <w:r>
              <w:t>Second, existing specifications allow considering multiple LOS-NLOS indicators per TRP/UE (multiple LOS indications on antenna ARP level and/or resource level – see TS 38.455, TS 37.355, and TS 38.355). No need to put restriction on number of indicators. Multiple indicators can still be provided.</w:t>
            </w:r>
          </w:p>
          <w:p w14:paraId="6F050212" w14:textId="77777777" w:rsidR="00F57EC6" w:rsidRDefault="00F57EC6"/>
          <w:p w14:paraId="2E2D7270" w14:textId="77777777" w:rsidR="00F57EC6" w:rsidRDefault="00E81654">
            <w:r>
              <w:t xml:space="preserve">Third, we also the discussion need not to be decoupled between legacy or AIML timing. We can include both and skip the last FFS. </w:t>
            </w:r>
          </w:p>
          <w:p w14:paraId="208BFCF2" w14:textId="77777777" w:rsidR="00F57EC6" w:rsidRDefault="00F57EC6"/>
          <w:p w14:paraId="3573839E" w14:textId="77777777" w:rsidR="00F57EC6" w:rsidRDefault="00E81654">
            <w:pPr>
              <w:rPr>
                <w:u w:val="single"/>
              </w:rPr>
            </w:pPr>
            <w:r>
              <w:rPr>
                <w:u w:val="single"/>
              </w:rPr>
              <w:t>We propose the following updates:</w:t>
            </w:r>
          </w:p>
          <w:p w14:paraId="2B8D049D" w14:textId="77777777" w:rsidR="00F57EC6" w:rsidRDefault="00E81654">
            <w:pPr>
              <w:pStyle w:val="ListParagraph"/>
              <w:numPr>
                <w:ilvl w:val="0"/>
                <w:numId w:val="50"/>
              </w:numPr>
              <w:tabs>
                <w:tab w:val="clear" w:pos="720"/>
              </w:tabs>
              <w:spacing w:line="276" w:lineRule="auto"/>
            </w:pPr>
            <w:r>
              <w:t xml:space="preserve">The LOS/NLOS indicator provides the likelihood of a line-of-sight </w:t>
            </w:r>
            <w:r>
              <w:rPr>
                <w:strike/>
                <w:color w:val="FF0000"/>
              </w:rPr>
              <w:t>physical</w:t>
            </w:r>
            <w:r>
              <w:t xml:space="preserve"> propagation path for the channel measured over the </w:t>
            </w:r>
            <w:r>
              <w:rPr>
                <w:color w:val="FF0000"/>
              </w:rPr>
              <w:t xml:space="preserve">resource </w:t>
            </w:r>
            <w:r>
              <w:rPr>
                <w:strike/>
                <w:color w:val="FF0000"/>
              </w:rPr>
              <w:t>resources</w:t>
            </w:r>
            <w:r>
              <w:rPr>
                <w:color w:val="FF0000"/>
              </w:rPr>
              <w:t xml:space="preserve"> </w:t>
            </w:r>
            <w:r>
              <w:t>for which the measurement is reported;</w:t>
            </w:r>
          </w:p>
          <w:p w14:paraId="5BF6C80F" w14:textId="77777777" w:rsidR="00F57EC6" w:rsidRDefault="00E81654">
            <w:pPr>
              <w:pStyle w:val="ListParagraph"/>
              <w:numPr>
                <w:ilvl w:val="0"/>
                <w:numId w:val="50"/>
              </w:numPr>
              <w:tabs>
                <w:tab w:val="clear" w:pos="720"/>
              </w:tabs>
              <w:spacing w:line="276" w:lineRule="auto"/>
            </w:pPr>
            <w:r>
              <w:rPr>
                <w:strike/>
                <w:color w:val="FF0000"/>
              </w:rPr>
              <w:t>One LOS/NLOS indicator value is</w:t>
            </w:r>
            <w:r>
              <w:t xml:space="preserve"> </w:t>
            </w:r>
            <w:r>
              <w:rPr>
                <w:color w:val="FF0000"/>
              </w:rPr>
              <w:t>Multiple LOS/NLOS indicator values are</w:t>
            </w:r>
            <w:r>
              <w:t xml:space="preserve"> optionally reported as in the existing specification </w:t>
            </w:r>
            <w:r>
              <w:rPr>
                <w:color w:val="FF0000"/>
              </w:rPr>
              <w:t>as a starting point</w:t>
            </w:r>
            <w:r>
              <w:t xml:space="preserve">. </w:t>
            </w:r>
          </w:p>
          <w:p w14:paraId="2565DD2A" w14:textId="77777777" w:rsidR="00F57EC6" w:rsidRDefault="00E81654">
            <w:pPr>
              <w:pStyle w:val="ListParagraph"/>
              <w:numPr>
                <w:ilvl w:val="1"/>
                <w:numId w:val="50"/>
              </w:numPr>
              <w:tabs>
                <w:tab w:val="clear" w:pos="720"/>
              </w:tabs>
              <w:spacing w:line="276" w:lineRule="auto"/>
            </w:pPr>
            <w:r>
              <w:rPr>
                <w:color w:val="FF0000"/>
              </w:rPr>
              <w:t>FFS: Meaning of multiple LOS/NLOS indicator values</w:t>
            </w:r>
          </w:p>
          <w:p w14:paraId="4FE25572" w14:textId="77777777" w:rsidR="00F57EC6" w:rsidRDefault="00F57EC6"/>
        </w:tc>
      </w:tr>
      <w:tr w:rsidR="00F57EC6" w14:paraId="156777B6" w14:textId="77777777">
        <w:tc>
          <w:tcPr>
            <w:tcW w:w="1411" w:type="dxa"/>
          </w:tcPr>
          <w:p w14:paraId="230E5D7A" w14:textId="77777777" w:rsidR="00F57EC6" w:rsidRDefault="00E81654">
            <w:r>
              <w:lastRenderedPageBreak/>
              <w:t>Fujitsu</w:t>
            </w:r>
          </w:p>
        </w:tc>
        <w:tc>
          <w:tcPr>
            <w:tcW w:w="8574" w:type="dxa"/>
          </w:tcPr>
          <w:p w14:paraId="7924D760" w14:textId="77777777" w:rsidR="00F57EC6" w:rsidRDefault="00E81654">
            <w:r>
              <w:t>We share the similar view as that of QC.</w:t>
            </w:r>
          </w:p>
        </w:tc>
      </w:tr>
    </w:tbl>
    <w:p w14:paraId="3D684215" w14:textId="77777777" w:rsidR="00F57EC6" w:rsidRDefault="00F57EC6"/>
    <w:p w14:paraId="63BBE59C"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3A64848A" w14:textId="77777777" w:rsidR="00F57EC6" w:rsidRDefault="00E81654">
      <w:r>
        <w:t>For Proposal 3.1.2-1, it’s fine to remove Case 2a in response to companies’ comments.</w:t>
      </w:r>
    </w:p>
    <w:p w14:paraId="3D3D6711" w14:textId="77777777" w:rsidR="00F57EC6" w:rsidRDefault="00E81654">
      <w:r>
        <w:t>Regarding QC comments:</w:t>
      </w:r>
    </w:p>
    <w:p w14:paraId="77A7D535" w14:textId="77777777" w:rsidR="00F57EC6" w:rsidRDefault="00E81654">
      <w:pPr>
        <w:pStyle w:val="ListParagraph"/>
        <w:numPr>
          <w:ilvl w:val="0"/>
          <w:numId w:val="50"/>
        </w:numPr>
      </w:pPr>
      <w:r>
        <w:t xml:space="preserve">It’s fine to remove ‘physical’ to align with existing specification text. But </w:t>
      </w:r>
      <w:proofErr w:type="gramStart"/>
      <w:r>
        <w:t>it should be understood that this</w:t>
      </w:r>
      <w:proofErr w:type="gramEnd"/>
      <w:r>
        <w:t xml:space="preserve"> refers to physical path, as there was no ‘virtual path’ in legacy methods.</w:t>
      </w:r>
    </w:p>
    <w:p w14:paraId="7CAB50E1" w14:textId="77777777" w:rsidR="00F57EC6" w:rsidRDefault="00E81654">
      <w:pPr>
        <w:pStyle w:val="ListParagraph"/>
        <w:numPr>
          <w:ilvl w:val="0"/>
          <w:numId w:val="50"/>
        </w:numPr>
      </w:pPr>
      <w:r>
        <w:t xml:space="preserve">Regarding “multiple LOS-NLOS indicators per TRP/UE”: the excerpt from 38.455 indicates that there is one LOS/NLOS indicator in a measurement result. If multiple measurement results are reported (up to </w:t>
      </w:r>
      <w:r>
        <w:rPr>
          <w:rFonts w:ascii="Arial" w:hAnsi="Arial" w:cs="Times New Roman"/>
          <w:i/>
          <w:color w:val="FF0000"/>
          <w:sz w:val="18"/>
        </w:rPr>
        <w:lastRenderedPageBreak/>
        <w:t>maxnoPosMeas</w:t>
      </w:r>
      <w:r>
        <w:rPr>
          <w:rFonts w:ascii="Arial" w:hAnsi="Arial" w:cs="Times New Roman"/>
          <w:iCs/>
          <w:sz w:val="18"/>
        </w:rPr>
        <w:t>=16384</w:t>
      </w:r>
      <w:r>
        <w:t xml:space="preserve">) in a positioning message, then there can be multiple. In the proposal, it’s stated that the proposal is “for </w:t>
      </w:r>
      <w:r>
        <w:rPr>
          <w:color w:val="FF0000"/>
        </w:rPr>
        <w:t>a</w:t>
      </w:r>
      <w:r>
        <w:t xml:space="preserve"> measurement result”. </w:t>
      </w:r>
      <w:proofErr w:type="gramStart"/>
      <w:r>
        <w:t>Thus</w:t>
      </w:r>
      <w:proofErr w:type="gramEnd"/>
      <w:r>
        <w:t xml:space="preserve"> the proposal is consistent with legacy behavior.</w:t>
      </w:r>
    </w:p>
    <w:p w14:paraId="534AC70A" w14:textId="77777777" w:rsidR="00F57EC6" w:rsidRDefault="00F57EC6"/>
    <w:p w14:paraId="76C2BBD9" w14:textId="77777777" w:rsidR="00F57EC6" w:rsidRDefault="00E81654">
      <w:pPr>
        <w:rPr>
          <w:b/>
          <w:bCs/>
          <w:u w:val="single"/>
        </w:rPr>
      </w:pPr>
      <w:bookmarkStart w:id="11" w:name="_Toc99959217"/>
      <w:bookmarkStart w:id="12" w:name="_Toc64447706"/>
      <w:bookmarkStart w:id="13" w:name="_Toc88654215"/>
      <w:bookmarkStart w:id="14" w:name="_Toc56773077"/>
      <w:bookmarkStart w:id="15" w:name="_Toc155982895"/>
      <w:bookmarkStart w:id="16" w:name="_Toc112766511"/>
      <w:bookmarkStart w:id="17" w:name="_Toc106109619"/>
      <w:bookmarkStart w:id="18" w:name="_Toc105612403"/>
      <w:bookmarkStart w:id="19" w:name="_Toc113379427"/>
      <w:bookmarkStart w:id="20" w:name="_Toc120091980"/>
      <w:bookmarkStart w:id="21" w:name="_Toc99056284"/>
      <w:bookmarkStart w:id="22" w:name="_Toc51776055"/>
      <w:bookmarkStart w:id="23" w:name="_Toc74152362"/>
      <w:r>
        <w:rPr>
          <w:b/>
          <w:bCs/>
          <w:u w:val="single"/>
        </w:rPr>
        <w:t>38.455</w:t>
      </w:r>
    </w:p>
    <w:p w14:paraId="27AD5F48" w14:textId="77777777" w:rsidR="00F57EC6" w:rsidRDefault="00E81654">
      <w:r>
        <w:t xml:space="preserve">9.2.37 </w:t>
      </w:r>
      <w:r>
        <w:tab/>
        <w:t>TRP Measurement Result</w:t>
      </w:r>
      <w:bookmarkEnd w:id="11"/>
      <w:bookmarkEnd w:id="12"/>
      <w:bookmarkEnd w:id="13"/>
      <w:bookmarkEnd w:id="14"/>
      <w:bookmarkEnd w:id="15"/>
      <w:bookmarkEnd w:id="16"/>
      <w:bookmarkEnd w:id="17"/>
      <w:bookmarkEnd w:id="18"/>
      <w:bookmarkEnd w:id="19"/>
      <w:bookmarkEnd w:id="20"/>
      <w:bookmarkEnd w:id="21"/>
      <w:bookmarkEnd w:id="22"/>
      <w:bookmarkEnd w:id="23"/>
    </w:p>
    <w:p w14:paraId="412D12EA" w14:textId="77777777" w:rsidR="00F57EC6" w:rsidRDefault="00E81654">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F57EC6" w14:paraId="41C4FB41" w14:textId="77777777">
        <w:trPr>
          <w:tblHeader/>
        </w:trPr>
        <w:tc>
          <w:tcPr>
            <w:tcW w:w="2161" w:type="dxa"/>
          </w:tcPr>
          <w:p w14:paraId="793B78F7"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799C9363"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06CF4051"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57E326EF"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405991EA"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473F97D9"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6DB13180"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F57EC6" w14:paraId="05C33AC4" w14:textId="77777777">
        <w:tc>
          <w:tcPr>
            <w:tcW w:w="2161" w:type="dxa"/>
          </w:tcPr>
          <w:p w14:paraId="3CE7BAEA" w14:textId="77777777" w:rsidR="00F57EC6" w:rsidRDefault="00E81654">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20FA75BB"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43834ECA" w14:textId="77777777" w:rsidR="00F57EC6" w:rsidRDefault="00E81654">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r>
              <w:rPr>
                <w:rFonts w:ascii="Arial" w:eastAsia="Times New Roman" w:hAnsi="Arial" w:cs="Times New Roman"/>
                <w:i/>
                <w:color w:val="FF0000"/>
                <w:sz w:val="18"/>
                <w:szCs w:val="20"/>
              </w:rPr>
              <w:t>maxnoPosMeas</w:t>
            </w:r>
            <w:r>
              <w:rPr>
                <w:rFonts w:ascii="Arial" w:eastAsia="Times New Roman" w:hAnsi="Arial" w:cs="Times New Roman"/>
                <w:i/>
                <w:sz w:val="18"/>
                <w:szCs w:val="20"/>
              </w:rPr>
              <w:t>&gt;</w:t>
            </w:r>
          </w:p>
        </w:tc>
        <w:tc>
          <w:tcPr>
            <w:tcW w:w="1512" w:type="dxa"/>
          </w:tcPr>
          <w:p w14:paraId="1F727CA4"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0624709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EFF9ECE"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F7C11C9"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690FF4D" w14:textId="77777777">
        <w:tc>
          <w:tcPr>
            <w:tcW w:w="2161" w:type="dxa"/>
          </w:tcPr>
          <w:p w14:paraId="2DB236A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28E7D9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619D154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24513A9"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0F102B5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A5A6BA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9E0224E"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74C1DC76" w14:textId="77777777">
        <w:tc>
          <w:tcPr>
            <w:tcW w:w="2161" w:type="dxa"/>
          </w:tcPr>
          <w:p w14:paraId="239EF54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24348980"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0E8BABC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F498E3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3E1B22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47CDB75"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4FC0E6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16E1543" w14:textId="77777777">
        <w:tc>
          <w:tcPr>
            <w:tcW w:w="2161" w:type="dxa"/>
          </w:tcPr>
          <w:p w14:paraId="4C33808B"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6ED7411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2E80A95"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AEAD51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0DFCA5F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0780F29"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08EA593C"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6EF57C43" w14:textId="77777777">
        <w:tc>
          <w:tcPr>
            <w:tcW w:w="2161" w:type="dxa"/>
          </w:tcPr>
          <w:p w14:paraId="1732633D"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0315E1F9"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798AB384"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915D9A6"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364B881A"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0AB11C46"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4796603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F142AD0" w14:textId="77777777">
        <w:tc>
          <w:tcPr>
            <w:tcW w:w="2161" w:type="dxa"/>
          </w:tcPr>
          <w:p w14:paraId="5AACFA3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&gt;&gt;gNB Rx-Tx Time Difference</w:t>
            </w:r>
          </w:p>
        </w:tc>
        <w:tc>
          <w:tcPr>
            <w:tcW w:w="1080" w:type="dxa"/>
          </w:tcPr>
          <w:p w14:paraId="3908152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061F6437"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7D54418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2463F1E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943F493"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F0A7416"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B369B48" w14:textId="77777777">
        <w:tc>
          <w:tcPr>
            <w:tcW w:w="2161" w:type="dxa"/>
          </w:tcPr>
          <w:p w14:paraId="03BB3798"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&gt;&gt;Z-AoA</w:t>
            </w:r>
          </w:p>
        </w:tc>
        <w:tc>
          <w:tcPr>
            <w:tcW w:w="1080" w:type="dxa"/>
          </w:tcPr>
          <w:p w14:paraId="40508761"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C6660D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E9CFDD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57C2880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5CE86DF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BCFBA9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6ED20101" w14:textId="77777777">
        <w:tc>
          <w:tcPr>
            <w:tcW w:w="2161" w:type="dxa"/>
          </w:tcPr>
          <w:p w14:paraId="08F0043C"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UL-AoA</w:t>
            </w:r>
          </w:p>
        </w:tc>
        <w:tc>
          <w:tcPr>
            <w:tcW w:w="1080" w:type="dxa"/>
          </w:tcPr>
          <w:p w14:paraId="7ADF148F"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B24BCF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B71414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32E2A89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C6BB57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0B1CE6E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7367A33D" w14:textId="77777777">
        <w:tc>
          <w:tcPr>
            <w:tcW w:w="2161" w:type="dxa"/>
          </w:tcPr>
          <w:p w14:paraId="097D7735"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2D52D8D6"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E55668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0D4A37C3"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7349DF9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413CD6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6BC5DCF"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05AFAA34" w14:textId="77777777">
        <w:tc>
          <w:tcPr>
            <w:tcW w:w="2161" w:type="dxa"/>
          </w:tcPr>
          <w:p w14:paraId="69EE6194"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tcPr>
          <w:p w14:paraId="792265D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37AB069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3727812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tcPr>
          <w:p w14:paraId="0193846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34B09DC"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40C5F75E"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4782F1F" w14:textId="77777777">
        <w:tc>
          <w:tcPr>
            <w:tcW w:w="2161" w:type="dxa"/>
          </w:tcPr>
          <w:p w14:paraId="3F214EF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tcPr>
          <w:p w14:paraId="7BDFAE9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F3A255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04B804F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tcPr>
          <w:p w14:paraId="22A3BA65"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E328AC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74030F8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269085B9" w14:textId="77777777">
        <w:tc>
          <w:tcPr>
            <w:tcW w:w="2161" w:type="dxa"/>
          </w:tcPr>
          <w:p w14:paraId="01B49A3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088C3327"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593217C"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787852F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3B15041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04AB84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D8B5D8B"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028BAB2" w14:textId="77777777">
        <w:tc>
          <w:tcPr>
            <w:tcW w:w="2161" w:type="dxa"/>
          </w:tcPr>
          <w:p w14:paraId="1166D716"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3156286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158E73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AAADCC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67E3C5A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822AD4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555F32B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F57EC6" w14:paraId="5227F4F7" w14:textId="77777777">
        <w:tc>
          <w:tcPr>
            <w:tcW w:w="2161" w:type="dxa"/>
          </w:tcPr>
          <w:p w14:paraId="758F04F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0ABDA04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7BB11C6"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4EA5991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41EE0D99"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48C7A0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7C332BE5"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6EDEC4FA" w14:textId="77777777">
        <w:tc>
          <w:tcPr>
            <w:tcW w:w="2161" w:type="dxa"/>
          </w:tcPr>
          <w:p w14:paraId="61ED7C79"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r>
              <w:rPr>
                <w:rFonts w:ascii="Arial" w:eastAsia="Times New Roman" w:hAnsi="Arial" w:cs="Times New Roman"/>
                <w:color w:val="FF0000"/>
                <w:sz w:val="18"/>
                <w:szCs w:val="20"/>
              </w:rPr>
              <w:t>LoS/NLoS Information</w:t>
            </w:r>
          </w:p>
        </w:tc>
        <w:tc>
          <w:tcPr>
            <w:tcW w:w="1080" w:type="dxa"/>
          </w:tcPr>
          <w:p w14:paraId="6ECD1881"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4D31F1F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01B85B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0AE67FA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47BCC56C"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2FEE953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56C33008" w14:textId="77777777">
        <w:tc>
          <w:tcPr>
            <w:tcW w:w="2161" w:type="dxa"/>
          </w:tcPr>
          <w:p w14:paraId="7337A9E5"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397DB8C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7270E4D"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05C6F8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153023F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2E0162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19BF30E3"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19168C42" w14:textId="77777777" w:rsidR="00F57EC6" w:rsidRDefault="00F57EC6">
      <w:pPr>
        <w:overflowPunct w:val="0"/>
        <w:adjustRightInd w:val="0"/>
        <w:spacing w:after="180"/>
        <w:textAlignment w:val="baseline"/>
        <w:rPr>
          <w:rFonts w:ascii="Times New Roman" w:eastAsia="Times New Roman" w:hAnsi="Times New Roman" w:cs="Times New Roman"/>
          <w:szCs w:val="20"/>
        </w:rPr>
      </w:pPr>
    </w:p>
    <w:p w14:paraId="110F824B" w14:textId="77777777" w:rsidR="00F57EC6" w:rsidRDefault="00E81654">
      <w:pPr>
        <w:rPr>
          <w:b/>
          <w:bCs/>
          <w:u w:val="single"/>
        </w:rPr>
      </w:pPr>
      <w:r>
        <w:rPr>
          <w:b/>
          <w:bCs/>
          <w:highlight w:val="yellow"/>
          <w:u w:val="single"/>
        </w:rPr>
        <w:t>Proposal 3.1.3-1</w:t>
      </w:r>
    </w:p>
    <w:p w14:paraId="1B062135" w14:textId="77777777" w:rsidR="00F57EC6" w:rsidRDefault="00E81654">
      <w:r>
        <w:t>For AI/ML assisted positioning Case 3a</w:t>
      </w:r>
      <w:r>
        <w:rPr>
          <w:strike/>
          <w:color w:val="FF0000"/>
        </w:rPr>
        <w:t>/2a</w:t>
      </w:r>
      <w:r>
        <w:t xml:space="preserve">, when the LOS/NLOS indicator is reported for </w:t>
      </w:r>
      <w:r>
        <w:rPr>
          <w:color w:val="FF0000"/>
          <w:highlight w:val="yellow"/>
        </w:rPr>
        <w:t>a</w:t>
      </w:r>
      <w:r>
        <w:rPr>
          <w:color w:val="FF0000"/>
        </w:rPr>
        <w:t xml:space="preserve"> </w:t>
      </w:r>
      <w:r>
        <w:t xml:space="preserve">measurement result, and the associated timing information is provided by legacy method, from RAN1 perspective, </w:t>
      </w:r>
    </w:p>
    <w:p w14:paraId="5534BD4D" w14:textId="77777777" w:rsidR="00F57EC6" w:rsidRDefault="00E81654">
      <w:pPr>
        <w:pStyle w:val="ListParagraph"/>
        <w:numPr>
          <w:ilvl w:val="0"/>
          <w:numId w:val="50"/>
        </w:numPr>
        <w:spacing w:line="276" w:lineRule="auto"/>
      </w:pPr>
      <w:r>
        <w:lastRenderedPageBreak/>
        <w:t xml:space="preserve">The LOS/NLOS indicator provides the likelihood of a line-of-sight </w:t>
      </w:r>
      <w:r>
        <w:rPr>
          <w:strike/>
          <w:color w:val="FF0000"/>
        </w:rPr>
        <w:t>physical</w:t>
      </w:r>
      <w:r>
        <w:rPr>
          <w:color w:val="FF0000"/>
        </w:rPr>
        <w:t xml:space="preserve"> </w:t>
      </w:r>
      <w:r>
        <w:t>propagation path for the channel measured over the resource</w:t>
      </w:r>
      <w:r>
        <w:rPr>
          <w:strike/>
          <w:color w:val="FF0000"/>
        </w:rPr>
        <w:t>s</w:t>
      </w:r>
      <w:r>
        <w:t xml:space="preserve"> for which the measurement is </w:t>
      </w:r>
      <w:proofErr w:type="gramStart"/>
      <w:r>
        <w:t>reported;</w:t>
      </w:r>
      <w:proofErr w:type="gramEnd"/>
    </w:p>
    <w:p w14:paraId="634F2503"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6E4BCF76" w14:textId="77777777" w:rsidR="00F57EC6" w:rsidRDefault="00E81654">
      <w:pPr>
        <w:pStyle w:val="ListParagraph"/>
        <w:numPr>
          <w:ilvl w:val="0"/>
          <w:numId w:val="50"/>
        </w:numPr>
        <w:spacing w:after="80" w:line="276" w:lineRule="auto"/>
      </w:pPr>
      <w:r>
        <w:rPr>
          <w:strike/>
          <w:color w:val="FF0000"/>
        </w:rPr>
        <w:t xml:space="preserve">For Case 3a, </w:t>
      </w:r>
      <w:r>
        <w:t>The LOS/NLOS indicator can reuse the existing IE "LoS/NLoS Information" in 38.455.</w:t>
      </w:r>
    </w:p>
    <w:p w14:paraId="6D62C6DE" w14:textId="77777777" w:rsidR="00F57EC6" w:rsidRDefault="00E81654">
      <w:pPr>
        <w:pStyle w:val="ListParagraph"/>
        <w:numPr>
          <w:ilvl w:val="0"/>
          <w:numId w:val="50"/>
        </w:numPr>
        <w:spacing w:line="276" w:lineRule="auto"/>
        <w:rPr>
          <w:strike/>
          <w:color w:val="FF0000"/>
        </w:rPr>
      </w:pPr>
      <w:r>
        <w:rPr>
          <w:strike/>
          <w:color w:val="FF0000"/>
        </w:rPr>
        <w:t xml:space="preserve">For Case 2a, the LOS/NLOS indicator can reuse the existing IE LOS-NLOS-Indicator-r17 in </w:t>
      </w:r>
      <w:proofErr w:type="gramStart"/>
      <w:r>
        <w:rPr>
          <w:strike/>
          <w:color w:val="FF0000"/>
        </w:rPr>
        <w:t>37.355;</w:t>
      </w:r>
      <w:proofErr w:type="gramEnd"/>
    </w:p>
    <w:p w14:paraId="01742D29" w14:textId="77777777" w:rsidR="00F57EC6" w:rsidRDefault="00E81654">
      <w:r>
        <w:t>FFS: whether LOS/NLOS indicator is reported when the associated timing information is generated by AI/ML, and if so, the meaning of the LOS/NLOS indicator.</w:t>
      </w:r>
    </w:p>
    <w:p w14:paraId="60F530C5"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62BB50C" w14:textId="77777777">
        <w:tc>
          <w:tcPr>
            <w:tcW w:w="1418" w:type="dxa"/>
          </w:tcPr>
          <w:p w14:paraId="395CDC38" w14:textId="77777777" w:rsidR="00F57EC6" w:rsidRDefault="00F57EC6">
            <w:pPr>
              <w:rPr>
                <w:b/>
              </w:rPr>
            </w:pPr>
          </w:p>
        </w:tc>
        <w:tc>
          <w:tcPr>
            <w:tcW w:w="8572" w:type="dxa"/>
          </w:tcPr>
          <w:p w14:paraId="3A792FCE" w14:textId="77777777" w:rsidR="00F57EC6" w:rsidRDefault="00E81654">
            <w:pPr>
              <w:jc w:val="center"/>
              <w:rPr>
                <w:b/>
              </w:rPr>
            </w:pPr>
            <w:r>
              <w:rPr>
                <w:rFonts w:hint="eastAsia"/>
                <w:b/>
              </w:rPr>
              <w:t>Company</w:t>
            </w:r>
          </w:p>
        </w:tc>
      </w:tr>
      <w:tr w:rsidR="00F57EC6" w14:paraId="53B7C0BE" w14:textId="77777777">
        <w:tc>
          <w:tcPr>
            <w:tcW w:w="1418" w:type="dxa"/>
          </w:tcPr>
          <w:p w14:paraId="65CD6493" w14:textId="77777777" w:rsidR="00F57EC6" w:rsidRDefault="00E81654">
            <w:r>
              <w:rPr>
                <w:rFonts w:hint="eastAsia"/>
              </w:rPr>
              <w:t>Support</w:t>
            </w:r>
          </w:p>
        </w:tc>
        <w:tc>
          <w:tcPr>
            <w:tcW w:w="8572" w:type="dxa"/>
          </w:tcPr>
          <w:p w14:paraId="139845BB" w14:textId="77777777" w:rsidR="00F57EC6" w:rsidRDefault="00E81654">
            <w:r>
              <w:rPr>
                <w:rFonts w:hint="eastAsia"/>
              </w:rPr>
              <w:t>N</w:t>
            </w:r>
            <w:r>
              <w:t>EC</w:t>
            </w:r>
            <w:r>
              <w:rPr>
                <w:rFonts w:hint="eastAsia"/>
              </w:rPr>
              <w:t>, DOCOMO</w:t>
            </w:r>
          </w:p>
        </w:tc>
      </w:tr>
      <w:tr w:rsidR="00F57EC6" w14:paraId="25FCCD7F" w14:textId="77777777">
        <w:tc>
          <w:tcPr>
            <w:tcW w:w="1418" w:type="dxa"/>
          </w:tcPr>
          <w:p w14:paraId="4B6A2080" w14:textId="77777777" w:rsidR="00F57EC6" w:rsidRDefault="00E81654">
            <w:r>
              <w:rPr>
                <w:rFonts w:hint="eastAsia"/>
              </w:rPr>
              <w:t>Not support</w:t>
            </w:r>
          </w:p>
        </w:tc>
        <w:tc>
          <w:tcPr>
            <w:tcW w:w="8572" w:type="dxa"/>
          </w:tcPr>
          <w:p w14:paraId="416DA26C" w14:textId="77777777" w:rsidR="00F57EC6" w:rsidRDefault="00E81654">
            <w:r>
              <w:t>InterDigital, Nokia</w:t>
            </w:r>
          </w:p>
        </w:tc>
      </w:tr>
    </w:tbl>
    <w:p w14:paraId="6E6446D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216EBD0" w14:textId="77777777">
        <w:tc>
          <w:tcPr>
            <w:tcW w:w="1411" w:type="dxa"/>
          </w:tcPr>
          <w:p w14:paraId="17FDBD49" w14:textId="77777777" w:rsidR="00F57EC6" w:rsidRDefault="00E81654">
            <w:pPr>
              <w:rPr>
                <w:b/>
                <w:bCs/>
              </w:rPr>
            </w:pPr>
            <w:r>
              <w:rPr>
                <w:b/>
                <w:bCs/>
              </w:rPr>
              <w:t>Company</w:t>
            </w:r>
          </w:p>
        </w:tc>
        <w:tc>
          <w:tcPr>
            <w:tcW w:w="8574" w:type="dxa"/>
          </w:tcPr>
          <w:p w14:paraId="7C5348A5" w14:textId="77777777" w:rsidR="00F57EC6" w:rsidRDefault="00E81654">
            <w:pPr>
              <w:jc w:val="center"/>
              <w:rPr>
                <w:b/>
                <w:bCs/>
              </w:rPr>
            </w:pPr>
            <w:r>
              <w:rPr>
                <w:b/>
                <w:bCs/>
              </w:rPr>
              <w:t>Comments</w:t>
            </w:r>
          </w:p>
        </w:tc>
      </w:tr>
      <w:tr w:rsidR="00F57EC6" w14:paraId="2B3FF87B" w14:textId="77777777">
        <w:tc>
          <w:tcPr>
            <w:tcW w:w="1411" w:type="dxa"/>
          </w:tcPr>
          <w:p w14:paraId="6461466E" w14:textId="77777777" w:rsidR="00F57EC6" w:rsidRDefault="00E81654">
            <w:r>
              <w:t>InterDigital</w:t>
            </w:r>
          </w:p>
        </w:tc>
        <w:tc>
          <w:tcPr>
            <w:tcW w:w="8574" w:type="dxa"/>
          </w:tcPr>
          <w:p w14:paraId="02D7C8D3" w14:textId="77777777" w:rsidR="00F57EC6" w:rsidRDefault="00E81654">
            <w:r>
              <w:t>Motivation for associating the LOS indicator with timing information is not clear. From our perspective, the AIML is inference can be the LOS indicator whose definition follows the existing definition.</w:t>
            </w:r>
          </w:p>
        </w:tc>
      </w:tr>
      <w:tr w:rsidR="00F57EC6" w14:paraId="19ED7A15" w14:textId="77777777">
        <w:tc>
          <w:tcPr>
            <w:tcW w:w="1411" w:type="dxa"/>
          </w:tcPr>
          <w:p w14:paraId="502C5882" w14:textId="77777777" w:rsidR="00F57EC6" w:rsidRDefault="00E81654">
            <w:r>
              <w:t>Nokia</w:t>
            </w:r>
          </w:p>
        </w:tc>
        <w:tc>
          <w:tcPr>
            <w:tcW w:w="8574" w:type="dxa"/>
          </w:tcPr>
          <w:p w14:paraId="504C4B31" w14:textId="77777777" w:rsidR="00F57EC6" w:rsidRDefault="00E81654">
            <w:r>
              <w:t>The proposal looks that we are trying to specify behaviours such as combination of AIML LOS/NLOS indication and Legacy timing information. In our view, RAN1 should be limited to specify the indication of individual intermediate features, independent of such combination. So, we require a clarification on the necessity of this proposal.</w:t>
            </w:r>
            <w:r>
              <w:br/>
            </w:r>
            <w:r>
              <w:br/>
              <w:t xml:space="preserve">The same comment applies for the FFS sentence. </w:t>
            </w:r>
          </w:p>
        </w:tc>
      </w:tr>
      <w:tr w:rsidR="00F57EC6" w14:paraId="0A809F0C" w14:textId="77777777">
        <w:tc>
          <w:tcPr>
            <w:tcW w:w="1411" w:type="dxa"/>
          </w:tcPr>
          <w:p w14:paraId="467144F4" w14:textId="77777777" w:rsidR="00F57EC6" w:rsidRDefault="00E81654">
            <w:r>
              <w:t>Qualcomm</w:t>
            </w:r>
          </w:p>
        </w:tc>
        <w:tc>
          <w:tcPr>
            <w:tcW w:w="8574" w:type="dxa"/>
          </w:tcPr>
          <w:p w14:paraId="026F2FDE" w14:textId="77777777" w:rsidR="00F57EC6" w:rsidRDefault="00E81654">
            <w:r>
              <w:t>-The first bullet only covers the soft-representation of LOS indicator definition. The third bullet already covers the first one, we can probably skip it.</w:t>
            </w:r>
          </w:p>
          <w:p w14:paraId="7E8C0859" w14:textId="77777777" w:rsidR="00F57EC6" w:rsidRDefault="00F57EC6"/>
          <w:p w14:paraId="5D294115" w14:textId="77777777" w:rsidR="00F57EC6" w:rsidRDefault="00E81654">
            <w:r>
              <w:t>-The reporting in TRP Measurement Result already supports more than one LOS indicatios per TRP. The intention of the second bullet seems to preclude enhancements on meaning when multiple LOS indicators are provided per a resource. The second bullet can be reworded to reflect existing specification more carefully:</w:t>
            </w:r>
          </w:p>
          <w:p w14:paraId="12B2B20D" w14:textId="77777777" w:rsidR="00F57EC6" w:rsidRDefault="00E81654">
            <w:pPr>
              <w:pStyle w:val="ListParagraph"/>
              <w:numPr>
                <w:ilvl w:val="0"/>
                <w:numId w:val="50"/>
              </w:numPr>
              <w:spacing w:line="276" w:lineRule="auto"/>
              <w:rPr>
                <w:i/>
                <w:iCs/>
              </w:rPr>
            </w:pPr>
            <w:r>
              <w:rPr>
                <w:i/>
                <w:iCs/>
              </w:rPr>
              <w:t xml:space="preserve">One </w:t>
            </w:r>
            <w:r>
              <w:rPr>
                <w:i/>
                <w:iCs/>
                <w:color w:val="4472C4" w:themeColor="accent1"/>
              </w:rPr>
              <w:t>or more</w:t>
            </w:r>
            <w:r>
              <w:rPr>
                <w:i/>
                <w:iCs/>
              </w:rPr>
              <w:t xml:space="preserve"> LOS/NLOS indicator value is optionally reported </w:t>
            </w:r>
            <w:r>
              <w:rPr>
                <w:i/>
                <w:iCs/>
                <w:color w:val="FF0000"/>
              </w:rPr>
              <w:t xml:space="preserve">for a </w:t>
            </w:r>
            <w:r>
              <w:rPr>
                <w:i/>
                <w:iCs/>
                <w:color w:val="4472C4" w:themeColor="accent1"/>
              </w:rPr>
              <w:t>TRP</w:t>
            </w:r>
            <w:r>
              <w:rPr>
                <w:i/>
                <w:iCs/>
                <w:color w:val="FF0000"/>
              </w:rPr>
              <w:t xml:space="preserve"> </w:t>
            </w:r>
            <w:r>
              <w:rPr>
                <w:i/>
                <w:iCs/>
                <w:color w:val="4472C4" w:themeColor="accent1"/>
              </w:rPr>
              <w:t>M</w:t>
            </w:r>
            <w:r>
              <w:rPr>
                <w:i/>
                <w:iCs/>
                <w:color w:val="FF0000"/>
              </w:rPr>
              <w:t xml:space="preserve">easurement </w:t>
            </w:r>
            <w:r>
              <w:rPr>
                <w:i/>
                <w:iCs/>
                <w:color w:val="4472C4" w:themeColor="accent1"/>
              </w:rPr>
              <w:t>R</w:t>
            </w:r>
            <w:r>
              <w:rPr>
                <w:i/>
                <w:iCs/>
                <w:color w:val="FF0000"/>
              </w:rPr>
              <w:t>esult</w:t>
            </w:r>
            <w:r>
              <w:rPr>
                <w:i/>
                <w:iCs/>
              </w:rPr>
              <w:t>, as in the existing specification.</w:t>
            </w:r>
          </w:p>
          <w:p w14:paraId="6C655404" w14:textId="77777777" w:rsidR="00F57EC6" w:rsidRDefault="00F57EC6"/>
          <w:p w14:paraId="06551F9B" w14:textId="77777777" w:rsidR="00F57EC6" w:rsidRDefault="00E81654">
            <w:r>
              <w:lastRenderedPageBreak/>
              <w:t>-The reporting in TRP Measurement Result already supports more than one LOS indicatios per TRP. We can reword the FFS:</w:t>
            </w:r>
          </w:p>
          <w:p w14:paraId="0AAA446B" w14:textId="77777777" w:rsidR="00F57EC6" w:rsidRDefault="00E81654">
            <w:pPr>
              <w:rPr>
                <w:i/>
                <w:iCs/>
              </w:rPr>
            </w:pPr>
            <w:r>
              <w:rPr>
                <w:i/>
                <w:iCs/>
              </w:rPr>
              <w:t xml:space="preserve">FFS: whether </w:t>
            </w:r>
            <w:r>
              <w:rPr>
                <w:i/>
                <w:iCs/>
                <w:color w:val="4472C4" w:themeColor="accent1"/>
              </w:rPr>
              <w:t>one or more</w:t>
            </w:r>
            <w:r>
              <w:rPr>
                <w:i/>
                <w:iCs/>
              </w:rPr>
              <w:t xml:space="preserve"> LOS/NLOS indicator is reported when the associated timing information is generated by AI/ML, and if so, the meaning of the LOS/NLOS indicator.</w:t>
            </w:r>
          </w:p>
          <w:p w14:paraId="410F7ECF" w14:textId="77777777" w:rsidR="00F57EC6" w:rsidRDefault="00F57EC6"/>
        </w:tc>
      </w:tr>
    </w:tbl>
    <w:p w14:paraId="03624CA8" w14:textId="77777777" w:rsidR="00F57EC6" w:rsidRDefault="00F57EC6"/>
    <w:p w14:paraId="6D236C78" w14:textId="77777777" w:rsidR="00F57EC6" w:rsidRDefault="00F57EC6"/>
    <w:p w14:paraId="03053494"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79BEC457" w14:textId="77777777" w:rsidR="00F57EC6" w:rsidRDefault="00E81654">
      <w:r>
        <w:t xml:space="preserve">As explained, “One LOS/NLOS indicator value is optionally reported </w:t>
      </w:r>
      <w:r>
        <w:rPr>
          <w:color w:val="FF0000"/>
        </w:rPr>
        <w:t>for a measurement result</w:t>
      </w:r>
      <w:r>
        <w:t>” is repeating legacy behavior. No multiple LOS/NLOS indicators are listed for one measurement result in 38.455. The clean version of the proposal is provided below for further checking.</w:t>
      </w:r>
    </w:p>
    <w:p w14:paraId="267F2EC0" w14:textId="77777777" w:rsidR="00F57EC6" w:rsidRDefault="00F57EC6"/>
    <w:p w14:paraId="783150F1" w14:textId="77777777" w:rsidR="00F57EC6" w:rsidRDefault="00E81654">
      <w:pPr>
        <w:rPr>
          <w:b/>
          <w:bCs/>
          <w:u w:val="single"/>
        </w:rPr>
      </w:pPr>
      <w:r>
        <w:rPr>
          <w:b/>
          <w:bCs/>
          <w:highlight w:val="yellow"/>
          <w:u w:val="single"/>
        </w:rPr>
        <w:t>Proposal 3.1.4-1</w:t>
      </w:r>
    </w:p>
    <w:p w14:paraId="16FB1B8C" w14:textId="77777777" w:rsidR="00F57EC6" w:rsidRDefault="00E81654">
      <w:r>
        <w:t xml:space="preserve">For AI/ML assisted positioning Case 3a, when the LOS/NLOS indicator is reported for a measurement result, and the associated timing information is provided by legacy method, from RAN1 perspective, </w:t>
      </w:r>
    </w:p>
    <w:p w14:paraId="3A5C9636"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0CFB72FB"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2576C719" w14:textId="77777777" w:rsidR="00F57EC6" w:rsidRDefault="00E81654">
      <w:pPr>
        <w:pStyle w:val="ListParagraph"/>
        <w:numPr>
          <w:ilvl w:val="0"/>
          <w:numId w:val="50"/>
        </w:numPr>
        <w:spacing w:after="80" w:line="276" w:lineRule="auto"/>
      </w:pPr>
      <w:r>
        <w:t>The LOS/NLOS indicator can reuse the existing IE "LoS/NLoS Information" in 38.455.</w:t>
      </w:r>
    </w:p>
    <w:p w14:paraId="58C0E199" w14:textId="77777777" w:rsidR="00F57EC6" w:rsidRDefault="00E81654">
      <w:r>
        <w:t>FFS: whether LOS/NLOS indicator is reported when the associated timing information is generated by AI/ML, and if so, the meaning of the LOS/NLOS indicator.</w:t>
      </w:r>
    </w:p>
    <w:p w14:paraId="7A9B8A6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78E01AB" w14:textId="77777777">
        <w:tc>
          <w:tcPr>
            <w:tcW w:w="1418" w:type="dxa"/>
          </w:tcPr>
          <w:p w14:paraId="3C19EA90" w14:textId="77777777" w:rsidR="00F57EC6" w:rsidRDefault="00F57EC6">
            <w:pPr>
              <w:rPr>
                <w:b/>
              </w:rPr>
            </w:pPr>
          </w:p>
        </w:tc>
        <w:tc>
          <w:tcPr>
            <w:tcW w:w="8572" w:type="dxa"/>
          </w:tcPr>
          <w:p w14:paraId="49485913" w14:textId="77777777" w:rsidR="00F57EC6" w:rsidRDefault="00E81654">
            <w:pPr>
              <w:jc w:val="center"/>
              <w:rPr>
                <w:b/>
              </w:rPr>
            </w:pPr>
            <w:r>
              <w:rPr>
                <w:rFonts w:hint="eastAsia"/>
                <w:b/>
              </w:rPr>
              <w:t>Company</w:t>
            </w:r>
          </w:p>
        </w:tc>
      </w:tr>
      <w:tr w:rsidR="00F57EC6" w14:paraId="607751C2" w14:textId="77777777">
        <w:tc>
          <w:tcPr>
            <w:tcW w:w="1418" w:type="dxa"/>
          </w:tcPr>
          <w:p w14:paraId="1DE3002C" w14:textId="77777777" w:rsidR="00F57EC6" w:rsidRDefault="00E81654">
            <w:r>
              <w:rPr>
                <w:rFonts w:hint="eastAsia"/>
              </w:rPr>
              <w:t>Support</w:t>
            </w:r>
          </w:p>
        </w:tc>
        <w:tc>
          <w:tcPr>
            <w:tcW w:w="8572" w:type="dxa"/>
          </w:tcPr>
          <w:p w14:paraId="288A65FD" w14:textId="77777777" w:rsidR="00F57EC6" w:rsidRDefault="00E81654">
            <w:r>
              <w:rPr>
                <w:rFonts w:hint="eastAsia"/>
              </w:rPr>
              <w:t>CATT/CICTCI,</w:t>
            </w:r>
            <w:r>
              <w:t xml:space="preserve"> </w:t>
            </w:r>
            <w:r>
              <w:rPr>
                <w:rFonts w:hint="eastAsia"/>
              </w:rPr>
              <w:t>NEC</w:t>
            </w:r>
          </w:p>
        </w:tc>
      </w:tr>
      <w:tr w:rsidR="00F57EC6" w14:paraId="41C234A9" w14:textId="77777777">
        <w:tc>
          <w:tcPr>
            <w:tcW w:w="1418" w:type="dxa"/>
          </w:tcPr>
          <w:p w14:paraId="5C8857D1" w14:textId="77777777" w:rsidR="00F57EC6" w:rsidRDefault="00E81654">
            <w:r>
              <w:rPr>
                <w:rFonts w:hint="eastAsia"/>
              </w:rPr>
              <w:t>Not support</w:t>
            </w:r>
          </w:p>
        </w:tc>
        <w:tc>
          <w:tcPr>
            <w:tcW w:w="8572" w:type="dxa"/>
          </w:tcPr>
          <w:p w14:paraId="759DCCAE" w14:textId="77777777" w:rsidR="00F57EC6" w:rsidRDefault="00E81654">
            <w:r>
              <w:t>InterDigital (Our proposal is shown below)</w:t>
            </w:r>
          </w:p>
        </w:tc>
      </w:tr>
    </w:tbl>
    <w:p w14:paraId="526AFE3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677DE58" w14:textId="77777777">
        <w:tc>
          <w:tcPr>
            <w:tcW w:w="1411" w:type="dxa"/>
          </w:tcPr>
          <w:p w14:paraId="6DA6DD51" w14:textId="77777777" w:rsidR="00F57EC6" w:rsidRDefault="00E81654">
            <w:pPr>
              <w:rPr>
                <w:b/>
                <w:bCs/>
              </w:rPr>
            </w:pPr>
            <w:r>
              <w:rPr>
                <w:b/>
                <w:bCs/>
              </w:rPr>
              <w:t>Company</w:t>
            </w:r>
          </w:p>
        </w:tc>
        <w:tc>
          <w:tcPr>
            <w:tcW w:w="8574" w:type="dxa"/>
          </w:tcPr>
          <w:p w14:paraId="358550C1" w14:textId="77777777" w:rsidR="00F57EC6" w:rsidRDefault="00E81654">
            <w:pPr>
              <w:jc w:val="center"/>
              <w:rPr>
                <w:b/>
                <w:bCs/>
              </w:rPr>
            </w:pPr>
            <w:r>
              <w:rPr>
                <w:b/>
                <w:bCs/>
              </w:rPr>
              <w:t>Comments</w:t>
            </w:r>
          </w:p>
        </w:tc>
      </w:tr>
      <w:tr w:rsidR="00F57EC6" w14:paraId="56D08094" w14:textId="77777777">
        <w:tc>
          <w:tcPr>
            <w:tcW w:w="1411" w:type="dxa"/>
          </w:tcPr>
          <w:p w14:paraId="4F99B4D4" w14:textId="77777777" w:rsidR="00F57EC6" w:rsidRDefault="00E81654">
            <w:pPr>
              <w:rPr>
                <w:rFonts w:eastAsia="SimSun"/>
              </w:rPr>
            </w:pPr>
            <w:r>
              <w:rPr>
                <w:rFonts w:eastAsia="SimSun" w:hint="eastAsia"/>
                <w:lang w:val="en-US"/>
              </w:rPr>
              <w:t>ZTE</w:t>
            </w:r>
          </w:p>
        </w:tc>
        <w:tc>
          <w:tcPr>
            <w:tcW w:w="8574" w:type="dxa"/>
          </w:tcPr>
          <w:p w14:paraId="56BB0135" w14:textId="77777777" w:rsidR="00F57EC6" w:rsidRDefault="00E81654">
            <w:pPr>
              <w:rPr>
                <w:rFonts w:eastAsia="SimSun"/>
              </w:rPr>
            </w:pPr>
            <w:r>
              <w:rPr>
                <w:rFonts w:eastAsia="SimSun" w:hint="eastAsia"/>
                <w:lang w:val="en-US"/>
              </w:rPr>
              <w:t xml:space="preserve">The general idea is fine. But the current wording seems confusing. In current 38.455, LOS/NLOS indicator is not only limited to timing measurement. Does AI model inference LOS/NLOS indicator for power/phase/angle measurement? </w:t>
            </w:r>
          </w:p>
          <w:p w14:paraId="5F2A2013" w14:textId="77777777" w:rsidR="00F57EC6" w:rsidRDefault="00E81654">
            <w:pPr>
              <w:rPr>
                <w:rFonts w:eastAsia="SimSun"/>
              </w:rPr>
            </w:pPr>
            <w:r>
              <w:rPr>
                <w:rFonts w:eastAsia="SimSun" w:hint="eastAsia"/>
                <w:lang w:val="en-US"/>
              </w:rPr>
              <w:t>(If my understanding is wrong, pls correct me)</w:t>
            </w:r>
          </w:p>
          <w:tbl>
            <w:tblPr>
              <w:tblStyle w:val="TableGrid"/>
              <w:tblW w:w="0" w:type="auto"/>
              <w:tblInd w:w="2776" w:type="dxa"/>
              <w:tblLook w:val="04A0" w:firstRow="1" w:lastRow="0" w:firstColumn="1" w:lastColumn="0" w:noHBand="0" w:noVBand="1"/>
            </w:tblPr>
            <w:tblGrid>
              <w:gridCol w:w="3730"/>
            </w:tblGrid>
            <w:tr w:rsidR="00F57EC6" w14:paraId="78017D6A" w14:textId="77777777">
              <w:tc>
                <w:tcPr>
                  <w:tcW w:w="3730" w:type="dxa"/>
                </w:tcPr>
                <w:p w14:paraId="6E1D603A" w14:textId="77777777" w:rsidR="00F57EC6" w:rsidRDefault="00E81654">
                  <w:pPr>
                    <w:pStyle w:val="TAH"/>
                    <w:keepNext w:val="0"/>
                    <w:keepLines w:val="0"/>
                    <w:rPr>
                      <w:lang w:val="en-US"/>
                    </w:rPr>
                  </w:pPr>
                  <w:r>
                    <w:lastRenderedPageBreak/>
                    <w:t>IE/Group Name</w:t>
                  </w:r>
                </w:p>
              </w:tc>
            </w:tr>
            <w:tr w:rsidR="00F57EC6" w14:paraId="51AC6DA0" w14:textId="77777777">
              <w:tc>
                <w:tcPr>
                  <w:tcW w:w="3730" w:type="dxa"/>
                </w:tcPr>
                <w:p w14:paraId="6C353E85" w14:textId="77777777" w:rsidR="00F57EC6" w:rsidRDefault="00E81654">
                  <w:pPr>
                    <w:pStyle w:val="TAL"/>
                    <w:keepNext w:val="0"/>
                    <w:keepLines w:val="0"/>
                    <w:rPr>
                      <w:b/>
                      <w:bCs/>
                      <w:lang w:val="en-US"/>
                    </w:rPr>
                  </w:pPr>
                  <w:r>
                    <w:rPr>
                      <w:b/>
                      <w:bCs/>
                    </w:rPr>
                    <w:t>Measured Result Item</w:t>
                  </w:r>
                </w:p>
              </w:tc>
            </w:tr>
            <w:tr w:rsidR="00F57EC6" w14:paraId="2F320C3B" w14:textId="77777777">
              <w:tc>
                <w:tcPr>
                  <w:tcW w:w="3730" w:type="dxa"/>
                </w:tcPr>
                <w:p w14:paraId="5EF66FF6" w14:textId="77777777" w:rsidR="00F57EC6" w:rsidRDefault="00E81654">
                  <w:pPr>
                    <w:pStyle w:val="TAL"/>
                    <w:keepNext w:val="0"/>
                    <w:keepLines w:val="0"/>
                    <w:ind w:left="142"/>
                    <w:rPr>
                      <w:lang w:val="en-US"/>
                    </w:rPr>
                  </w:pPr>
                  <w:r>
                    <w:t xml:space="preserve">&gt;CHOICE </w:t>
                  </w:r>
                  <w:r>
                    <w:rPr>
                      <w:i/>
                    </w:rPr>
                    <w:t>Measured Results Value</w:t>
                  </w:r>
                </w:p>
              </w:tc>
            </w:tr>
            <w:tr w:rsidR="00F57EC6" w14:paraId="1D9FDC8A" w14:textId="77777777">
              <w:tc>
                <w:tcPr>
                  <w:tcW w:w="3730" w:type="dxa"/>
                </w:tcPr>
                <w:p w14:paraId="2E0C016F" w14:textId="77777777" w:rsidR="00F57EC6" w:rsidRDefault="00E81654">
                  <w:pPr>
                    <w:pStyle w:val="TAL"/>
                    <w:keepNext w:val="0"/>
                    <w:keepLines w:val="0"/>
                    <w:ind w:left="283"/>
                    <w:rPr>
                      <w:i/>
                      <w:iCs/>
                      <w:lang w:val="en-US"/>
                    </w:rPr>
                  </w:pPr>
                  <w:r>
                    <w:rPr>
                      <w:i/>
                      <w:iCs/>
                    </w:rPr>
                    <w:t>&gt;&gt;UL Angle of Arrival</w:t>
                  </w:r>
                </w:p>
              </w:tc>
            </w:tr>
            <w:tr w:rsidR="00F57EC6" w14:paraId="5660ADEE" w14:textId="77777777">
              <w:tc>
                <w:tcPr>
                  <w:tcW w:w="3730" w:type="dxa"/>
                </w:tcPr>
                <w:p w14:paraId="18DC4C1D" w14:textId="77777777" w:rsidR="00F57EC6" w:rsidRDefault="00E81654">
                  <w:pPr>
                    <w:pStyle w:val="TAL"/>
                    <w:keepNext w:val="0"/>
                    <w:keepLines w:val="0"/>
                    <w:ind w:left="283"/>
                    <w:rPr>
                      <w:i/>
                      <w:iCs/>
                      <w:lang w:val="en-US"/>
                    </w:rPr>
                  </w:pPr>
                  <w:r>
                    <w:rPr>
                      <w:i/>
                      <w:iCs/>
                    </w:rPr>
                    <w:t>&gt;&gt;UL SRS-RSRP</w:t>
                  </w:r>
                </w:p>
              </w:tc>
            </w:tr>
            <w:tr w:rsidR="00F57EC6" w14:paraId="74BA5B97" w14:textId="77777777">
              <w:tc>
                <w:tcPr>
                  <w:tcW w:w="3730" w:type="dxa"/>
                </w:tcPr>
                <w:p w14:paraId="55FD628B" w14:textId="77777777" w:rsidR="00F57EC6" w:rsidRDefault="00E81654">
                  <w:pPr>
                    <w:pStyle w:val="TAL"/>
                    <w:keepNext w:val="0"/>
                    <w:keepLines w:val="0"/>
                    <w:ind w:left="283"/>
                    <w:rPr>
                      <w:i/>
                      <w:iCs/>
                      <w:lang w:val="en-US"/>
                    </w:rPr>
                  </w:pPr>
                  <w:r>
                    <w:rPr>
                      <w:i/>
                      <w:iCs/>
                    </w:rPr>
                    <w:t>&gt;&gt;UL RTOA Measurement</w:t>
                  </w:r>
                </w:p>
              </w:tc>
            </w:tr>
            <w:tr w:rsidR="00F57EC6" w14:paraId="5E59245F" w14:textId="77777777">
              <w:tc>
                <w:tcPr>
                  <w:tcW w:w="3730" w:type="dxa"/>
                </w:tcPr>
                <w:p w14:paraId="2C589BAE" w14:textId="77777777" w:rsidR="00F57EC6" w:rsidRDefault="00E81654">
                  <w:pPr>
                    <w:pStyle w:val="TAL"/>
                    <w:keepNext w:val="0"/>
                    <w:keepLines w:val="0"/>
                    <w:ind w:left="283"/>
                    <w:rPr>
                      <w:i/>
                      <w:iCs/>
                      <w:lang w:val="en-US"/>
                    </w:rPr>
                  </w:pPr>
                  <w:r w:rsidRPr="00AE1DDF">
                    <w:rPr>
                      <w:i/>
                      <w:iCs/>
                      <w:lang w:val="en-US"/>
                    </w:rPr>
                    <w:t>&gt;&gt;gNB Rx-Tx Time Difference</w:t>
                  </w:r>
                </w:p>
              </w:tc>
            </w:tr>
            <w:tr w:rsidR="00F57EC6" w14:paraId="3B0296A2" w14:textId="77777777">
              <w:tc>
                <w:tcPr>
                  <w:tcW w:w="3730" w:type="dxa"/>
                </w:tcPr>
                <w:p w14:paraId="1CD53944" w14:textId="77777777" w:rsidR="00F57EC6" w:rsidRDefault="00E81654">
                  <w:pPr>
                    <w:pStyle w:val="TAL"/>
                    <w:keepNext w:val="0"/>
                    <w:keepLines w:val="0"/>
                    <w:ind w:left="283"/>
                    <w:rPr>
                      <w:i/>
                      <w:iCs/>
                      <w:lang w:val="en-US"/>
                    </w:rPr>
                  </w:pPr>
                  <w:r>
                    <w:rPr>
                      <w:rFonts w:cs="Arial"/>
                      <w:i/>
                      <w:iCs/>
                      <w:szCs w:val="18"/>
                    </w:rPr>
                    <w:t>&gt;&gt;Z-AoA</w:t>
                  </w:r>
                </w:p>
              </w:tc>
            </w:tr>
            <w:tr w:rsidR="00F57EC6" w14:paraId="1FEDB7B6" w14:textId="77777777">
              <w:tc>
                <w:tcPr>
                  <w:tcW w:w="3730" w:type="dxa"/>
                </w:tcPr>
                <w:p w14:paraId="6D598FC7" w14:textId="77777777" w:rsidR="00F57EC6" w:rsidRDefault="00E81654">
                  <w:pPr>
                    <w:pStyle w:val="TAL"/>
                    <w:keepNext w:val="0"/>
                    <w:keepLines w:val="0"/>
                    <w:ind w:left="283"/>
                    <w:rPr>
                      <w:i/>
                      <w:iCs/>
                      <w:lang w:val="en-US"/>
                    </w:rPr>
                  </w:pPr>
                  <w:r>
                    <w:rPr>
                      <w:rFonts w:cs="Arial"/>
                      <w:i/>
                      <w:iCs/>
                      <w:szCs w:val="18"/>
                    </w:rPr>
                    <w:t>&gt;&gt;Multiple UL-AoA</w:t>
                  </w:r>
                </w:p>
              </w:tc>
            </w:tr>
            <w:tr w:rsidR="00F57EC6" w14:paraId="047B2495" w14:textId="77777777">
              <w:tc>
                <w:tcPr>
                  <w:tcW w:w="3730" w:type="dxa"/>
                </w:tcPr>
                <w:p w14:paraId="7DAD82AD" w14:textId="77777777" w:rsidR="00F57EC6" w:rsidRDefault="00E81654">
                  <w:pPr>
                    <w:pStyle w:val="TAL"/>
                    <w:keepNext w:val="0"/>
                    <w:keepLines w:val="0"/>
                    <w:ind w:left="283"/>
                    <w:rPr>
                      <w:i/>
                      <w:iCs/>
                      <w:lang w:val="en-US"/>
                    </w:rPr>
                  </w:pPr>
                  <w:r>
                    <w:rPr>
                      <w:rFonts w:cs="Arial"/>
                      <w:i/>
                      <w:iCs/>
                      <w:szCs w:val="18"/>
                    </w:rPr>
                    <w:t>&gt;&gt;UL SRS-RSRPP</w:t>
                  </w:r>
                </w:p>
              </w:tc>
            </w:tr>
            <w:tr w:rsidR="00F57EC6" w14:paraId="72FFE86D" w14:textId="77777777">
              <w:tc>
                <w:tcPr>
                  <w:tcW w:w="3730" w:type="dxa"/>
                </w:tcPr>
                <w:p w14:paraId="033713D1" w14:textId="77777777" w:rsidR="00F57EC6" w:rsidRDefault="00E81654">
                  <w:pPr>
                    <w:pStyle w:val="TAL"/>
                    <w:keepNext w:val="0"/>
                    <w:keepLines w:val="0"/>
                    <w:ind w:left="283"/>
                    <w:rPr>
                      <w:rFonts w:cs="Arial"/>
                      <w:i/>
                      <w:iCs/>
                      <w:szCs w:val="18"/>
                      <w:lang w:val="en-US"/>
                    </w:rPr>
                  </w:pPr>
                  <w:r>
                    <w:rPr>
                      <w:rFonts w:cs="Arial"/>
                      <w:i/>
                      <w:szCs w:val="18"/>
                    </w:rPr>
                    <w:t>&gt;&gt;UL RSCP</w:t>
                  </w:r>
                </w:p>
              </w:tc>
            </w:tr>
            <w:tr w:rsidR="00F57EC6" w14:paraId="21925F8C" w14:textId="77777777">
              <w:tc>
                <w:tcPr>
                  <w:tcW w:w="3730" w:type="dxa"/>
                </w:tcPr>
                <w:p w14:paraId="5E84A3F2" w14:textId="77777777" w:rsidR="00F57EC6" w:rsidRDefault="00E81654">
                  <w:pPr>
                    <w:pStyle w:val="TAL"/>
                    <w:keepNext w:val="0"/>
                    <w:keepLines w:val="0"/>
                    <w:ind w:left="142"/>
                    <w:rPr>
                      <w:lang w:val="en-US"/>
                    </w:rPr>
                  </w:pPr>
                  <w:r>
                    <w:t>&gt;Time Stamp</w:t>
                  </w:r>
                </w:p>
              </w:tc>
            </w:tr>
            <w:tr w:rsidR="00F57EC6" w14:paraId="42E625AA" w14:textId="77777777">
              <w:tc>
                <w:tcPr>
                  <w:tcW w:w="3730" w:type="dxa"/>
                </w:tcPr>
                <w:p w14:paraId="07682F2A" w14:textId="77777777" w:rsidR="00F57EC6" w:rsidRDefault="00E81654">
                  <w:pPr>
                    <w:pStyle w:val="TAL"/>
                    <w:keepNext w:val="0"/>
                    <w:keepLines w:val="0"/>
                    <w:ind w:left="142"/>
                    <w:rPr>
                      <w:lang w:val="en-US"/>
                    </w:rPr>
                  </w:pPr>
                  <w:r>
                    <w:t>&gt;Measurement Quality</w:t>
                  </w:r>
                </w:p>
              </w:tc>
            </w:tr>
            <w:tr w:rsidR="00F57EC6" w14:paraId="33FE4C67" w14:textId="77777777">
              <w:tc>
                <w:tcPr>
                  <w:tcW w:w="3730" w:type="dxa"/>
                </w:tcPr>
                <w:p w14:paraId="123FC892" w14:textId="77777777" w:rsidR="00F57EC6" w:rsidRDefault="00E81654">
                  <w:pPr>
                    <w:pStyle w:val="TAL"/>
                    <w:keepNext w:val="0"/>
                    <w:keepLines w:val="0"/>
                    <w:ind w:left="142"/>
                    <w:rPr>
                      <w:lang w:val="en-US"/>
                    </w:rPr>
                  </w:pPr>
                  <w:r>
                    <w:t>&gt;Measurement Beam Information</w:t>
                  </w:r>
                </w:p>
              </w:tc>
            </w:tr>
            <w:tr w:rsidR="00F57EC6" w14:paraId="67EB3555" w14:textId="77777777">
              <w:tc>
                <w:tcPr>
                  <w:tcW w:w="3730" w:type="dxa"/>
                </w:tcPr>
                <w:p w14:paraId="3DC5CA35" w14:textId="77777777" w:rsidR="00F57EC6" w:rsidRDefault="00E81654">
                  <w:pPr>
                    <w:pStyle w:val="TAL"/>
                    <w:keepNext w:val="0"/>
                    <w:keepLines w:val="0"/>
                    <w:ind w:left="142"/>
                    <w:rPr>
                      <w:lang w:val="en-US"/>
                    </w:rPr>
                  </w:pPr>
                  <w:r>
                    <w:t>&gt;SRS Resource type</w:t>
                  </w:r>
                </w:p>
              </w:tc>
            </w:tr>
            <w:tr w:rsidR="00F57EC6" w14:paraId="0CEF2CB2" w14:textId="77777777">
              <w:tc>
                <w:tcPr>
                  <w:tcW w:w="3730" w:type="dxa"/>
                </w:tcPr>
                <w:p w14:paraId="4569F52A" w14:textId="77777777" w:rsidR="00F57EC6" w:rsidRDefault="00E81654">
                  <w:pPr>
                    <w:pStyle w:val="TAL"/>
                    <w:keepNext w:val="0"/>
                    <w:keepLines w:val="0"/>
                    <w:ind w:left="142"/>
                    <w:rPr>
                      <w:lang w:val="en-US"/>
                    </w:rPr>
                  </w:pPr>
                  <w:r>
                    <w:t>&gt;ARP ID</w:t>
                  </w:r>
                </w:p>
              </w:tc>
            </w:tr>
            <w:tr w:rsidR="00F57EC6" w14:paraId="5E9551E1" w14:textId="77777777">
              <w:tc>
                <w:tcPr>
                  <w:tcW w:w="3730" w:type="dxa"/>
                </w:tcPr>
                <w:p w14:paraId="4E92535F" w14:textId="77777777" w:rsidR="00F57EC6" w:rsidRDefault="00E81654">
                  <w:pPr>
                    <w:pStyle w:val="TAL"/>
                    <w:keepNext w:val="0"/>
                    <w:keepLines w:val="0"/>
                    <w:ind w:left="142"/>
                    <w:rPr>
                      <w:lang w:val="en-US"/>
                    </w:rPr>
                  </w:pPr>
                  <w:r>
                    <w:t>&gt;LoS/NLoS Information</w:t>
                  </w:r>
                </w:p>
              </w:tc>
            </w:tr>
          </w:tbl>
          <w:p w14:paraId="217313EF" w14:textId="77777777" w:rsidR="00F57EC6" w:rsidRDefault="00F57EC6">
            <w:pPr>
              <w:rPr>
                <w:rFonts w:eastAsia="SimSun"/>
              </w:rPr>
            </w:pPr>
          </w:p>
        </w:tc>
      </w:tr>
      <w:tr w:rsidR="00F57EC6" w14:paraId="0606B8D3" w14:textId="77777777">
        <w:tc>
          <w:tcPr>
            <w:tcW w:w="1411" w:type="dxa"/>
          </w:tcPr>
          <w:p w14:paraId="17E195EB" w14:textId="77777777" w:rsidR="00F57EC6" w:rsidRDefault="00E81654">
            <w:pPr>
              <w:rPr>
                <w:rFonts w:eastAsia="SimSun"/>
              </w:rPr>
            </w:pPr>
            <w:r>
              <w:rPr>
                <w:rFonts w:eastAsia="SimSun"/>
                <w:lang w:val="en-US"/>
              </w:rPr>
              <w:lastRenderedPageBreak/>
              <w:t>InterDigital</w:t>
            </w:r>
          </w:p>
        </w:tc>
        <w:tc>
          <w:tcPr>
            <w:tcW w:w="8574" w:type="dxa"/>
          </w:tcPr>
          <w:p w14:paraId="44411E47" w14:textId="77777777" w:rsidR="00F57EC6" w:rsidRDefault="00E81654">
            <w:pPr>
              <w:rPr>
                <w:rFonts w:eastAsia="SimSun"/>
              </w:rPr>
            </w:pPr>
            <w:r>
              <w:rPr>
                <w:rFonts w:eastAsia="SimSun"/>
                <w:lang w:val="en-US"/>
              </w:rPr>
              <w:t>From our understanding, regarding inference for Case 3a, the following agreement made in RAN1#116b is the only relevant agreement. We never followed up to discuss whether the gNB reports a LOS/NLOS indicator only, or both LOS/NLOS indicator and timing information.</w:t>
            </w:r>
          </w:p>
          <w:p w14:paraId="113375B1" w14:textId="77777777" w:rsidR="00F57EC6" w:rsidRDefault="00E81654">
            <w:pPr>
              <w:rPr>
                <w:rFonts w:eastAsia="SimSun"/>
              </w:rPr>
            </w:pPr>
            <w:r>
              <w:rPr>
                <w:rFonts w:eastAsia="SimSun"/>
                <w:lang w:val="en-US"/>
              </w:rPr>
              <w:t xml:space="preserve">Firstly, we should discuss the gNB’s reporting behavior for the LOS/NLOS indicator, namely, whether we support Option 1 or Option 2 shown below. </w:t>
            </w:r>
          </w:p>
          <w:p w14:paraId="7E36D05A" w14:textId="77777777" w:rsidR="00F57EC6" w:rsidRDefault="00E81654">
            <w:pPr>
              <w:pStyle w:val="ListParagraph"/>
              <w:numPr>
                <w:ilvl w:val="0"/>
                <w:numId w:val="51"/>
              </w:numPr>
              <w:rPr>
                <w:rFonts w:eastAsia="SimSun"/>
              </w:rPr>
            </w:pPr>
            <w:r>
              <w:rPr>
                <w:rFonts w:eastAsia="SimSun"/>
                <w:lang w:val="en-US"/>
              </w:rPr>
              <w:t xml:space="preserve">Option </w:t>
            </w:r>
            <w:proofErr w:type="gramStart"/>
            <w:r>
              <w:rPr>
                <w:rFonts w:eastAsia="SimSun"/>
                <w:lang w:val="en-US"/>
              </w:rPr>
              <w:t>1 :</w:t>
            </w:r>
            <w:proofErr w:type="gramEnd"/>
            <w:r>
              <w:rPr>
                <w:rFonts w:eastAsia="SimSun"/>
                <w:lang w:val="en-US"/>
              </w:rPr>
              <w:t xml:space="preserve"> gNB reports inferred LOS/NLOS indicator</w:t>
            </w:r>
          </w:p>
          <w:p w14:paraId="17E410B9" w14:textId="77777777" w:rsidR="00F57EC6" w:rsidRDefault="00E81654">
            <w:pPr>
              <w:pStyle w:val="ListParagraph"/>
              <w:numPr>
                <w:ilvl w:val="0"/>
                <w:numId w:val="51"/>
              </w:numPr>
              <w:rPr>
                <w:rFonts w:eastAsia="SimSun"/>
              </w:rPr>
            </w:pPr>
            <w:r>
              <w:rPr>
                <w:rFonts w:eastAsia="SimSun"/>
                <w:lang w:val="en-US"/>
              </w:rPr>
              <w:t xml:space="preserve">Option </w:t>
            </w:r>
            <w:proofErr w:type="gramStart"/>
            <w:r>
              <w:rPr>
                <w:rFonts w:eastAsia="SimSun"/>
                <w:lang w:val="en-US"/>
              </w:rPr>
              <w:t>2 :</w:t>
            </w:r>
            <w:proofErr w:type="gramEnd"/>
            <w:r>
              <w:rPr>
                <w:rFonts w:eastAsia="SimSun"/>
                <w:lang w:val="en-US"/>
              </w:rPr>
              <w:t xml:space="preserve"> gNB reports both inferred LOS/NLOS indicator and associate timing information (FFS : whether the associated timing information is generated by an AI/ML) </w:t>
            </w:r>
          </w:p>
          <w:p w14:paraId="23623EC8" w14:textId="77777777" w:rsidR="00F57EC6" w:rsidRDefault="00F57EC6">
            <w:pPr>
              <w:rPr>
                <w:rFonts w:eastAsia="SimSun"/>
              </w:rPr>
            </w:pPr>
          </w:p>
          <w:p w14:paraId="0B0F53A1" w14:textId="77777777" w:rsidR="00F57EC6" w:rsidRDefault="00E81654">
            <w:pPr>
              <w:rPr>
                <w:rFonts w:ascii="Times" w:eastAsia="DengXian" w:hAnsi="Times" w:cs="Times New Roman"/>
                <w:b/>
                <w:bCs/>
                <w:sz w:val="20"/>
                <w:highlight w:val="green"/>
              </w:rPr>
            </w:pPr>
            <w:r>
              <w:rPr>
                <w:rFonts w:ascii="Times" w:eastAsia="DengXian" w:hAnsi="Times" w:cs="Times New Roman" w:hint="eastAsia"/>
                <w:b/>
                <w:bCs/>
                <w:sz w:val="20"/>
                <w:highlight w:val="green"/>
              </w:rPr>
              <w:t>A</w:t>
            </w:r>
            <w:r>
              <w:rPr>
                <w:rFonts w:ascii="Times" w:eastAsia="DengXian" w:hAnsi="Times" w:cs="Times New Roman"/>
                <w:b/>
                <w:bCs/>
                <w:sz w:val="20"/>
                <w:highlight w:val="green"/>
              </w:rPr>
              <w:t>greement</w:t>
            </w:r>
          </w:p>
          <w:p w14:paraId="6607FA36" w14:textId="77777777" w:rsidR="00F57EC6" w:rsidRDefault="00E81654">
            <w:pPr>
              <w:rPr>
                <w:rFonts w:ascii="Times" w:eastAsia="Batang" w:hAnsi="Times" w:cs="Times New Roman"/>
                <w:sz w:val="20"/>
              </w:rPr>
            </w:pPr>
            <w:r>
              <w:rPr>
                <w:rFonts w:ascii="Times" w:eastAsia="Batang" w:hAnsi="Times" w:cs="Times New Roman"/>
                <w:sz w:val="20"/>
              </w:rPr>
              <w:t xml:space="preserve">For AI/ML assisted positioning Case 3a, at least LOS/NLOS indicator and/or timing information are supported for reporting. </w:t>
            </w:r>
          </w:p>
          <w:p w14:paraId="5B16E8B2"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If LOS/NLOS indicator is reported, the indicator can be reported as soft indicator or hard indicator as defined in 38.214.</w:t>
            </w:r>
          </w:p>
          <w:p w14:paraId="18E9D0E7"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If timing information is reported, the timing information at least can be reported via UL RTOA or gNB Rx-Tx time difference as defined in 38.215.</w:t>
            </w:r>
          </w:p>
          <w:p w14:paraId="5CFFF865" w14:textId="77777777" w:rsidR="00F57EC6" w:rsidRDefault="00E81654">
            <w:pPr>
              <w:numPr>
                <w:ilvl w:val="0"/>
                <w:numId w:val="45"/>
              </w:numPr>
              <w:rPr>
                <w:rFonts w:ascii="Times" w:eastAsia="Batang" w:hAnsi="Times" w:cs="Times New Roman"/>
                <w:sz w:val="20"/>
              </w:rPr>
            </w:pPr>
            <w:r>
              <w:rPr>
                <w:rFonts w:ascii="Times" w:eastAsia="Batang" w:hAnsi="Times" w:cs="Times New Roman"/>
                <w:sz w:val="20"/>
                <w:lang w:val="en-US"/>
              </w:rPr>
              <w:t>Note: details of the report are pending further discussion.</w:t>
            </w:r>
          </w:p>
          <w:p w14:paraId="62E929A9" w14:textId="77777777" w:rsidR="00F57EC6" w:rsidRDefault="00F57EC6">
            <w:pPr>
              <w:rPr>
                <w:rFonts w:eastAsia="SimSun"/>
              </w:rPr>
            </w:pPr>
          </w:p>
          <w:p w14:paraId="25F0129C" w14:textId="77777777" w:rsidR="00F57EC6" w:rsidRDefault="00F57EC6">
            <w:pPr>
              <w:rPr>
                <w:rFonts w:eastAsia="SimSun"/>
              </w:rPr>
            </w:pPr>
          </w:p>
        </w:tc>
      </w:tr>
      <w:tr w:rsidR="00F57EC6" w14:paraId="4409DA5A" w14:textId="77777777">
        <w:tc>
          <w:tcPr>
            <w:tcW w:w="1411" w:type="dxa"/>
          </w:tcPr>
          <w:p w14:paraId="4AED3B70" w14:textId="77777777" w:rsidR="00F57EC6" w:rsidRDefault="00E81654">
            <w:pPr>
              <w:rPr>
                <w:rFonts w:eastAsia="SimSun"/>
              </w:rPr>
            </w:pPr>
            <w:r>
              <w:rPr>
                <w:rFonts w:eastAsia="SimSun"/>
              </w:rPr>
              <w:lastRenderedPageBreak/>
              <w:t>Qualcomm</w:t>
            </w:r>
          </w:p>
        </w:tc>
        <w:tc>
          <w:tcPr>
            <w:tcW w:w="8574" w:type="dxa"/>
          </w:tcPr>
          <w:p w14:paraId="0A0E07CA" w14:textId="77777777" w:rsidR="00F57EC6" w:rsidRDefault="00E81654">
            <w:r>
              <w:t>@FL: Please check TS 38.455. There is no IE called “measurement result“. It is called “TRP Measurement Result“.</w:t>
            </w:r>
          </w:p>
          <w:p w14:paraId="574D8A87" w14:textId="77777777" w:rsidR="00F57EC6" w:rsidRDefault="00F57EC6"/>
          <w:p w14:paraId="54C83515" w14:textId="77777777" w:rsidR="00F57EC6" w:rsidRDefault="00E81654">
            <w:pPr>
              <w:pStyle w:val="ListParagraph"/>
              <w:numPr>
                <w:ilvl w:val="0"/>
                <w:numId w:val="52"/>
              </w:numPr>
            </w:pPr>
            <w:r>
              <w:t>Reporting more than one LOS indicator per TRP is already supported in TS 38.455. Please check.</w:t>
            </w:r>
          </w:p>
          <w:p w14:paraId="1FA950E1" w14:textId="77777777" w:rsidR="00F57EC6" w:rsidRDefault="00F57EC6"/>
          <w:p w14:paraId="3D9090F2" w14:textId="77777777" w:rsidR="00F57EC6" w:rsidRDefault="00E81654">
            <w:pPr>
              <w:pStyle w:val="ListParagraph"/>
              <w:numPr>
                <w:ilvl w:val="0"/>
                <w:numId w:val="52"/>
              </w:numPr>
            </w:pPr>
            <w:r>
              <w:t>The first bullet precludes the hard info representation of LOS, which contradicts with the description of the third bullet.</w:t>
            </w:r>
          </w:p>
          <w:p w14:paraId="6E155925" w14:textId="77777777" w:rsidR="00F57EC6" w:rsidRDefault="00F57EC6">
            <w:pPr>
              <w:rPr>
                <w:rFonts w:eastAsia="SimSun"/>
              </w:rPr>
            </w:pPr>
          </w:p>
        </w:tc>
      </w:tr>
      <w:tr w:rsidR="00F57EC6" w14:paraId="1F1A9FAF" w14:textId="77777777">
        <w:tc>
          <w:tcPr>
            <w:tcW w:w="1411" w:type="dxa"/>
          </w:tcPr>
          <w:p w14:paraId="490A768D" w14:textId="77777777" w:rsidR="00F57EC6" w:rsidRDefault="00E81654">
            <w:pPr>
              <w:rPr>
                <w:rFonts w:eastAsia="SimSun"/>
              </w:rPr>
            </w:pPr>
            <w:r>
              <w:rPr>
                <w:rFonts w:eastAsia="SimSun"/>
              </w:rPr>
              <w:t>HW/HiSi</w:t>
            </w:r>
          </w:p>
        </w:tc>
        <w:tc>
          <w:tcPr>
            <w:tcW w:w="8574" w:type="dxa"/>
          </w:tcPr>
          <w:p w14:paraId="3172E07B" w14:textId="77777777" w:rsidR="00F57EC6" w:rsidRDefault="00E81654">
            <w:r>
              <w:t>The basic direction is fine. The terminology should be aligned with existing spec, though, as QC pointed out.</w:t>
            </w:r>
          </w:p>
        </w:tc>
      </w:tr>
      <w:tr w:rsidR="00F57EC6" w14:paraId="48882910" w14:textId="77777777">
        <w:tc>
          <w:tcPr>
            <w:tcW w:w="1411" w:type="dxa"/>
          </w:tcPr>
          <w:p w14:paraId="5B6CBD9C" w14:textId="77777777" w:rsidR="00F57EC6" w:rsidRDefault="00E81654">
            <w:pPr>
              <w:rPr>
                <w:rFonts w:eastAsia="SimSun"/>
              </w:rPr>
            </w:pPr>
            <w:r>
              <w:rPr>
                <w:rFonts w:eastAsia="SimSun"/>
              </w:rPr>
              <w:t>Nokia</w:t>
            </w:r>
          </w:p>
        </w:tc>
        <w:tc>
          <w:tcPr>
            <w:tcW w:w="8574" w:type="dxa"/>
          </w:tcPr>
          <w:p w14:paraId="75B2FCFC" w14:textId="77777777" w:rsidR="00F57EC6" w:rsidRDefault="00E81654">
            <w:r>
              <w:t xml:space="preserve">In general, if the intention is to remain on the legacy, ok. In addition, it is important to mention that we have an agreement directly related to the reporting of intermediate features for Case 3a. </w:t>
            </w:r>
          </w:p>
          <w:p w14:paraId="6EA03E4A" w14:textId="77777777" w:rsidR="00F57EC6" w:rsidRDefault="00E81654">
            <w:r>
              <w:t xml:space="preserve">In our view, there are details that requires clarification, especially in the FFS. So, to provide a chance to companies to further explain their inputs, we suggest to completely </w:t>
            </w:r>
            <w:r>
              <w:rPr>
                <w:b/>
                <w:bCs/>
                <w:color w:val="FF0000"/>
              </w:rPr>
              <w:t>reword</w:t>
            </w:r>
            <w:r>
              <w:rPr>
                <w:color w:val="FF0000"/>
              </w:rPr>
              <w:t xml:space="preserve"> </w:t>
            </w:r>
            <w:r>
              <w:t xml:space="preserve">the proposal. </w:t>
            </w:r>
          </w:p>
          <w:p w14:paraId="148288B5" w14:textId="77777777" w:rsidR="00F57EC6" w:rsidRDefault="00F57EC6"/>
          <w:p w14:paraId="6EC349EA" w14:textId="77777777" w:rsidR="00F57EC6" w:rsidRDefault="00E81654">
            <w:pPr>
              <w:rPr>
                <w:b/>
                <w:bCs/>
                <w:u w:val="single"/>
              </w:rPr>
            </w:pPr>
            <w:r>
              <w:rPr>
                <w:b/>
                <w:bCs/>
                <w:highlight w:val="yellow"/>
                <w:u w:val="single"/>
              </w:rPr>
              <w:t>Proposal 3.1.4-1</w:t>
            </w:r>
            <w:r>
              <w:rPr>
                <w:b/>
                <w:bCs/>
                <w:u w:val="single"/>
              </w:rPr>
              <w:t xml:space="preserve"> </w:t>
            </w:r>
            <w:r>
              <w:rPr>
                <w:b/>
                <w:bCs/>
                <w:color w:val="FF0000"/>
                <w:u w:val="single"/>
              </w:rPr>
              <w:t>(Updated)</w:t>
            </w:r>
          </w:p>
          <w:p w14:paraId="54F77EC2" w14:textId="77777777" w:rsidR="00F57EC6" w:rsidRDefault="00E81654">
            <w:pPr>
              <w:rPr>
                <w:strike/>
                <w:color w:val="FF0000"/>
              </w:rPr>
            </w:pPr>
            <w:r>
              <w:rPr>
                <w:strike/>
                <w:color w:val="FF0000"/>
              </w:rPr>
              <w:t xml:space="preserve">For AI/ML assisted positioning Case 3a, when the LOS/NLOS indicator is reported for a measurement result, and the associated timing information is provided by legacy method, from RAN1 perspective, </w:t>
            </w:r>
          </w:p>
          <w:p w14:paraId="35C6AFEB" w14:textId="77777777" w:rsidR="00F57EC6" w:rsidRDefault="00E81654">
            <w:pPr>
              <w:pStyle w:val="ListParagraph"/>
              <w:numPr>
                <w:ilvl w:val="0"/>
                <w:numId w:val="50"/>
              </w:numPr>
              <w:spacing w:line="276" w:lineRule="auto"/>
              <w:rPr>
                <w:strike/>
                <w:color w:val="FF0000"/>
              </w:rPr>
            </w:pPr>
            <w:r>
              <w:rPr>
                <w:strike/>
                <w:color w:val="FF0000"/>
              </w:rPr>
              <w:t>The LOS/NLOS indicator provides the likelihood of a line-of-sight propagation path for the channel measured over the resource for which the measurement is reported;</w:t>
            </w:r>
          </w:p>
          <w:p w14:paraId="2257A33D" w14:textId="77777777" w:rsidR="00F57EC6" w:rsidRDefault="00E81654">
            <w:pPr>
              <w:pStyle w:val="ListParagraph"/>
              <w:numPr>
                <w:ilvl w:val="0"/>
                <w:numId w:val="50"/>
              </w:numPr>
              <w:spacing w:line="276" w:lineRule="auto"/>
              <w:rPr>
                <w:strike/>
                <w:color w:val="FF0000"/>
              </w:rPr>
            </w:pPr>
            <w:r>
              <w:rPr>
                <w:strike/>
                <w:color w:val="FF0000"/>
              </w:rPr>
              <w:t>One LOS/NLOS indicator value is optionally reported for a measurement result, as in the existing specification.</w:t>
            </w:r>
          </w:p>
          <w:p w14:paraId="171E1EF9" w14:textId="77777777" w:rsidR="00F57EC6" w:rsidRDefault="00E81654">
            <w:pPr>
              <w:pStyle w:val="ListParagraph"/>
              <w:numPr>
                <w:ilvl w:val="0"/>
                <w:numId w:val="50"/>
              </w:numPr>
              <w:spacing w:after="80" w:line="276" w:lineRule="auto"/>
              <w:rPr>
                <w:strike/>
                <w:color w:val="FF0000"/>
              </w:rPr>
            </w:pPr>
            <w:r>
              <w:rPr>
                <w:strike/>
                <w:color w:val="FF0000"/>
              </w:rPr>
              <w:t>The LOS/NLOS indicator can reuse the existing IE "LoS/NLoS Information" in 38.455.</w:t>
            </w:r>
          </w:p>
          <w:p w14:paraId="7996F8B1" w14:textId="77777777" w:rsidR="00F57EC6" w:rsidRDefault="00E81654">
            <w:r>
              <w:rPr>
                <w:strike/>
                <w:color w:val="FF0000"/>
              </w:rPr>
              <w:t>FFS:</w:t>
            </w:r>
            <w:r>
              <w:rPr>
                <w:color w:val="FF0000"/>
              </w:rPr>
              <w:t xml:space="preserve"> RAN1 to study </w:t>
            </w:r>
            <w:r>
              <w:t>whether LOS/NLOS indicator is reported when the associated timing information is generated by AI/ML, and if so, the meaning of the LOS/NLOS indicator.</w:t>
            </w:r>
          </w:p>
          <w:p w14:paraId="2FCF8E05" w14:textId="77777777" w:rsidR="00F57EC6" w:rsidRDefault="00F57EC6"/>
        </w:tc>
      </w:tr>
    </w:tbl>
    <w:p w14:paraId="2A9C1D16" w14:textId="77777777" w:rsidR="00F57EC6" w:rsidRDefault="00F57EC6"/>
    <w:p w14:paraId="42149967" w14:textId="77777777" w:rsidR="00F57EC6" w:rsidRDefault="00E81654">
      <w:pPr>
        <w:pStyle w:val="Heading3"/>
        <w:rPr>
          <w:lang w:val="en-US"/>
        </w:rPr>
      </w:pPr>
      <w:r>
        <w:rPr>
          <w:lang w:val="en-US"/>
        </w:rPr>
        <w:lastRenderedPageBreak/>
        <w:t>4</w:t>
      </w:r>
      <w:r>
        <w:rPr>
          <w:vertAlign w:val="superscript"/>
          <w:lang w:val="en-US"/>
        </w:rPr>
        <w:t>th</w:t>
      </w:r>
      <w:r>
        <w:rPr>
          <w:lang w:val="en-US"/>
        </w:rPr>
        <w:t xml:space="preserve"> round discussion</w:t>
      </w:r>
    </w:p>
    <w:p w14:paraId="2B4DD80A" w14:textId="77777777" w:rsidR="00F57EC6" w:rsidRDefault="00E81654">
      <w:r>
        <w:t>Thursday offline:</w:t>
      </w:r>
    </w:p>
    <w:p w14:paraId="6465C661" w14:textId="77777777" w:rsidR="00F57EC6" w:rsidRDefault="00E81654">
      <w:pPr>
        <w:rPr>
          <w:b/>
          <w:bCs/>
          <w:u w:val="single"/>
        </w:rPr>
      </w:pPr>
      <w:r>
        <w:rPr>
          <w:b/>
          <w:bCs/>
          <w:highlight w:val="cyan"/>
          <w:u w:val="single"/>
        </w:rPr>
        <w:t>Proposal 3.1.5-1</w:t>
      </w:r>
    </w:p>
    <w:p w14:paraId="2F7873C5" w14:textId="77777777" w:rsidR="00F57EC6" w:rsidRDefault="00E81654">
      <w:r>
        <w:t xml:space="preserve">For AI/ML assisted positioning, when the LOS/NLOS indicator </w:t>
      </w:r>
      <w:r>
        <w:rPr>
          <w:color w:val="FF0000"/>
        </w:rPr>
        <w:t>is reported for Rel-19 Case 3a</w:t>
      </w:r>
      <w:r>
        <w:t xml:space="preserve">, and the other associated measurement (e.g., timing information) </w:t>
      </w:r>
      <w:r>
        <w:rPr>
          <w:color w:val="FF0000"/>
        </w:rPr>
        <w:t>is obtained by legacy positioning methods</w:t>
      </w:r>
      <w:r>
        <w:t xml:space="preserve">, from RAN1 perspective, </w:t>
      </w:r>
    </w:p>
    <w:p w14:paraId="3AFE220F"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426D7CF4" w14:textId="77777777" w:rsidR="00F57EC6" w:rsidRDefault="00E81654">
      <w:pPr>
        <w:pStyle w:val="ListParagraph"/>
        <w:numPr>
          <w:ilvl w:val="0"/>
          <w:numId w:val="50"/>
        </w:numPr>
        <w:spacing w:after="80" w:line="276" w:lineRule="auto"/>
        <w:rPr>
          <w:color w:val="FF0000"/>
        </w:rPr>
      </w:pPr>
      <w:r>
        <w:t xml:space="preserve">The LOS/NLOS indicator can reuse the existing IE "LoS/NLoS Information" in 38.455, </w:t>
      </w:r>
      <w:r>
        <w:rPr>
          <w:color w:val="FF0000"/>
        </w:rPr>
        <w:t>which can be soft indicator or hard indicator.</w:t>
      </w:r>
    </w:p>
    <w:p w14:paraId="7D5F7EDE" w14:textId="77777777" w:rsidR="00F57EC6" w:rsidRDefault="00E81654">
      <w:pPr>
        <w:pStyle w:val="ListParagraph"/>
        <w:numPr>
          <w:ilvl w:val="0"/>
          <w:numId w:val="50"/>
        </w:numPr>
        <w:spacing w:after="80" w:line="276" w:lineRule="auto"/>
        <w:rPr>
          <w:color w:val="FF0000"/>
        </w:rPr>
      </w:pPr>
      <w:r>
        <w:t>Note: it is up to RAN3 to decide how to differentiate reporting for Rel-19 Case 3a from reports from pre- Rel-19 positioning.</w:t>
      </w:r>
    </w:p>
    <w:p w14:paraId="53930FDF" w14:textId="77777777" w:rsidR="00F57EC6" w:rsidRDefault="00E81654">
      <w:pPr>
        <w:rPr>
          <w:strike/>
          <w:color w:val="FF0000"/>
        </w:rPr>
      </w:pPr>
      <w:r>
        <w:rPr>
          <w:strike/>
          <w:color w:val="FF0000"/>
        </w:rPr>
        <w:t>FFS: whether LOS/NLOS indicator is reported when the associated timing information is generated by AI/ML, and if so, the meaning of the LOS/NLOS indicator.</w:t>
      </w:r>
    </w:p>
    <w:p w14:paraId="4BD4B65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FAEDECD" w14:textId="77777777">
        <w:tc>
          <w:tcPr>
            <w:tcW w:w="1418" w:type="dxa"/>
          </w:tcPr>
          <w:p w14:paraId="3A647A74" w14:textId="77777777" w:rsidR="00F57EC6" w:rsidRDefault="00F57EC6">
            <w:pPr>
              <w:rPr>
                <w:b/>
              </w:rPr>
            </w:pPr>
          </w:p>
        </w:tc>
        <w:tc>
          <w:tcPr>
            <w:tcW w:w="8572" w:type="dxa"/>
          </w:tcPr>
          <w:p w14:paraId="3BBA933A" w14:textId="77777777" w:rsidR="00F57EC6" w:rsidRDefault="00E81654">
            <w:pPr>
              <w:jc w:val="center"/>
              <w:rPr>
                <w:b/>
              </w:rPr>
            </w:pPr>
            <w:r>
              <w:rPr>
                <w:rFonts w:hint="eastAsia"/>
                <w:b/>
              </w:rPr>
              <w:t>Company</w:t>
            </w:r>
          </w:p>
        </w:tc>
      </w:tr>
      <w:tr w:rsidR="00F57EC6" w14:paraId="079FF965" w14:textId="77777777">
        <w:tc>
          <w:tcPr>
            <w:tcW w:w="1418" w:type="dxa"/>
          </w:tcPr>
          <w:p w14:paraId="72A64A4B" w14:textId="77777777" w:rsidR="00F57EC6" w:rsidRDefault="00E81654">
            <w:r>
              <w:rPr>
                <w:rFonts w:hint="eastAsia"/>
              </w:rPr>
              <w:t>Support</w:t>
            </w:r>
          </w:p>
        </w:tc>
        <w:tc>
          <w:tcPr>
            <w:tcW w:w="8572" w:type="dxa"/>
          </w:tcPr>
          <w:p w14:paraId="707D07C5" w14:textId="77777777" w:rsidR="00F57EC6" w:rsidRDefault="00F57EC6"/>
        </w:tc>
      </w:tr>
      <w:tr w:rsidR="00F57EC6" w14:paraId="010B2214" w14:textId="77777777">
        <w:tc>
          <w:tcPr>
            <w:tcW w:w="1418" w:type="dxa"/>
          </w:tcPr>
          <w:p w14:paraId="1F2F4FAA" w14:textId="77777777" w:rsidR="00F57EC6" w:rsidRDefault="00E81654">
            <w:r>
              <w:rPr>
                <w:rFonts w:hint="eastAsia"/>
              </w:rPr>
              <w:t>Not support</w:t>
            </w:r>
          </w:p>
        </w:tc>
        <w:tc>
          <w:tcPr>
            <w:tcW w:w="8572" w:type="dxa"/>
          </w:tcPr>
          <w:p w14:paraId="750FFA88" w14:textId="2F7BE4DC" w:rsidR="00F57EC6" w:rsidRDefault="003B6535">
            <w:r>
              <w:t>Nokia</w:t>
            </w:r>
          </w:p>
        </w:tc>
      </w:tr>
    </w:tbl>
    <w:p w14:paraId="232717A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3BDE510" w14:textId="77777777">
        <w:tc>
          <w:tcPr>
            <w:tcW w:w="1411" w:type="dxa"/>
          </w:tcPr>
          <w:p w14:paraId="2DC453D1" w14:textId="77777777" w:rsidR="00F57EC6" w:rsidRDefault="00E81654">
            <w:pPr>
              <w:rPr>
                <w:b/>
                <w:bCs/>
              </w:rPr>
            </w:pPr>
            <w:r>
              <w:rPr>
                <w:b/>
                <w:bCs/>
              </w:rPr>
              <w:t>Company</w:t>
            </w:r>
          </w:p>
        </w:tc>
        <w:tc>
          <w:tcPr>
            <w:tcW w:w="8574" w:type="dxa"/>
          </w:tcPr>
          <w:p w14:paraId="5FD04397" w14:textId="77777777" w:rsidR="00F57EC6" w:rsidRDefault="00E81654">
            <w:pPr>
              <w:jc w:val="center"/>
              <w:rPr>
                <w:b/>
                <w:bCs/>
              </w:rPr>
            </w:pPr>
            <w:r>
              <w:rPr>
                <w:b/>
                <w:bCs/>
              </w:rPr>
              <w:t>Comments</w:t>
            </w:r>
          </w:p>
        </w:tc>
      </w:tr>
      <w:tr w:rsidR="003B6535" w14:paraId="4FD72B8C" w14:textId="77777777">
        <w:tc>
          <w:tcPr>
            <w:tcW w:w="1411" w:type="dxa"/>
          </w:tcPr>
          <w:p w14:paraId="370979DE" w14:textId="25B0E99B" w:rsidR="003B6535" w:rsidRDefault="003B6535" w:rsidP="003B6535">
            <w:r>
              <w:t>Nokia</w:t>
            </w:r>
          </w:p>
        </w:tc>
        <w:tc>
          <w:tcPr>
            <w:tcW w:w="8574" w:type="dxa"/>
          </w:tcPr>
          <w:p w14:paraId="01951870" w14:textId="0EFEA3DF" w:rsidR="003B6535" w:rsidRDefault="003B6535" w:rsidP="003B6535">
            <w:r>
              <w:t xml:space="preserve">Agree with the note, is RAN3 the WG on getting the final decision on using timing information estimated by legacy along or not with LOS/NLOS indicator done by AIML. So, does not make sense for RAN1 the mixing of reporting between legacy and AIML as indicated in the main sentence. </w:t>
            </w:r>
          </w:p>
        </w:tc>
      </w:tr>
    </w:tbl>
    <w:p w14:paraId="0CAE6FCF" w14:textId="77777777" w:rsidR="00F57EC6" w:rsidRDefault="00F57EC6"/>
    <w:p w14:paraId="1B03FDE4" w14:textId="77777777" w:rsidR="00F57EC6" w:rsidRDefault="00E81654">
      <w:pPr>
        <w:rPr>
          <w:b/>
          <w:bCs/>
          <w:u w:val="single"/>
        </w:rPr>
      </w:pPr>
      <w:r>
        <w:rPr>
          <w:b/>
          <w:bCs/>
          <w:highlight w:val="cyan"/>
          <w:u w:val="single"/>
        </w:rPr>
        <w:t>Proposal 3.1.5-2</w:t>
      </w:r>
    </w:p>
    <w:p w14:paraId="032FD552" w14:textId="77777777" w:rsidR="00F57EC6" w:rsidRDefault="00E81654">
      <w:r>
        <w:t>For AI/ML assisted positioning, when the LOS/NLOS indicator is</w:t>
      </w:r>
      <w:r>
        <w:rPr>
          <w:color w:val="FF0000"/>
        </w:rPr>
        <w:t xml:space="preserve"> reported for Rel-19 Case 3a</w:t>
      </w:r>
      <w:r>
        <w:t>, RAN1 study whether the following reporting are supported:</w:t>
      </w:r>
    </w:p>
    <w:p w14:paraId="5D1754D3" w14:textId="77777777" w:rsidR="00F57EC6" w:rsidRDefault="00E81654">
      <w:pPr>
        <w:ind w:left="360"/>
      </w:pPr>
      <w:r>
        <w:t xml:space="preserve">(1) LOS/NLOS indicator </w:t>
      </w:r>
      <w:r>
        <w:rPr>
          <w:color w:val="FF0000"/>
        </w:rPr>
        <w:t xml:space="preserve">is </w:t>
      </w:r>
      <w:r>
        <w:t xml:space="preserve">reported together with </w:t>
      </w:r>
      <w:r>
        <w:rPr>
          <w:color w:val="FF0000"/>
        </w:rPr>
        <w:t>other associated measurement (e.g., timing information)</w:t>
      </w:r>
      <w:r>
        <w:t xml:space="preserve">, which is also </w:t>
      </w:r>
      <w:r>
        <w:rPr>
          <w:color w:val="FF0000"/>
        </w:rPr>
        <w:t xml:space="preserve">reported for Rel-19 Case </w:t>
      </w:r>
      <w:proofErr w:type="gramStart"/>
      <w:r>
        <w:rPr>
          <w:color w:val="FF0000"/>
        </w:rPr>
        <w:t>3a</w:t>
      </w:r>
      <w:r>
        <w:t>;</w:t>
      </w:r>
      <w:proofErr w:type="gramEnd"/>
    </w:p>
    <w:p w14:paraId="631DF8AC" w14:textId="77777777" w:rsidR="00F57EC6" w:rsidRDefault="00E81654">
      <w:pPr>
        <w:pStyle w:val="ListParagraph"/>
        <w:numPr>
          <w:ilvl w:val="1"/>
          <w:numId w:val="50"/>
        </w:numPr>
      </w:pPr>
      <w:r>
        <w:t xml:space="preserve">If supported, study the meaning of the LOS/NLOS </w:t>
      </w:r>
      <w:proofErr w:type="gramStart"/>
      <w:r>
        <w:t>indicator;</w:t>
      </w:r>
      <w:proofErr w:type="gramEnd"/>
    </w:p>
    <w:p w14:paraId="0FD9BD0C" w14:textId="77777777" w:rsidR="00F57EC6" w:rsidRDefault="00E81654">
      <w:pPr>
        <w:ind w:left="360"/>
      </w:pPr>
      <w:r>
        <w:t xml:space="preserve">(2) LOS/NLOS indicator </w:t>
      </w:r>
      <w:r>
        <w:rPr>
          <w:color w:val="FF0000"/>
        </w:rPr>
        <w:t>is</w:t>
      </w:r>
      <w:r>
        <w:t xml:space="preserve"> reported without any </w:t>
      </w:r>
      <w:r>
        <w:rPr>
          <w:color w:val="FF0000"/>
        </w:rPr>
        <w:t>other associated measurement (e.g., timing information</w:t>
      </w:r>
      <w:proofErr w:type="gramStart"/>
      <w:r>
        <w:rPr>
          <w:color w:val="FF0000"/>
        </w:rPr>
        <w:t>)</w:t>
      </w:r>
      <w:r>
        <w:t>;</w:t>
      </w:r>
      <w:proofErr w:type="gramEnd"/>
    </w:p>
    <w:p w14:paraId="2F3631AE" w14:textId="77777777" w:rsidR="00F57EC6" w:rsidRDefault="00E81654">
      <w:pPr>
        <w:pStyle w:val="ListParagraph"/>
        <w:numPr>
          <w:ilvl w:val="1"/>
          <w:numId w:val="50"/>
        </w:numPr>
      </w:pPr>
      <w:r>
        <w:lastRenderedPageBreak/>
        <w:t>If supported, the LOS/NLOS indicator provides the likelihood of a line-of-sight propagation path for the channel measured over the resource for which the measurement is reported.</w:t>
      </w:r>
    </w:p>
    <w:p w14:paraId="4D1C9C27"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9DD04F4" w14:textId="77777777">
        <w:tc>
          <w:tcPr>
            <w:tcW w:w="1418" w:type="dxa"/>
          </w:tcPr>
          <w:p w14:paraId="5D9F69FE" w14:textId="77777777" w:rsidR="00F57EC6" w:rsidRDefault="00F57EC6">
            <w:pPr>
              <w:rPr>
                <w:b/>
              </w:rPr>
            </w:pPr>
          </w:p>
        </w:tc>
        <w:tc>
          <w:tcPr>
            <w:tcW w:w="8572" w:type="dxa"/>
          </w:tcPr>
          <w:p w14:paraId="47B22FB5" w14:textId="77777777" w:rsidR="00F57EC6" w:rsidRDefault="00E81654">
            <w:pPr>
              <w:jc w:val="center"/>
              <w:rPr>
                <w:b/>
              </w:rPr>
            </w:pPr>
            <w:r>
              <w:rPr>
                <w:rFonts w:hint="eastAsia"/>
                <w:b/>
              </w:rPr>
              <w:t>Company</w:t>
            </w:r>
          </w:p>
        </w:tc>
      </w:tr>
      <w:tr w:rsidR="00F57EC6" w14:paraId="3A3545E3" w14:textId="77777777">
        <w:tc>
          <w:tcPr>
            <w:tcW w:w="1418" w:type="dxa"/>
          </w:tcPr>
          <w:p w14:paraId="4F13C215" w14:textId="77777777" w:rsidR="00F57EC6" w:rsidRDefault="00E81654">
            <w:r>
              <w:rPr>
                <w:rFonts w:hint="eastAsia"/>
              </w:rPr>
              <w:t>Support</w:t>
            </w:r>
          </w:p>
        </w:tc>
        <w:tc>
          <w:tcPr>
            <w:tcW w:w="8572" w:type="dxa"/>
          </w:tcPr>
          <w:p w14:paraId="4409775F" w14:textId="77777777" w:rsidR="00F57EC6" w:rsidRDefault="00F57EC6"/>
        </w:tc>
      </w:tr>
      <w:tr w:rsidR="00F57EC6" w14:paraId="6D583355" w14:textId="77777777">
        <w:tc>
          <w:tcPr>
            <w:tcW w:w="1418" w:type="dxa"/>
          </w:tcPr>
          <w:p w14:paraId="28C6EF28" w14:textId="77777777" w:rsidR="00F57EC6" w:rsidRDefault="00E81654">
            <w:r>
              <w:rPr>
                <w:rFonts w:hint="eastAsia"/>
              </w:rPr>
              <w:t>Not support</w:t>
            </w:r>
          </w:p>
        </w:tc>
        <w:tc>
          <w:tcPr>
            <w:tcW w:w="8572" w:type="dxa"/>
          </w:tcPr>
          <w:p w14:paraId="72D19543" w14:textId="77777777" w:rsidR="00F57EC6" w:rsidRDefault="00F57EC6"/>
        </w:tc>
      </w:tr>
    </w:tbl>
    <w:p w14:paraId="6BB637CA"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A1E085" w14:textId="77777777">
        <w:tc>
          <w:tcPr>
            <w:tcW w:w="1411" w:type="dxa"/>
          </w:tcPr>
          <w:p w14:paraId="48874096" w14:textId="77777777" w:rsidR="00F57EC6" w:rsidRDefault="00E81654">
            <w:pPr>
              <w:rPr>
                <w:b/>
                <w:bCs/>
              </w:rPr>
            </w:pPr>
            <w:r>
              <w:rPr>
                <w:b/>
                <w:bCs/>
              </w:rPr>
              <w:t>Company</w:t>
            </w:r>
          </w:p>
        </w:tc>
        <w:tc>
          <w:tcPr>
            <w:tcW w:w="8574" w:type="dxa"/>
          </w:tcPr>
          <w:p w14:paraId="07C58C3E" w14:textId="77777777" w:rsidR="00F57EC6" w:rsidRDefault="00E81654">
            <w:pPr>
              <w:jc w:val="center"/>
              <w:rPr>
                <w:b/>
                <w:bCs/>
              </w:rPr>
            </w:pPr>
            <w:r>
              <w:rPr>
                <w:b/>
                <w:bCs/>
              </w:rPr>
              <w:t>Comments</w:t>
            </w:r>
          </w:p>
        </w:tc>
      </w:tr>
      <w:tr w:rsidR="00F57EC6" w14:paraId="5895BF3D" w14:textId="77777777">
        <w:tc>
          <w:tcPr>
            <w:tcW w:w="1411" w:type="dxa"/>
          </w:tcPr>
          <w:p w14:paraId="1D2F186C" w14:textId="77777777" w:rsidR="00F57EC6" w:rsidRDefault="00F57EC6"/>
        </w:tc>
        <w:tc>
          <w:tcPr>
            <w:tcW w:w="8574" w:type="dxa"/>
          </w:tcPr>
          <w:p w14:paraId="32C8B35D" w14:textId="77777777" w:rsidR="00F57EC6" w:rsidRDefault="00F57EC6"/>
        </w:tc>
      </w:tr>
    </w:tbl>
    <w:p w14:paraId="03D679CE" w14:textId="77777777" w:rsidR="00F57EC6" w:rsidRDefault="00F57EC6"/>
    <w:p w14:paraId="560B83DD" w14:textId="77777777" w:rsidR="00F57EC6" w:rsidRDefault="00E81654">
      <w:pPr>
        <w:pStyle w:val="Heading2"/>
        <w:rPr>
          <w:lang w:val="en-US"/>
        </w:rPr>
      </w:pPr>
      <w:r>
        <w:rPr>
          <w:lang w:val="en-US"/>
        </w:rPr>
        <w:t xml:space="preserve">Timing information for model output </w:t>
      </w:r>
    </w:p>
    <w:p w14:paraId="12CE9FB0" w14:textId="77777777" w:rsidR="00F57EC6" w:rsidRDefault="00E81654">
      <w:pPr>
        <w:pStyle w:val="Heading3"/>
        <w:rPr>
          <w:lang w:val="en-US"/>
        </w:rPr>
      </w:pPr>
      <w:r>
        <w:rPr>
          <w:lang w:val="en-US"/>
        </w:rPr>
        <w:t xml:space="preserve">Companies’ views </w:t>
      </w:r>
    </w:p>
    <w:p w14:paraId="1BD0D3B8" w14:textId="77777777" w:rsidR="00F57EC6" w:rsidRDefault="00E81654">
      <w:r>
        <w:t xml:space="preserve">In the following, selected inputs from companies’ contributions are provided. </w:t>
      </w:r>
    </w:p>
    <w:p w14:paraId="3556F6D6" w14:textId="77777777" w:rsidR="00F57EC6" w:rsidRDefault="00F57EC6"/>
    <w:tbl>
      <w:tblPr>
        <w:tblStyle w:val="TableGrid"/>
        <w:tblW w:w="0" w:type="auto"/>
        <w:tblLook w:val="04A0" w:firstRow="1" w:lastRow="0" w:firstColumn="1" w:lastColumn="0" w:noHBand="0" w:noVBand="1"/>
      </w:tblPr>
      <w:tblGrid>
        <w:gridCol w:w="9962"/>
      </w:tblGrid>
      <w:tr w:rsidR="00F57EC6" w14:paraId="1F95130A" w14:textId="77777777">
        <w:tc>
          <w:tcPr>
            <w:tcW w:w="9962" w:type="dxa"/>
          </w:tcPr>
          <w:p w14:paraId="64484409" w14:textId="77777777" w:rsidR="00F57EC6" w:rsidRDefault="00E81654">
            <w:pPr>
              <w:pStyle w:val="ListParagraph"/>
              <w:numPr>
                <w:ilvl w:val="0"/>
                <w:numId w:val="24"/>
              </w:numPr>
            </w:pPr>
            <w:r>
              <w:t>Fujitsu (R1-2408104)</w:t>
            </w:r>
          </w:p>
          <w:p w14:paraId="4366F45F" w14:textId="77777777" w:rsidR="00F57EC6" w:rsidRDefault="00E81654">
            <w:r>
              <w:t>Proposal-5: For Case 2a/3a, study enhancement of timing information reporting for (virtual) LOS path:</w:t>
            </w:r>
          </w:p>
          <w:p w14:paraId="5FB9B7F4" w14:textId="77777777" w:rsidR="00F57EC6" w:rsidRDefault="00E81654">
            <w:pPr>
              <w:pStyle w:val="ListParagraph"/>
              <w:numPr>
                <w:ilvl w:val="0"/>
                <w:numId w:val="23"/>
              </w:numPr>
            </w:pPr>
            <w:r>
              <w:t>Multiple timing information reporting for (virtual) LOS path is supported when the value of LOS/NLOS indicator is low.</w:t>
            </w:r>
          </w:p>
          <w:p w14:paraId="72D2E481" w14:textId="77777777" w:rsidR="00F57EC6" w:rsidRDefault="00E81654">
            <w:pPr>
              <w:pStyle w:val="ListParagraph"/>
              <w:numPr>
                <w:ilvl w:val="0"/>
                <w:numId w:val="23"/>
              </w:numPr>
            </w:pPr>
            <w:r>
              <w:t>One or more than one timing information reporting can be configured by LMF referring to the LOS/NLOS indicator value.</w:t>
            </w:r>
          </w:p>
        </w:tc>
      </w:tr>
      <w:tr w:rsidR="00F57EC6" w14:paraId="43287067" w14:textId="77777777">
        <w:tc>
          <w:tcPr>
            <w:tcW w:w="9962" w:type="dxa"/>
          </w:tcPr>
          <w:p w14:paraId="350828F2" w14:textId="77777777" w:rsidR="00F57EC6" w:rsidRDefault="00E81654">
            <w:pPr>
              <w:pStyle w:val="ListParagraph"/>
              <w:numPr>
                <w:ilvl w:val="0"/>
                <w:numId w:val="24"/>
              </w:numPr>
              <w:rPr>
                <w:rFonts w:cs="Calibri"/>
              </w:rPr>
            </w:pPr>
            <w:r>
              <w:rPr>
                <w:rFonts w:cs="Calibri"/>
              </w:rPr>
              <w:t>Intel Corporation (R1-2408290)</w:t>
            </w:r>
          </w:p>
          <w:p w14:paraId="15179C3D" w14:textId="77777777" w:rsidR="00F57EC6" w:rsidRDefault="00E81654">
            <w:r>
              <w:t xml:space="preserve">Proposal 14: </w:t>
            </w:r>
          </w:p>
          <w:p w14:paraId="45D19F36" w14:textId="77777777" w:rsidR="00F57EC6" w:rsidRDefault="00E81654">
            <w:r>
              <w:t>•</w:t>
            </w:r>
            <w:r>
              <w:tab/>
              <w:t>For AI/ML-assisted positioning (Cases 2a and 3a), consider support of reporting of the following information from UE and gNB to LMF respectively:</w:t>
            </w:r>
          </w:p>
          <w:p w14:paraId="15D5A64C" w14:textId="77777777" w:rsidR="00F57EC6" w:rsidRDefault="00E81654">
            <w:r>
              <w:t>o</w:t>
            </w:r>
            <w:r>
              <w:tab/>
              <w:t xml:space="preserve">UE to LMF (Case 2a): RSRP/RSRPP for first and additional paths along with associated path timings, e.g., DL RSTD, UE Rx-Tx time difference. </w:t>
            </w:r>
          </w:p>
          <w:p w14:paraId="4059769E" w14:textId="77777777" w:rsidR="00F57EC6" w:rsidRDefault="00E81654">
            <w:r>
              <w:t>O</w:t>
            </w:r>
            <w:r>
              <w:tab/>
              <w:t>gNB to LMF (Case 3a): AoA and/or RSRP/RSRPP for first and additional paths along with associated path timings, e.g., UL RTOA, gNB Rx-Tx time difference.</w:t>
            </w:r>
          </w:p>
        </w:tc>
      </w:tr>
      <w:tr w:rsidR="00F57EC6" w14:paraId="4CE37B5C" w14:textId="77777777">
        <w:tc>
          <w:tcPr>
            <w:tcW w:w="9962" w:type="dxa"/>
          </w:tcPr>
          <w:p w14:paraId="016CF391" w14:textId="77777777" w:rsidR="00F57EC6" w:rsidRDefault="00E81654">
            <w:pPr>
              <w:pStyle w:val="ListParagraph"/>
              <w:numPr>
                <w:ilvl w:val="0"/>
                <w:numId w:val="24"/>
              </w:numPr>
              <w:rPr>
                <w:rFonts w:cs="Calibri"/>
              </w:rPr>
            </w:pPr>
            <w:r>
              <w:rPr>
                <w:rFonts w:cs="Calibri"/>
              </w:rPr>
              <w:t>Ericsson (R1-2407649)</w:t>
            </w:r>
          </w:p>
          <w:p w14:paraId="4BC8B47A" w14:textId="77777777" w:rsidR="00F57EC6" w:rsidRDefault="00F57EC6">
            <w:pPr>
              <w:rPr>
                <w:rFonts w:cs="Calibri"/>
              </w:rPr>
            </w:pPr>
          </w:p>
          <w:p w14:paraId="6DC08C01" w14:textId="77777777" w:rsidR="00F57EC6" w:rsidRDefault="00E81654">
            <w:pPr>
              <w:rPr>
                <w:rFonts w:cs="Calibri"/>
              </w:rPr>
            </w:pPr>
            <w:r>
              <w:rPr>
                <w:rFonts w:cs="Calibri"/>
              </w:rPr>
              <w:lastRenderedPageBreak/>
              <w:t>Proposal 27</w:t>
            </w:r>
            <w:r>
              <w:rPr>
                <w:rFonts w:cs="Calibri"/>
              </w:rPr>
              <w:tab/>
              <w:t xml:space="preserve">(for conclusion) For AI/ML assisted positioning at gNB (Case 3a), the gNB is not expected to report additional paths for AI/ML based measurement report enhancements. </w:t>
            </w:r>
          </w:p>
          <w:p w14:paraId="0EC7E5F2" w14:textId="77777777" w:rsidR="00F57EC6" w:rsidRDefault="00E81654">
            <w:pPr>
              <w:rPr>
                <w:rFonts w:cs="Calibri"/>
              </w:rPr>
            </w:pPr>
            <w:r>
              <w:rPr>
                <w:rFonts w:cs="Calibri"/>
              </w:rPr>
              <w:t xml:space="preserve">Note: the network can simply omit the optional field for additional paths. It is not necessary to make specification changes to the measurement report IE. </w:t>
            </w:r>
          </w:p>
          <w:p w14:paraId="25CD37D4" w14:textId="77777777" w:rsidR="00F57EC6" w:rsidRDefault="00E81654">
            <w:pPr>
              <w:rPr>
                <w:rFonts w:cs="Calibri"/>
              </w:rPr>
            </w:pPr>
            <w:r>
              <w:rPr>
                <w:rFonts w:cs="Calibri"/>
              </w:rPr>
              <w:t>Proposal 28</w:t>
            </w:r>
            <w:r>
              <w:rPr>
                <w:rFonts w:cs="Calibri"/>
              </w:rPr>
              <w:tab/>
              <w:t>For AI/ML assisted positioning at gNB (Case 3a), power is optionally reported using UL SRS RSRP (Case 3a). The gNB is not expected to report per-path power.</w:t>
            </w:r>
          </w:p>
        </w:tc>
      </w:tr>
      <w:tr w:rsidR="00F57EC6" w14:paraId="7BFFD259" w14:textId="77777777">
        <w:tc>
          <w:tcPr>
            <w:tcW w:w="9962" w:type="dxa"/>
          </w:tcPr>
          <w:p w14:paraId="4E004CDE" w14:textId="77777777" w:rsidR="00F57EC6" w:rsidRDefault="00E81654">
            <w:pPr>
              <w:pStyle w:val="ListParagraph"/>
              <w:numPr>
                <w:ilvl w:val="0"/>
                <w:numId w:val="24"/>
              </w:numPr>
            </w:pPr>
            <w:r>
              <w:lastRenderedPageBreak/>
              <w:t>Qualcomm Incorporated (R1-2408838)</w:t>
            </w:r>
          </w:p>
          <w:p w14:paraId="7C91AF52" w14:textId="77777777" w:rsidR="00F57EC6" w:rsidRDefault="00E81654">
            <w:r>
              <w:t>Proposal 25: In AI/ML positioning Case3a, for model output, consider enhancements in reporting of earliest path LOS and timing info measurements in which gNB reports multiple-hypotheses soft info of LOS indicator and timing information. Existing additional path reporting (up to 9 paths) could be repurposed to support the multiple-hypothesis LOS/timing indications of first path.</w:t>
            </w:r>
          </w:p>
        </w:tc>
      </w:tr>
    </w:tbl>
    <w:p w14:paraId="2035A063" w14:textId="77777777" w:rsidR="00F57EC6" w:rsidRDefault="00F57EC6"/>
    <w:p w14:paraId="4456B9C6" w14:textId="77777777" w:rsidR="00F57EC6" w:rsidRDefault="00E81654">
      <w:pPr>
        <w:pStyle w:val="Heading4"/>
      </w:pPr>
      <w:r>
        <w:t>FL view</w:t>
      </w:r>
    </w:p>
    <w:p w14:paraId="4E21C987" w14:textId="77777777" w:rsidR="00F57EC6" w:rsidRDefault="00E81654">
      <w:r>
        <w:t xml:space="preserve">Two companies (Fujitsu, Qualcomm) mention the use of multiple hypothesis / multiple reports corresponding to the same path. Ericsson proposes to focus on a single path reporting when AIML is used. Intel proposes to add AOA measurement reporting support for case 3a, additionally to the already agreed time measurements. </w:t>
      </w:r>
    </w:p>
    <w:p w14:paraId="013D2FC4" w14:textId="77777777" w:rsidR="00F57EC6" w:rsidRDefault="00E81654">
      <w:r>
        <w:t xml:space="preserve">Considering the need for making progress in other more pressing issue, there is no plan to discuss these issues at this meeting. But they can be discussed later if time allows. </w:t>
      </w:r>
    </w:p>
    <w:p w14:paraId="235E1F03" w14:textId="77777777" w:rsidR="00F57EC6" w:rsidRDefault="00F57EC6"/>
    <w:p w14:paraId="6CD88164" w14:textId="77777777" w:rsidR="00F57EC6" w:rsidRDefault="00E81654">
      <w:pPr>
        <w:pStyle w:val="Heading2"/>
        <w:rPr>
          <w:lang w:val="en-US"/>
        </w:rPr>
      </w:pPr>
      <w:r>
        <w:rPr>
          <w:lang w:val="en-US"/>
        </w:rPr>
        <w:t>Indication of AI/ML based reports</w:t>
      </w:r>
    </w:p>
    <w:p w14:paraId="48E8D3B9" w14:textId="77777777" w:rsidR="00F57EC6" w:rsidRDefault="00F57EC6"/>
    <w:p w14:paraId="270F4224" w14:textId="77777777" w:rsidR="00F57EC6" w:rsidRDefault="00E81654">
      <w:pPr>
        <w:pStyle w:val="Heading3"/>
        <w:rPr>
          <w:lang w:val="en-US"/>
        </w:rPr>
      </w:pPr>
      <w:r>
        <w:rPr>
          <w:lang w:val="en-US"/>
        </w:rPr>
        <w:t xml:space="preserve">Companies’ views </w:t>
      </w:r>
    </w:p>
    <w:p w14:paraId="0F692211" w14:textId="77777777" w:rsidR="00F57EC6" w:rsidRDefault="00E81654">
      <w:r>
        <w:t xml:space="preserve">In the following, selected inputs from companies’ contributions are provided. </w:t>
      </w:r>
    </w:p>
    <w:p w14:paraId="4F4CA87D" w14:textId="77777777" w:rsidR="00F57EC6" w:rsidRDefault="00F57EC6"/>
    <w:tbl>
      <w:tblPr>
        <w:tblStyle w:val="TableGrid"/>
        <w:tblW w:w="0" w:type="auto"/>
        <w:tblLook w:val="04A0" w:firstRow="1" w:lastRow="0" w:firstColumn="1" w:lastColumn="0" w:noHBand="0" w:noVBand="1"/>
      </w:tblPr>
      <w:tblGrid>
        <w:gridCol w:w="9962"/>
      </w:tblGrid>
      <w:tr w:rsidR="00F57EC6" w14:paraId="5DB69815" w14:textId="77777777">
        <w:tc>
          <w:tcPr>
            <w:tcW w:w="9962" w:type="dxa"/>
          </w:tcPr>
          <w:p w14:paraId="4AE893BC"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57786258" w14:textId="77777777" w:rsidR="00F57EC6" w:rsidRDefault="00E81654">
            <w:r>
              <w:t>Proposal 11: For Case 3a, to distinguish the reported timing information from the legacy measurement-based timing information, consider the following alternatives</w:t>
            </w:r>
          </w:p>
          <w:p w14:paraId="4061BC03" w14:textId="77777777" w:rsidR="00F57EC6" w:rsidRDefault="00E81654">
            <w:pPr>
              <w:pStyle w:val="ListParagraph"/>
              <w:numPr>
                <w:ilvl w:val="0"/>
                <w:numId w:val="23"/>
              </w:numPr>
            </w:pPr>
            <w:r>
              <w:t>Alt.1: Reuse the timing quality indicator, where reported timing information of Case 3a can be represented with high timing quality and NLOS.</w:t>
            </w:r>
          </w:p>
          <w:p w14:paraId="0076841A" w14:textId="77777777" w:rsidR="00F57EC6" w:rsidRDefault="00E81654">
            <w:pPr>
              <w:pStyle w:val="ListParagraph"/>
              <w:numPr>
                <w:ilvl w:val="0"/>
                <w:numId w:val="23"/>
              </w:numPr>
            </w:pPr>
            <w:r>
              <w:t>Alt.2: Introduce an indicator to tell that the report is subject to measured timing information or non-measured timing information.</w:t>
            </w:r>
          </w:p>
        </w:tc>
      </w:tr>
      <w:tr w:rsidR="00F57EC6" w14:paraId="6C7CD6A2" w14:textId="77777777">
        <w:tc>
          <w:tcPr>
            <w:tcW w:w="9962" w:type="dxa"/>
          </w:tcPr>
          <w:p w14:paraId="40F55823" w14:textId="77777777" w:rsidR="00F57EC6" w:rsidRDefault="00E81654">
            <w:pPr>
              <w:tabs>
                <w:tab w:val="left" w:pos="567"/>
                <w:tab w:val="left" w:pos="1134"/>
                <w:tab w:val="left" w:pos="1701"/>
                <w:tab w:val="left" w:pos="2268"/>
                <w:tab w:val="left" w:pos="3625"/>
              </w:tabs>
            </w:pPr>
            <w:r>
              <w:t>•</w:t>
            </w:r>
            <w:r>
              <w:tab/>
              <w:t>Fujitsu (R1-2408104)</w:t>
            </w:r>
          </w:p>
          <w:p w14:paraId="1F431B59" w14:textId="77777777" w:rsidR="00F57EC6" w:rsidRDefault="00E81654">
            <w:pPr>
              <w:tabs>
                <w:tab w:val="left" w:pos="567"/>
                <w:tab w:val="left" w:pos="1134"/>
                <w:tab w:val="left" w:pos="1701"/>
                <w:tab w:val="left" w:pos="2268"/>
                <w:tab w:val="left" w:pos="3625"/>
              </w:tabs>
              <w:ind w:left="720" w:hanging="720"/>
            </w:pPr>
            <w:r>
              <w:lastRenderedPageBreak/>
              <w:t>Proposal-4: For AI/ML assisted positioning (Case2a/Case3a), no need to introduce additional indication for the indication of an AI/ML-based positioning report.</w:t>
            </w:r>
          </w:p>
        </w:tc>
      </w:tr>
      <w:tr w:rsidR="00F57EC6" w14:paraId="1D358386" w14:textId="77777777">
        <w:tc>
          <w:tcPr>
            <w:tcW w:w="9962" w:type="dxa"/>
          </w:tcPr>
          <w:p w14:paraId="0C42F2A0"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7F629BA5" w14:textId="77777777" w:rsidR="00F57EC6" w:rsidRDefault="00E81654">
            <w:pPr>
              <w:spacing w:before="120"/>
            </w:pPr>
            <w:r>
              <w:t>Proposal 16: In AI/ML positioning Case1, for inference related request, support at least the following  information from LMF to UE:</w:t>
            </w:r>
          </w:p>
          <w:p w14:paraId="04F9F9A3" w14:textId="77777777" w:rsidR="00F57EC6" w:rsidRDefault="00E81654">
            <w:pPr>
              <w:pStyle w:val="ListParagraph"/>
              <w:numPr>
                <w:ilvl w:val="0"/>
                <w:numId w:val="23"/>
              </w:numPr>
              <w:spacing w:before="120" w:after="120"/>
              <w:rPr>
                <w:rFonts w:cs="Calibri"/>
              </w:rPr>
            </w:pPr>
            <w:r>
              <w:t>Signaling on whether location information needs to be obtained using AI/ML, legacy, or both AI/ML and legacy method</w:t>
            </w:r>
          </w:p>
          <w:p w14:paraId="04EA9CE3" w14:textId="77777777" w:rsidR="00F57EC6" w:rsidRDefault="00E81654">
            <w:pPr>
              <w:spacing w:before="120"/>
              <w:rPr>
                <w:rFonts w:cs="Calibri"/>
              </w:rPr>
            </w:pPr>
            <w:r>
              <w:rPr>
                <w:rFonts w:cs="Calibri"/>
              </w:rPr>
              <w:t>Proposal 19: In AI/ML positioning Case1, for inference related reporting of location information, consider information to indicate location information obtained using AI/ML.</w:t>
            </w:r>
          </w:p>
          <w:p w14:paraId="37916C8F" w14:textId="77777777" w:rsidR="00F57EC6" w:rsidRDefault="00E81654">
            <w:pPr>
              <w:spacing w:before="120"/>
              <w:rPr>
                <w:rFonts w:cs="Calibri"/>
              </w:rPr>
            </w:pPr>
            <w:r>
              <w:rPr>
                <w:rFonts w:cs="Calibri"/>
              </w:rPr>
              <w:t>Proposal 20: In AI/ML positioning Case3a, for inference related measurement request (LMF to gNB), consider information to indicate measurements that need to be obtained using AI/ML.</w:t>
            </w:r>
          </w:p>
          <w:p w14:paraId="60FE7759" w14:textId="77777777" w:rsidR="00F57EC6" w:rsidRDefault="00E81654">
            <w:pPr>
              <w:spacing w:before="120"/>
              <w:rPr>
                <w:rFonts w:cs="Calibri"/>
              </w:rPr>
            </w:pPr>
            <w:r>
              <w:rPr>
                <w:rFonts w:cs="Calibri"/>
              </w:rPr>
              <w:t>Proposal 21: In AI/ML positioning Case3a, for inference related measurement response (gNB to LMF), consider information to indicate measurements obtained using AI/ML.</w:t>
            </w:r>
          </w:p>
        </w:tc>
      </w:tr>
      <w:tr w:rsidR="00F57EC6" w14:paraId="7CC0EC8A" w14:textId="77777777">
        <w:tc>
          <w:tcPr>
            <w:tcW w:w="9962" w:type="dxa"/>
          </w:tcPr>
          <w:p w14:paraId="29037EA1" w14:textId="77777777" w:rsidR="00F57EC6" w:rsidRDefault="00E81654">
            <w:pPr>
              <w:pStyle w:val="ListParagraph"/>
              <w:numPr>
                <w:ilvl w:val="0"/>
                <w:numId w:val="24"/>
              </w:numPr>
            </w:pPr>
            <w:r>
              <w:rPr>
                <w:rFonts w:cs="Calibri"/>
              </w:rPr>
              <w:t>InterDigital, Inc. (R1-2408522)</w:t>
            </w:r>
            <w:r>
              <w:t xml:space="preserve"> </w:t>
            </w:r>
          </w:p>
          <w:p w14:paraId="061D9CE4" w14:textId="77777777" w:rsidR="00F57EC6" w:rsidRDefault="00E81654">
            <w:r>
              <w:t>Proposal 31: For AIML assisted positioning, support an indication in the measurement report to indicate the reported timing measurement is inferred by an AIML model(s).</w:t>
            </w:r>
          </w:p>
          <w:p w14:paraId="3918855C" w14:textId="77777777" w:rsidR="00F57EC6" w:rsidRDefault="00E81654">
            <w:r>
              <w:t>Proposal 36: Support multi-RTT positioning method under Case 3a with a request from the LMF to the gNB to use an AIML model for generating gNB Rx-Tx time</w:t>
            </w:r>
          </w:p>
        </w:tc>
      </w:tr>
      <w:tr w:rsidR="00F57EC6" w14:paraId="5192716E" w14:textId="77777777">
        <w:tc>
          <w:tcPr>
            <w:tcW w:w="9962" w:type="dxa"/>
          </w:tcPr>
          <w:p w14:paraId="103F6D56" w14:textId="77777777" w:rsidR="00F57EC6" w:rsidRDefault="00E81654">
            <w:pPr>
              <w:pStyle w:val="ListParagraph"/>
              <w:numPr>
                <w:ilvl w:val="0"/>
                <w:numId w:val="24"/>
              </w:numPr>
              <w:spacing w:before="120"/>
              <w:rPr>
                <w:rFonts w:cs="Calibri"/>
              </w:rPr>
            </w:pPr>
            <w:r>
              <w:rPr>
                <w:rFonts w:cs="Calibri"/>
              </w:rPr>
              <w:t>NTT DOCOMO, INC. (R1-2408774)</w:t>
            </w:r>
          </w:p>
          <w:p w14:paraId="6C5231D0" w14:textId="77777777" w:rsidR="00F57EC6" w:rsidRDefault="00E81654">
            <w:r>
              <w:t xml:space="preserve">Proposal 13: </w:t>
            </w:r>
          </w:p>
          <w:p w14:paraId="284DF3E5" w14:textId="77777777" w:rsidR="00F57EC6" w:rsidRDefault="00E81654">
            <w:pPr>
              <w:pStyle w:val="ListParagraph"/>
              <w:numPr>
                <w:ilvl w:val="0"/>
                <w:numId w:val="43"/>
              </w:numPr>
            </w:pPr>
            <w:r>
              <w:t>For AI/ML assisted positioning (i.e., Case 3a), the necessity to indicate whether the intermediate measurement is generated by an AI/ML model or not needs further justification.</w:t>
            </w:r>
          </w:p>
        </w:tc>
      </w:tr>
      <w:tr w:rsidR="00F57EC6" w14:paraId="6894FA11" w14:textId="77777777">
        <w:tc>
          <w:tcPr>
            <w:tcW w:w="9962" w:type="dxa"/>
          </w:tcPr>
          <w:p w14:paraId="7A166F9C" w14:textId="77777777" w:rsidR="00F57EC6" w:rsidRDefault="00E81654">
            <w:pPr>
              <w:pStyle w:val="ListParagraph"/>
              <w:numPr>
                <w:ilvl w:val="0"/>
                <w:numId w:val="24"/>
              </w:numPr>
            </w:pPr>
            <w:r>
              <w:t>Apple (R1-2408453)</w:t>
            </w:r>
          </w:p>
          <w:p w14:paraId="49C4AE08" w14:textId="77777777" w:rsidR="00F57EC6" w:rsidRDefault="00E81654">
            <w:r>
              <w:t xml:space="preserve">Proposal 10: For AI/ML assisted positioning (i.e., 3a), when LOS/NLOS indicator is reported, </w:t>
            </w:r>
          </w:p>
          <w:p w14:paraId="19553436" w14:textId="77777777" w:rsidR="00F57EC6" w:rsidRDefault="00E81654">
            <w:r>
              <w:t>•</w:t>
            </w:r>
            <w:r>
              <w:tab/>
              <w:t>the existing IE in 38.455 (NRPPa for Case 3a) can be re-used from RAN1 perspective. This may indicate a “physical LOS” path.</w:t>
            </w:r>
          </w:p>
          <w:p w14:paraId="74C0C425" w14:textId="77777777" w:rsidR="00F57EC6" w:rsidRDefault="00E81654">
            <w:r>
              <w:t>•</w:t>
            </w:r>
            <w:r>
              <w:tab/>
              <w:t>“Made with AI” indicator. This may indicate a “virtual LOS” path for a timing measurement</w:t>
            </w:r>
          </w:p>
          <w:p w14:paraId="2231B90D" w14:textId="77777777" w:rsidR="00F57EC6" w:rsidRDefault="00E81654">
            <w:r>
              <w:t>•</w:t>
            </w:r>
            <w:r>
              <w:tab/>
              <w:t>Time stamp</w:t>
            </w:r>
          </w:p>
        </w:tc>
      </w:tr>
      <w:tr w:rsidR="00F57EC6" w14:paraId="0A2F6F24" w14:textId="77777777">
        <w:tc>
          <w:tcPr>
            <w:tcW w:w="9962" w:type="dxa"/>
          </w:tcPr>
          <w:p w14:paraId="364A4FEB" w14:textId="77777777" w:rsidR="00F57EC6" w:rsidRDefault="00E81654">
            <w:pPr>
              <w:pStyle w:val="ListParagraph"/>
              <w:numPr>
                <w:ilvl w:val="0"/>
                <w:numId w:val="24"/>
              </w:numPr>
            </w:pPr>
            <w:r>
              <w:t>Ericsson (</w:t>
            </w:r>
            <w:r>
              <w:rPr>
                <w:rFonts w:ascii="Arial" w:eastAsiaTheme="minorEastAsia" w:hAnsi="Arial" w:cstheme="minorBidi"/>
                <w:b/>
                <w:bCs/>
                <w:szCs w:val="24"/>
              </w:rPr>
              <w:t xml:space="preserve"> </w:t>
            </w:r>
          </w:p>
          <w:p w14:paraId="5BE8B9DE" w14:textId="77777777" w:rsidR="00F57EC6" w:rsidRDefault="00E81654">
            <w:r>
              <w:lastRenderedPageBreak/>
              <w:t>Proposal 29</w:t>
            </w:r>
            <w:r>
              <w:tab/>
              <w:t>For AI/ML assisted positioning at gNB (Case 3a) and UE (Case 2a), the measurement report contains an indicator that AI/ML is used to produce the measurements. The signaling details are up to RAN3/RAN2.</w:t>
            </w:r>
          </w:p>
        </w:tc>
      </w:tr>
    </w:tbl>
    <w:p w14:paraId="58C7645C" w14:textId="77777777" w:rsidR="00F57EC6" w:rsidRDefault="00F57EC6"/>
    <w:p w14:paraId="746204AC" w14:textId="77777777" w:rsidR="00F57EC6" w:rsidRDefault="00E81654">
      <w:pPr>
        <w:pStyle w:val="Heading3"/>
        <w:rPr>
          <w:lang w:val="en-US"/>
        </w:rPr>
      </w:pPr>
      <w:r>
        <w:rPr>
          <w:lang w:val="en-US"/>
        </w:rPr>
        <w:t>1</w:t>
      </w:r>
      <w:r>
        <w:rPr>
          <w:vertAlign w:val="superscript"/>
          <w:lang w:val="en-US"/>
        </w:rPr>
        <w:t>st</w:t>
      </w:r>
      <w:r>
        <w:rPr>
          <w:lang w:val="en-US"/>
        </w:rPr>
        <w:t xml:space="preserve"> round discussion</w:t>
      </w:r>
    </w:p>
    <w:p w14:paraId="6F5A1FDC" w14:textId="77777777" w:rsidR="00F57EC6" w:rsidRDefault="00F57EC6"/>
    <w:p w14:paraId="6F8531FB" w14:textId="77777777" w:rsidR="00F57EC6" w:rsidRDefault="00E81654">
      <w:r>
        <w:t>Notification of report generated by AI/ML model (vs legacy) is proposed in most contributions, with the following variations:</w:t>
      </w:r>
    </w:p>
    <w:p w14:paraId="63DB5C26" w14:textId="77777777" w:rsidR="00F57EC6" w:rsidRDefault="00E81654">
      <w:pPr>
        <w:pStyle w:val="ListParagraph"/>
        <w:numPr>
          <w:ilvl w:val="0"/>
          <w:numId w:val="24"/>
        </w:numPr>
      </w:pPr>
      <w:r>
        <w:t>Use of “made with AI indication” IE: Apple, InterDigital, Qualcomm, Huawei, Ericsson (how to signal is up to RAN2)</w:t>
      </w:r>
    </w:p>
    <w:p w14:paraId="716B0248" w14:textId="77777777" w:rsidR="00F57EC6" w:rsidRDefault="00E81654">
      <w:pPr>
        <w:pStyle w:val="ListParagraph"/>
        <w:numPr>
          <w:ilvl w:val="0"/>
          <w:numId w:val="24"/>
        </w:numPr>
      </w:pPr>
      <w:r>
        <w:t>Need to be justified first: Docomo, Fujitsu</w:t>
      </w:r>
    </w:p>
    <w:p w14:paraId="31437440" w14:textId="77777777" w:rsidR="00F57EC6" w:rsidRDefault="00F57EC6"/>
    <w:p w14:paraId="03CF8AE7" w14:textId="77777777" w:rsidR="00F57EC6" w:rsidRDefault="00E81654">
      <w:r>
        <w:t xml:space="preserve">From the FL perspective, RAN1 can discuss the need of AI/ML </w:t>
      </w:r>
      <w:proofErr w:type="gramStart"/>
      <w:r>
        <w:t>indication, and</w:t>
      </w:r>
      <w:proofErr w:type="gramEnd"/>
      <w:r>
        <w:t xml:space="preserve"> leave the IE details to RAN2/RAN3.</w:t>
      </w:r>
    </w:p>
    <w:p w14:paraId="4C10769D" w14:textId="77777777" w:rsidR="00F57EC6" w:rsidRDefault="00E81654">
      <w:pPr>
        <w:rPr>
          <w:b/>
          <w:bCs/>
          <w:u w:val="single"/>
        </w:rPr>
      </w:pPr>
      <w:r>
        <w:rPr>
          <w:b/>
          <w:bCs/>
          <w:highlight w:val="yellow"/>
          <w:u w:val="single"/>
        </w:rPr>
        <w:t>Proposal 3.3.2-1</w:t>
      </w:r>
    </w:p>
    <w:p w14:paraId="2EA355CE" w14:textId="77777777" w:rsidR="00F57EC6" w:rsidRDefault="00E81654">
      <w:r>
        <w:rPr>
          <w:rFonts w:eastAsia="Calibri"/>
        </w:rPr>
        <w:t>For</w:t>
      </w:r>
      <w:r>
        <w:t xml:space="preserve"> Rel-19 AI/ML based positioning, the report contains an indication of the use of an AI/ML model at least for: </w:t>
      </w:r>
    </w:p>
    <w:p w14:paraId="4B1F8179" w14:textId="77777777" w:rsidR="00F57EC6" w:rsidRDefault="00E81654">
      <w:pPr>
        <w:pStyle w:val="ListParagraph"/>
        <w:numPr>
          <w:ilvl w:val="0"/>
          <w:numId w:val="53"/>
        </w:numPr>
      </w:pPr>
      <w:r>
        <w:t xml:space="preserve">intermediate positioning measurement reports based on model output (Case 3a, 2a), or </w:t>
      </w:r>
    </w:p>
    <w:p w14:paraId="12B6DD4B" w14:textId="77777777" w:rsidR="00F57EC6" w:rsidRDefault="00E81654">
      <w:pPr>
        <w:pStyle w:val="ListParagraph"/>
        <w:numPr>
          <w:ilvl w:val="0"/>
          <w:numId w:val="53"/>
        </w:numPr>
      </w:pPr>
      <w:r>
        <w:t>location estimate based on model output (Case 1).</w:t>
      </w:r>
    </w:p>
    <w:p w14:paraId="0C545406" w14:textId="77777777" w:rsidR="00F57EC6" w:rsidRDefault="00E81654">
      <w:r>
        <w:t>Note: It is up to RAN2/RAN3 to decide whether a new IE is needed to provide the indication.</w:t>
      </w:r>
    </w:p>
    <w:p w14:paraId="1A28327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6782841" w14:textId="77777777">
        <w:tc>
          <w:tcPr>
            <w:tcW w:w="1418" w:type="dxa"/>
          </w:tcPr>
          <w:p w14:paraId="1325A3C1" w14:textId="77777777" w:rsidR="00F57EC6" w:rsidRDefault="00F57EC6">
            <w:pPr>
              <w:rPr>
                <w:b/>
              </w:rPr>
            </w:pPr>
          </w:p>
        </w:tc>
        <w:tc>
          <w:tcPr>
            <w:tcW w:w="8572" w:type="dxa"/>
          </w:tcPr>
          <w:p w14:paraId="2607DB63" w14:textId="77777777" w:rsidR="00F57EC6" w:rsidRDefault="00E81654">
            <w:pPr>
              <w:jc w:val="center"/>
              <w:rPr>
                <w:b/>
              </w:rPr>
            </w:pPr>
            <w:r>
              <w:rPr>
                <w:rFonts w:hint="eastAsia"/>
                <w:b/>
              </w:rPr>
              <w:t>Company</w:t>
            </w:r>
          </w:p>
        </w:tc>
      </w:tr>
      <w:tr w:rsidR="00F57EC6" w14:paraId="42A71897" w14:textId="77777777">
        <w:tc>
          <w:tcPr>
            <w:tcW w:w="1418" w:type="dxa"/>
          </w:tcPr>
          <w:p w14:paraId="1AACFD70" w14:textId="77777777" w:rsidR="00F57EC6" w:rsidRDefault="00E81654">
            <w:r>
              <w:rPr>
                <w:rFonts w:hint="eastAsia"/>
              </w:rPr>
              <w:t>Support</w:t>
            </w:r>
          </w:p>
        </w:tc>
        <w:tc>
          <w:tcPr>
            <w:tcW w:w="8572" w:type="dxa"/>
          </w:tcPr>
          <w:p w14:paraId="79837186" w14:textId="77777777" w:rsidR="00F57EC6" w:rsidRDefault="00E81654">
            <w:r>
              <w:t>Apple</w:t>
            </w:r>
          </w:p>
        </w:tc>
      </w:tr>
      <w:tr w:rsidR="00F57EC6" w14:paraId="107F05C4" w14:textId="77777777">
        <w:tc>
          <w:tcPr>
            <w:tcW w:w="1418" w:type="dxa"/>
          </w:tcPr>
          <w:p w14:paraId="1F673CE3" w14:textId="77777777" w:rsidR="00F57EC6" w:rsidRDefault="00E81654">
            <w:r>
              <w:rPr>
                <w:rFonts w:hint="eastAsia"/>
              </w:rPr>
              <w:t>Not support</w:t>
            </w:r>
          </w:p>
        </w:tc>
        <w:tc>
          <w:tcPr>
            <w:tcW w:w="8572" w:type="dxa"/>
          </w:tcPr>
          <w:p w14:paraId="569796BF" w14:textId="77777777" w:rsidR="00F57EC6" w:rsidRDefault="00E81654">
            <w:r>
              <w:t>HW/HiSi, Nokia</w:t>
            </w:r>
          </w:p>
        </w:tc>
      </w:tr>
    </w:tbl>
    <w:p w14:paraId="740CE4A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79A9082" w14:textId="77777777">
        <w:tc>
          <w:tcPr>
            <w:tcW w:w="1411" w:type="dxa"/>
          </w:tcPr>
          <w:p w14:paraId="2DACBA34" w14:textId="77777777" w:rsidR="00F57EC6" w:rsidRDefault="00E81654">
            <w:pPr>
              <w:rPr>
                <w:b/>
                <w:bCs/>
              </w:rPr>
            </w:pPr>
            <w:r>
              <w:rPr>
                <w:b/>
                <w:bCs/>
              </w:rPr>
              <w:t>Company</w:t>
            </w:r>
          </w:p>
        </w:tc>
        <w:tc>
          <w:tcPr>
            <w:tcW w:w="8574" w:type="dxa"/>
          </w:tcPr>
          <w:p w14:paraId="56702725" w14:textId="77777777" w:rsidR="00F57EC6" w:rsidRDefault="00E81654">
            <w:pPr>
              <w:jc w:val="center"/>
              <w:rPr>
                <w:b/>
                <w:bCs/>
              </w:rPr>
            </w:pPr>
            <w:r>
              <w:rPr>
                <w:b/>
                <w:bCs/>
              </w:rPr>
              <w:t>Comments</w:t>
            </w:r>
          </w:p>
        </w:tc>
      </w:tr>
      <w:tr w:rsidR="00F57EC6" w14:paraId="32273D9E" w14:textId="77777777">
        <w:tc>
          <w:tcPr>
            <w:tcW w:w="1411" w:type="dxa"/>
          </w:tcPr>
          <w:p w14:paraId="6FA68B70" w14:textId="77777777" w:rsidR="00F57EC6" w:rsidRDefault="00E81654">
            <w:r>
              <w:t>InterDigital</w:t>
            </w:r>
          </w:p>
        </w:tc>
        <w:tc>
          <w:tcPr>
            <w:tcW w:w="8574" w:type="dxa"/>
          </w:tcPr>
          <w:p w14:paraId="63403B13" w14:textId="77777777" w:rsidR="00F57EC6" w:rsidRDefault="00E81654">
            <w:r>
              <w:t>We should remove Case 2a from the discussion as discussed in RAN#105.</w:t>
            </w:r>
          </w:p>
        </w:tc>
      </w:tr>
      <w:tr w:rsidR="00F57EC6" w14:paraId="59534215" w14:textId="77777777">
        <w:tc>
          <w:tcPr>
            <w:tcW w:w="1411" w:type="dxa"/>
          </w:tcPr>
          <w:p w14:paraId="26739797" w14:textId="77777777" w:rsidR="00F57EC6" w:rsidRDefault="00E81654">
            <w:r>
              <w:rPr>
                <w:rFonts w:eastAsiaTheme="minorEastAsia" w:hint="eastAsia"/>
              </w:rPr>
              <w:t>CATT, CICTCI</w:t>
            </w:r>
          </w:p>
        </w:tc>
        <w:tc>
          <w:tcPr>
            <w:tcW w:w="8574" w:type="dxa"/>
          </w:tcPr>
          <w:p w14:paraId="3B8B3061" w14:textId="77777777" w:rsidR="00F57EC6" w:rsidRDefault="00E81654">
            <w:r>
              <w:rPr>
                <w:rFonts w:eastAsiaTheme="minorEastAsia" w:hint="eastAsia"/>
              </w:rPr>
              <w:t>T</w:t>
            </w:r>
            <w:r>
              <w:rPr>
                <w:rFonts w:eastAsiaTheme="minorEastAsia"/>
              </w:rPr>
              <w:t>h</w:t>
            </w:r>
            <w:r>
              <w:rPr>
                <w:rFonts w:eastAsiaTheme="minorEastAsia" w:hint="eastAsia"/>
              </w:rPr>
              <w:t xml:space="preserve">is is related to whether functionality activation and reporting AI/ML-based output is coupled or not. In agenda 9.1.1 AI/ML based beam management they are discussing this issue. </w:t>
            </w:r>
          </w:p>
          <w:p w14:paraId="65CBDFBD" w14:textId="77777777" w:rsidR="00F57EC6" w:rsidRDefault="00E81654">
            <w:r>
              <w:rPr>
                <w:rFonts w:eastAsiaTheme="minorEastAsia" w:hint="eastAsia"/>
              </w:rPr>
              <w:t>We think there is no need for UE/TRP to indicate. On the contrary, whether reported information is based on AI/ML should be configured/indicate by LMF.</w:t>
            </w:r>
          </w:p>
        </w:tc>
      </w:tr>
      <w:tr w:rsidR="00F57EC6" w14:paraId="6A56DB62" w14:textId="77777777">
        <w:tc>
          <w:tcPr>
            <w:tcW w:w="1411" w:type="dxa"/>
          </w:tcPr>
          <w:p w14:paraId="6A1AF319" w14:textId="77777777" w:rsidR="00F57EC6" w:rsidRDefault="00E81654">
            <w:pPr>
              <w:rPr>
                <w:rFonts w:eastAsia="SimSun"/>
              </w:rPr>
            </w:pPr>
            <w:r>
              <w:rPr>
                <w:rFonts w:eastAsia="SimSun" w:hint="eastAsia"/>
                <w:lang w:val="en-US"/>
              </w:rPr>
              <w:lastRenderedPageBreak/>
              <w:t>ZTE</w:t>
            </w:r>
          </w:p>
        </w:tc>
        <w:tc>
          <w:tcPr>
            <w:tcW w:w="8574" w:type="dxa"/>
          </w:tcPr>
          <w:p w14:paraId="26ECED43" w14:textId="77777777" w:rsidR="00F57EC6" w:rsidRDefault="00E81654">
            <w:pPr>
              <w:rPr>
                <w:rFonts w:eastAsia="SimSun"/>
              </w:rPr>
            </w:pPr>
            <w:r>
              <w:rPr>
                <w:rFonts w:eastAsia="SimSun" w:hint="eastAsia"/>
                <w:lang w:val="en-US"/>
              </w:rPr>
              <w:t xml:space="preserve">This depends on whether AI/ML is a separate positioning method. If it is, then the measurement result could be embedded in this positioning method. If not, whether report an indicator could be further discussed. </w:t>
            </w:r>
          </w:p>
        </w:tc>
      </w:tr>
      <w:tr w:rsidR="00F57EC6" w14:paraId="327DFEEF" w14:textId="77777777">
        <w:tc>
          <w:tcPr>
            <w:tcW w:w="1411" w:type="dxa"/>
          </w:tcPr>
          <w:p w14:paraId="212B39B6" w14:textId="77777777" w:rsidR="00F57EC6" w:rsidRDefault="00E81654">
            <w:pPr>
              <w:rPr>
                <w:rFonts w:eastAsia="SimSun"/>
              </w:rPr>
            </w:pPr>
            <w:r>
              <w:rPr>
                <w:rFonts w:eastAsia="SimSun"/>
              </w:rPr>
              <w:t>HW/HiSi</w:t>
            </w:r>
          </w:p>
        </w:tc>
        <w:tc>
          <w:tcPr>
            <w:tcW w:w="8574" w:type="dxa"/>
          </w:tcPr>
          <w:p w14:paraId="1251BF4E" w14:textId="77777777" w:rsidR="00F57EC6" w:rsidRDefault="00E81654">
            <w:r>
              <w:t>We should first align on what type of output info this is would be applicable (LOS or timing) and for the latter what actually the output timing information is.</w:t>
            </w:r>
          </w:p>
          <w:p w14:paraId="6524D20D" w14:textId="77777777" w:rsidR="00F57EC6" w:rsidRDefault="00E81654">
            <w:r>
              <w:t>In our understanding it describes the propagation delay between of a direct (virtual) path between UE/PRU and the TRP. Thus, as opposed to the legacy timing information which is measured, this timing info is non-measured.</w:t>
            </w:r>
          </w:p>
          <w:p w14:paraId="509B17D6" w14:textId="77777777" w:rsidR="00F57EC6" w:rsidRDefault="00E81654">
            <w:r>
              <w:t>Further there is no need to discuss the timing info for Case 1 since it is implementation for that, and neither for case 2a (as per plenary decision).</w:t>
            </w:r>
          </w:p>
          <w:p w14:paraId="68EE41C9" w14:textId="77777777" w:rsidR="00F57EC6" w:rsidRDefault="00E81654">
            <w:pPr>
              <w:rPr>
                <w:b/>
                <w:bCs/>
                <w:u w:val="single"/>
              </w:rPr>
            </w:pPr>
            <w:r>
              <w:rPr>
                <w:b/>
                <w:bCs/>
                <w:highlight w:val="yellow"/>
                <w:u w:val="single"/>
              </w:rPr>
              <w:t>Proposal 3.3.2-1</w:t>
            </w:r>
          </w:p>
          <w:p w14:paraId="175E9C15" w14:textId="77777777" w:rsidR="00F57EC6" w:rsidRDefault="00E81654">
            <w:r>
              <w:t xml:space="preserve">For Rel-19 AI/ML based positioning, </w:t>
            </w:r>
            <w:r>
              <w:rPr>
                <w:color w:val="FF0000"/>
              </w:rPr>
              <w:t xml:space="preserve">when timing information is model output for Case 3a </w:t>
            </w:r>
            <w:r>
              <w:t xml:space="preserve">the report contains an indication of the use of an AI/ML model at least for: </w:t>
            </w:r>
          </w:p>
          <w:p w14:paraId="23967FDD" w14:textId="77777777" w:rsidR="00F57EC6" w:rsidRDefault="00E81654">
            <w:pPr>
              <w:pStyle w:val="ListParagraph"/>
              <w:numPr>
                <w:ilvl w:val="0"/>
                <w:numId w:val="53"/>
              </w:numPr>
              <w:tabs>
                <w:tab w:val="clear" w:pos="720"/>
              </w:tabs>
              <w:rPr>
                <w:strike/>
                <w:color w:val="FF0000"/>
              </w:rPr>
            </w:pPr>
            <w:r>
              <w:rPr>
                <w:color w:val="FF0000"/>
              </w:rPr>
              <w:t xml:space="preserve">un-measured UL RTOA is reported. </w:t>
            </w:r>
            <w:r>
              <w:rPr>
                <w:strike/>
                <w:color w:val="FF0000"/>
              </w:rPr>
              <w:t xml:space="preserve">Intermediate positioning measurement reports based on model output (Case 3a, 2a), or </w:t>
            </w:r>
          </w:p>
          <w:p w14:paraId="5FB3F788" w14:textId="77777777" w:rsidR="00F57EC6" w:rsidRDefault="00E81654">
            <w:pPr>
              <w:pStyle w:val="ListParagraph"/>
              <w:numPr>
                <w:ilvl w:val="0"/>
                <w:numId w:val="53"/>
              </w:numPr>
              <w:tabs>
                <w:tab w:val="clear" w:pos="720"/>
              </w:tabs>
              <w:rPr>
                <w:strike/>
                <w:color w:val="FF0000"/>
              </w:rPr>
            </w:pPr>
            <w:r>
              <w:rPr>
                <w:strike/>
                <w:color w:val="FF0000"/>
              </w:rPr>
              <w:t>location estimate based on model output (Case 1).</w:t>
            </w:r>
          </w:p>
          <w:p w14:paraId="162C09BB" w14:textId="77777777" w:rsidR="00F57EC6" w:rsidRDefault="00E81654">
            <w:pPr>
              <w:rPr>
                <w:rFonts w:eastAsia="SimSun"/>
              </w:rPr>
            </w:pPr>
            <w:r>
              <w:rPr>
                <w:strike/>
                <w:color w:val="FF0000"/>
              </w:rPr>
              <w:t>Note: It is up to RAN2/RAN3 to decide whether a new IE is needed to provide the indication</w:t>
            </w:r>
            <w:r>
              <w:t>.</w:t>
            </w:r>
          </w:p>
        </w:tc>
      </w:tr>
      <w:tr w:rsidR="00F57EC6" w14:paraId="75066D11" w14:textId="77777777">
        <w:tc>
          <w:tcPr>
            <w:tcW w:w="1411" w:type="dxa"/>
          </w:tcPr>
          <w:p w14:paraId="26A9F2EA" w14:textId="77777777" w:rsidR="00F57EC6" w:rsidRDefault="00E81654">
            <w:pPr>
              <w:rPr>
                <w:rFonts w:eastAsia="SimSun"/>
              </w:rPr>
            </w:pPr>
            <w:r>
              <w:rPr>
                <w:rFonts w:eastAsia="SimSun"/>
              </w:rPr>
              <w:t>Nokia</w:t>
            </w:r>
          </w:p>
        </w:tc>
        <w:tc>
          <w:tcPr>
            <w:tcW w:w="8574" w:type="dxa"/>
          </w:tcPr>
          <w:p w14:paraId="60D8B78C" w14:textId="77777777" w:rsidR="00F57EC6" w:rsidRDefault="00E81654">
            <w:r>
              <w:t xml:space="preserve">Fully agree with InterDigital. </w:t>
            </w:r>
          </w:p>
        </w:tc>
      </w:tr>
      <w:tr w:rsidR="00F57EC6" w14:paraId="2EFA3153" w14:textId="77777777">
        <w:tc>
          <w:tcPr>
            <w:tcW w:w="1411" w:type="dxa"/>
          </w:tcPr>
          <w:p w14:paraId="12932502" w14:textId="77777777" w:rsidR="00F57EC6" w:rsidRDefault="00E81654">
            <w:r>
              <w:rPr>
                <w:rFonts w:eastAsiaTheme="minorEastAsia" w:hint="eastAsia"/>
              </w:rPr>
              <w:t>N</w:t>
            </w:r>
            <w:r>
              <w:rPr>
                <w:rFonts w:eastAsiaTheme="minorEastAsia"/>
              </w:rPr>
              <w:t>EC</w:t>
            </w:r>
          </w:p>
        </w:tc>
        <w:tc>
          <w:tcPr>
            <w:tcW w:w="8574" w:type="dxa"/>
          </w:tcPr>
          <w:p w14:paraId="31FF6CB5" w14:textId="77777777" w:rsidR="00F57EC6" w:rsidRDefault="00E81654">
            <w:r>
              <w:rPr>
                <w:rFonts w:eastAsiaTheme="minorEastAsia" w:hint="eastAsia"/>
              </w:rPr>
              <w:t>T</w:t>
            </w:r>
            <w:r>
              <w:rPr>
                <w:rFonts w:eastAsiaTheme="minorEastAsia"/>
              </w:rPr>
              <w:t>his issue can be postponed until more discussion on LCM. If LMF is the entity to control LCM operation, LMF may be aware of whether the reported result is obtained from AI/ML model or not as the LMF can control whether to activate the AI/ML model.</w:t>
            </w:r>
          </w:p>
        </w:tc>
      </w:tr>
      <w:tr w:rsidR="00F57EC6" w14:paraId="4B392C03" w14:textId="77777777">
        <w:tc>
          <w:tcPr>
            <w:tcW w:w="1411" w:type="dxa"/>
          </w:tcPr>
          <w:p w14:paraId="4F430143" w14:textId="77777777" w:rsidR="00F57EC6" w:rsidRDefault="00E81654">
            <w:pPr>
              <w:rPr>
                <w:rFonts w:eastAsia="Yu Mincho"/>
              </w:rPr>
            </w:pPr>
            <w:r>
              <w:rPr>
                <w:rFonts w:eastAsia="Yu Mincho" w:hint="eastAsia"/>
              </w:rPr>
              <w:t>DOCOMO</w:t>
            </w:r>
          </w:p>
        </w:tc>
        <w:tc>
          <w:tcPr>
            <w:tcW w:w="8574" w:type="dxa"/>
          </w:tcPr>
          <w:p w14:paraId="58944573" w14:textId="77777777" w:rsidR="00F57EC6" w:rsidRDefault="00E81654">
            <w:pPr>
              <w:rPr>
                <w:rFonts w:eastAsia="Yu Mincho"/>
              </w:rPr>
            </w:pPr>
            <w:r>
              <w:rPr>
                <w:rFonts w:eastAsia="Yu Mincho" w:hint="eastAsia"/>
              </w:rPr>
              <w:t>We agree it</w:t>
            </w:r>
            <w:r>
              <w:rPr>
                <w:rFonts w:eastAsia="Yu Mincho"/>
              </w:rPr>
              <w:t>’</w:t>
            </w:r>
            <w:r>
              <w:rPr>
                <w:rFonts w:eastAsia="Yu Mincho" w:hint="eastAsia"/>
              </w:rPr>
              <w:t>s important for LMF to know whether the report is generated by AI/ML or not, but in our view, LMF can implicitly know this information from LCM procedures or other signalings</w:t>
            </w:r>
            <w:r>
              <w:rPr>
                <w:rFonts w:eastAsiaTheme="minorEastAsia" w:hint="eastAsia"/>
              </w:rPr>
              <w:t xml:space="preserve"> which </w:t>
            </w:r>
            <w:r>
              <w:rPr>
                <w:rFonts w:eastAsiaTheme="minorEastAsia"/>
              </w:rPr>
              <w:t>facilitate</w:t>
            </w:r>
            <w:r>
              <w:rPr>
                <w:rFonts w:eastAsiaTheme="minorEastAsia" w:hint="eastAsia"/>
              </w:rPr>
              <w:t xml:space="preserve"> AI/ML based positioning</w:t>
            </w:r>
            <w:r>
              <w:rPr>
                <w:rFonts w:eastAsia="Yu Mincho" w:hint="eastAsia"/>
              </w:rPr>
              <w:t>.</w:t>
            </w:r>
          </w:p>
        </w:tc>
      </w:tr>
      <w:tr w:rsidR="00F57EC6" w14:paraId="1E26FB5D" w14:textId="77777777">
        <w:tc>
          <w:tcPr>
            <w:tcW w:w="1411" w:type="dxa"/>
          </w:tcPr>
          <w:p w14:paraId="6B5A43C2" w14:textId="77777777" w:rsidR="00F57EC6" w:rsidRDefault="00E81654">
            <w:r>
              <w:rPr>
                <w:rFonts w:eastAsiaTheme="minorEastAsia" w:hint="eastAsia"/>
              </w:rPr>
              <w:t>TCL</w:t>
            </w:r>
          </w:p>
        </w:tc>
        <w:tc>
          <w:tcPr>
            <w:tcW w:w="8574" w:type="dxa"/>
          </w:tcPr>
          <w:p w14:paraId="00E64D0F" w14:textId="77777777" w:rsidR="00F57EC6" w:rsidRDefault="00E81654">
            <w:r>
              <w:rPr>
                <w:rFonts w:eastAsiaTheme="minorEastAsia" w:hint="eastAsia"/>
              </w:rPr>
              <w:t>Generally fine.</w:t>
            </w:r>
          </w:p>
        </w:tc>
      </w:tr>
      <w:tr w:rsidR="00F57EC6" w14:paraId="0EB9C530" w14:textId="77777777">
        <w:tc>
          <w:tcPr>
            <w:tcW w:w="1411" w:type="dxa"/>
          </w:tcPr>
          <w:p w14:paraId="5885DA21" w14:textId="77777777" w:rsidR="00F57EC6" w:rsidRDefault="00E81654">
            <w:r>
              <w:t>Fujitsu</w:t>
            </w:r>
          </w:p>
        </w:tc>
        <w:tc>
          <w:tcPr>
            <w:tcW w:w="8574" w:type="dxa"/>
          </w:tcPr>
          <w:p w14:paraId="220E03F0" w14:textId="77777777" w:rsidR="00F57EC6" w:rsidRDefault="00E81654">
            <w:r>
              <w:t>Considerring the functionality-based LCM, whether the report is AI/ML-based or not is known by LMF when the AI/ML model/functionality is activated. If so, there is no strong need to have this indicator.</w:t>
            </w:r>
          </w:p>
        </w:tc>
      </w:tr>
    </w:tbl>
    <w:p w14:paraId="07CE825B" w14:textId="77777777" w:rsidR="00F57EC6" w:rsidRDefault="00F57EC6"/>
    <w:p w14:paraId="186B8E37" w14:textId="77777777" w:rsidR="00F57EC6" w:rsidRDefault="00E81654">
      <w:pPr>
        <w:pStyle w:val="Heading1"/>
        <w:rPr>
          <w:lang w:val="en-US"/>
        </w:rPr>
      </w:pPr>
      <w:r>
        <w:rPr>
          <w:lang w:val="en-US"/>
        </w:rPr>
        <w:t>Training data collection</w:t>
      </w:r>
    </w:p>
    <w:p w14:paraId="713B8D73" w14:textId="77777777" w:rsidR="00F57EC6" w:rsidRDefault="00E81654">
      <w:r>
        <w:t>This section discusses issues for the LCM stage of model training.</w:t>
      </w:r>
    </w:p>
    <w:p w14:paraId="14AE5AD5" w14:textId="77777777" w:rsidR="00F57EC6" w:rsidRDefault="00E81654">
      <w:pPr>
        <w:pStyle w:val="Heading2"/>
        <w:rPr>
          <w:lang w:val="en-US"/>
        </w:rPr>
      </w:pPr>
      <w:r>
        <w:rPr>
          <w:lang w:val="en-US"/>
        </w:rPr>
        <w:lastRenderedPageBreak/>
        <w:t>Content of training data</w:t>
      </w:r>
    </w:p>
    <w:p w14:paraId="7FDF6023" w14:textId="77777777" w:rsidR="00F57EC6" w:rsidRDefault="00E81654">
      <w:pPr>
        <w:pStyle w:val="Heading3"/>
        <w:rPr>
          <w:lang w:val="en-US"/>
        </w:rPr>
      </w:pPr>
      <w:r>
        <w:rPr>
          <w:lang w:val="en-US"/>
        </w:rPr>
        <w:t>Companies’ view from contribution</w:t>
      </w:r>
    </w:p>
    <w:p w14:paraId="377818D9" w14:textId="77777777" w:rsidR="00F57EC6" w:rsidRDefault="00E81654">
      <w:r>
        <w:t xml:space="preserve">In the following, selected inputs from companies’ contributions are provided. </w:t>
      </w:r>
    </w:p>
    <w:p w14:paraId="155E19AC" w14:textId="77777777" w:rsidR="00F57EC6" w:rsidRDefault="00E81654">
      <w:pPr>
        <w:pStyle w:val="Heading4"/>
        <w:rPr>
          <w:lang w:val="en-US"/>
        </w:rPr>
      </w:pPr>
      <w:r>
        <w:rPr>
          <w:lang w:val="en-US"/>
        </w:rPr>
        <w:t>Measurement side (part A)</w:t>
      </w:r>
    </w:p>
    <w:tbl>
      <w:tblPr>
        <w:tblStyle w:val="TableGrid"/>
        <w:tblW w:w="0" w:type="auto"/>
        <w:tblLook w:val="04A0" w:firstRow="1" w:lastRow="0" w:firstColumn="1" w:lastColumn="0" w:noHBand="0" w:noVBand="1"/>
      </w:tblPr>
      <w:tblGrid>
        <w:gridCol w:w="9962"/>
      </w:tblGrid>
      <w:tr w:rsidR="00F57EC6" w14:paraId="066A9513" w14:textId="77777777">
        <w:tc>
          <w:tcPr>
            <w:tcW w:w="9962" w:type="dxa"/>
          </w:tcPr>
          <w:p w14:paraId="560B90FB" w14:textId="77777777" w:rsidR="00F57EC6" w:rsidRDefault="00E81654">
            <w:pPr>
              <w:pStyle w:val="ListParagraph"/>
              <w:numPr>
                <w:ilvl w:val="0"/>
                <w:numId w:val="24"/>
              </w:numPr>
            </w:pPr>
            <w:r>
              <w:rPr>
                <w:rFonts w:eastAsiaTheme="minorEastAsia" w:cstheme="minorBidi"/>
                <w:szCs w:val="24"/>
              </w:rPr>
              <w:t>Huawei, HiSilicon (R1-2407654)</w:t>
            </w:r>
          </w:p>
          <w:p w14:paraId="14C5E18D" w14:textId="77777777" w:rsidR="00F57EC6" w:rsidRDefault="00E81654">
            <w:r>
              <w:t>Proposal 12: For indicating the quality of measurement for training (if needed), consider reusing the legacy quality indication reported by the measurement entity, or indicating the quality criterion to the measurement entity.</w:t>
            </w:r>
          </w:p>
        </w:tc>
      </w:tr>
      <w:tr w:rsidR="00F57EC6" w14:paraId="47090538" w14:textId="77777777">
        <w:tc>
          <w:tcPr>
            <w:tcW w:w="9962" w:type="dxa"/>
          </w:tcPr>
          <w:p w14:paraId="41E5ABE1"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Google (R1-2407989)</w:t>
            </w:r>
          </w:p>
          <w:p w14:paraId="22FFB680" w14:textId="77777777" w:rsidR="00F57EC6" w:rsidRDefault="00E81654">
            <w:r>
              <w:t>Proposal 2: Support the L1-SINR as the quality indicator of channel measurement.</w:t>
            </w:r>
          </w:p>
        </w:tc>
      </w:tr>
      <w:tr w:rsidR="00F57EC6" w14:paraId="79E5C3A0" w14:textId="77777777">
        <w:tc>
          <w:tcPr>
            <w:tcW w:w="9962" w:type="dxa"/>
          </w:tcPr>
          <w:p w14:paraId="401A2271" w14:textId="77777777" w:rsidR="00F57EC6" w:rsidRDefault="00E81654">
            <w:pPr>
              <w:pStyle w:val="ListParagraph"/>
              <w:numPr>
                <w:ilvl w:val="3"/>
                <w:numId w:val="23"/>
              </w:numPr>
              <w:ind w:left="331" w:hanging="270"/>
            </w:pPr>
            <w:r>
              <w:t>CATT, CICTCI (R1-2408028)</w:t>
            </w:r>
          </w:p>
          <w:p w14:paraId="45A80E82" w14:textId="77777777" w:rsidR="00F57EC6" w:rsidRDefault="00E81654">
            <w:pPr>
              <w:ind w:left="61"/>
            </w:pPr>
            <w:r>
              <w:t>Proposal 6: For training data collection of AI/ML based positioning, the time stamp can be defined as follows:</w:t>
            </w:r>
          </w:p>
          <w:p w14:paraId="5B4179AD" w14:textId="77777777" w:rsidR="00F57EC6" w:rsidRDefault="00E81654">
            <w:pPr>
              <w:pStyle w:val="ListParagraph"/>
              <w:numPr>
                <w:ilvl w:val="0"/>
                <w:numId w:val="23"/>
              </w:numPr>
            </w:pPr>
            <w:r>
              <w:t xml:space="preserve">For part A, the time stamp of channel measurement could be the time instance at which the channel measurement is performed. </w:t>
            </w:r>
          </w:p>
        </w:tc>
      </w:tr>
      <w:tr w:rsidR="00F57EC6" w14:paraId="6544CC5B" w14:textId="77777777">
        <w:tc>
          <w:tcPr>
            <w:tcW w:w="9962" w:type="dxa"/>
          </w:tcPr>
          <w:p w14:paraId="7E8ED2E6" w14:textId="77777777" w:rsidR="00F57EC6" w:rsidRDefault="00E81654">
            <w:pPr>
              <w:pStyle w:val="ListParagraph"/>
              <w:numPr>
                <w:ilvl w:val="0"/>
                <w:numId w:val="24"/>
              </w:numPr>
              <w:spacing w:before="120" w:after="120"/>
              <w:rPr>
                <w:iCs/>
              </w:rPr>
            </w:pPr>
            <w:r>
              <w:rPr>
                <w:rFonts w:cs="Calibri"/>
              </w:rPr>
              <w:t>NEC (R1-2408214)</w:t>
            </w:r>
          </w:p>
          <w:p w14:paraId="483DB279" w14:textId="77777777" w:rsidR="00F57EC6" w:rsidRDefault="00E81654">
            <w:pPr>
              <w:spacing w:before="120"/>
              <w:rPr>
                <w:iCs/>
              </w:rPr>
            </w:pPr>
            <w:r>
              <w:rPr>
                <w:iCs/>
              </w:rPr>
              <w:t xml:space="preserve"> Proposal 22:</w:t>
            </w:r>
            <w:r>
              <w:rPr>
                <w:iCs/>
              </w:rPr>
              <w:tab/>
              <w:t>Use „UTC time + SFN + slot index“ as a baseline, with details FFS</w:t>
            </w:r>
          </w:p>
          <w:p w14:paraId="01F49B9C" w14:textId="77777777" w:rsidR="00F57EC6" w:rsidRDefault="00E81654">
            <w:pPr>
              <w:rPr>
                <w:rFonts w:eastAsia="SimSun"/>
                <w:iCs/>
              </w:rPr>
            </w:pPr>
            <w:bookmarkStart w:id="24" w:name="_Toc178087656"/>
            <w:bookmarkStart w:id="25" w:name="_Toc178261398"/>
            <w:bookmarkStart w:id="26" w:name="_Toc178349136"/>
            <w:bookmarkStart w:id="27" w:name="_Toc178264122"/>
            <w:bookmarkStart w:id="28" w:name="_Toc178089188"/>
            <w:r>
              <w:rPr>
                <w:rFonts w:eastAsia="SimSun"/>
                <w:iCs/>
              </w:rPr>
              <w:t>Proposal 23: Consider following two options as baseline to design the time stamp for channel measurement in case 3b:</w:t>
            </w:r>
            <w:bookmarkEnd w:id="24"/>
            <w:bookmarkEnd w:id="25"/>
            <w:bookmarkEnd w:id="26"/>
            <w:bookmarkEnd w:id="27"/>
            <w:bookmarkEnd w:id="28"/>
          </w:p>
          <w:p w14:paraId="2002665F" w14:textId="77777777" w:rsidR="00F57EC6" w:rsidRDefault="00E81654">
            <w:pPr>
              <w:pStyle w:val="ListParagraph"/>
              <w:numPr>
                <w:ilvl w:val="0"/>
                <w:numId w:val="23"/>
              </w:numPr>
              <w:rPr>
                <w:rFonts w:eastAsia="SimSun" w:cs="Times New Roman"/>
                <w:szCs w:val="22"/>
              </w:rPr>
            </w:pPr>
            <w:r>
              <w:rPr>
                <w:rFonts w:eastAsia="SimSun" w:cs="Times New Roman"/>
                <w:szCs w:val="22"/>
              </w:rPr>
              <w:t>Option 1: use „UTC time + SFN + slot index“ as baseline</w:t>
            </w:r>
          </w:p>
          <w:p w14:paraId="171E14EC" w14:textId="77777777" w:rsidR="00F57EC6" w:rsidRDefault="00E81654">
            <w:pPr>
              <w:pStyle w:val="ListParagraph"/>
              <w:numPr>
                <w:ilvl w:val="0"/>
                <w:numId w:val="23"/>
              </w:numPr>
              <w:rPr>
                <w:rFonts w:eastAsia="SimSun" w:cs="Times New Roman"/>
                <w:szCs w:val="22"/>
              </w:rPr>
            </w:pPr>
            <w:r>
              <w:rPr>
                <w:rFonts w:eastAsia="SimSun" w:cs="Times New Roman"/>
                <w:szCs w:val="22"/>
              </w:rPr>
              <w:t>Option 2: use „Measurement time“ only as baseline</w:t>
            </w:r>
          </w:p>
          <w:p w14:paraId="78155402" w14:textId="77777777" w:rsidR="00F57EC6" w:rsidRDefault="00F57EC6">
            <w:pPr>
              <w:spacing w:before="120"/>
              <w:rPr>
                <w:b/>
                <w:bCs/>
                <w:iCs/>
              </w:rPr>
            </w:pPr>
          </w:p>
        </w:tc>
      </w:tr>
      <w:tr w:rsidR="00F57EC6" w14:paraId="5497F1E6" w14:textId="77777777">
        <w:tc>
          <w:tcPr>
            <w:tcW w:w="9962" w:type="dxa"/>
          </w:tcPr>
          <w:p w14:paraId="1B60B42D" w14:textId="77777777" w:rsidR="00F57EC6" w:rsidRDefault="00E81654">
            <w:r>
              <w:t>•</w:t>
            </w:r>
            <w:r>
              <w:tab/>
              <w:t>Baicells (R1-2408309)</w:t>
            </w:r>
          </w:p>
          <w:p w14:paraId="67ECD226" w14:textId="77777777" w:rsidR="00F57EC6" w:rsidRDefault="00E81654">
            <w:r>
              <w:t>Proposal 9.</w:t>
            </w:r>
            <w:r>
              <w:tab/>
              <w:t>For Case 3b data collection for model training, the LMF should indicate its desired SRS configuration in data collection request, and the serving gNB should provide the configuration result to LMF in the response message.</w:t>
            </w:r>
          </w:p>
          <w:p w14:paraId="0346F7AA" w14:textId="77777777" w:rsidR="00F57EC6" w:rsidRDefault="00E81654">
            <w:r>
              <w:t>Proposal 10.</w:t>
            </w:r>
            <w: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F57EC6" w14:paraId="29C68EB8" w14:textId="77777777">
        <w:tc>
          <w:tcPr>
            <w:tcW w:w="9962" w:type="dxa"/>
          </w:tcPr>
          <w:p w14:paraId="6427E6C9" w14:textId="77777777" w:rsidR="00F57EC6" w:rsidRDefault="00E81654">
            <w:r>
              <w:t>•</w:t>
            </w:r>
            <w:r>
              <w:tab/>
              <w:t>Sony (R1-2408402)</w:t>
            </w:r>
          </w:p>
          <w:p w14:paraId="69CDA2E1" w14:textId="77777777" w:rsidR="00F57EC6" w:rsidRDefault="00E81654">
            <w:r>
              <w:lastRenderedPageBreak/>
              <w:t xml:space="preserve"> Proposal 8: Define a set of parameters (e.g., part/all of DL-PRS configuration, received signal quality, etc) representing reference signal characteristics to be used for AI/ML positioning.</w:t>
            </w:r>
          </w:p>
          <w:p w14:paraId="10EE873B" w14:textId="77777777" w:rsidR="00F57EC6" w:rsidRDefault="00E81654">
            <w:r>
              <w:t xml:space="preserve">   </w:t>
            </w:r>
          </w:p>
        </w:tc>
      </w:tr>
      <w:tr w:rsidR="00F57EC6" w14:paraId="0A991DB0" w14:textId="77777777">
        <w:tc>
          <w:tcPr>
            <w:tcW w:w="9962" w:type="dxa"/>
            <w:vAlign w:val="bottom"/>
          </w:tcPr>
          <w:p w14:paraId="415DE9BB"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4ADC9050" w14:textId="77777777" w:rsidR="00F57EC6" w:rsidRDefault="00E81654">
            <w:pPr>
              <w:spacing w:before="120"/>
              <w:rPr>
                <w:rFonts w:cs="Calibri"/>
              </w:rPr>
            </w:pPr>
            <w:r>
              <w:rPr>
                <w:rFonts w:cs="Calibri"/>
              </w:rPr>
              <w:t>Proposal 11: In AI/ML positioning data collection, for Part A time stamp of channel measurement, as a starting point, consider IE UTC-time-r15 (i.e., UTCTime and utc-time-ms-r15) and IE NR-TimeStamp (TS 37.355).</w:t>
            </w:r>
          </w:p>
        </w:tc>
      </w:tr>
      <w:tr w:rsidR="00F57EC6" w14:paraId="7496775E" w14:textId="77777777">
        <w:tc>
          <w:tcPr>
            <w:tcW w:w="9962" w:type="dxa"/>
            <w:vAlign w:val="bottom"/>
          </w:tcPr>
          <w:p w14:paraId="2F14AD80" w14:textId="77777777" w:rsidR="00F57EC6" w:rsidRDefault="00E81654">
            <w:pPr>
              <w:pStyle w:val="ListParagraph"/>
              <w:numPr>
                <w:ilvl w:val="0"/>
                <w:numId w:val="24"/>
              </w:numPr>
              <w:rPr>
                <w:rFonts w:cs="Calibri"/>
              </w:rPr>
            </w:pPr>
            <w:r>
              <w:rPr>
                <w:rFonts w:cs="Calibri"/>
              </w:rPr>
              <w:t>Samsung (R1-2408631)</w:t>
            </w:r>
          </w:p>
          <w:p w14:paraId="4750C2B1" w14:textId="77777777" w:rsidR="00F57EC6" w:rsidRDefault="00E81654">
            <w:pPr>
              <w:rPr>
                <w:rFonts w:cs="Calibri"/>
              </w:rPr>
            </w:pPr>
            <w:r>
              <w:rPr>
                <w:rFonts w:cs="Calibri"/>
              </w:rPr>
              <w:t>Observation 1.</w:t>
            </w:r>
            <w:r>
              <w:rPr>
                <w:rFonts w:cs="Calibri"/>
              </w:rPr>
              <w:tab/>
              <w:t>Full-size (or raw) channel measurement is not suitable for collected data sample.</w:t>
            </w:r>
          </w:p>
          <w:p w14:paraId="0049ED2D" w14:textId="77777777" w:rsidR="00F57EC6" w:rsidRDefault="00E81654">
            <w:r>
              <w:rPr>
                <w:rFonts w:cs="Calibri"/>
              </w:rPr>
              <w:t>Proposal 7.</w:t>
            </w:r>
            <w:r>
              <w:rPr>
                <w:rFonts w:cs="Calibri"/>
              </w:rPr>
              <w:tab/>
              <w:t>Both truncated channel measurement and feature extracted channel measurement can be considered as candidate for the channel measurement in the collected data sample.</w:t>
            </w:r>
          </w:p>
          <w:p w14:paraId="2F1C87E7" w14:textId="77777777" w:rsidR="00F57EC6" w:rsidRDefault="00E81654">
            <w:pPr>
              <w:spacing w:before="120"/>
              <w:ind w:left="720" w:hanging="720"/>
              <w:rPr>
                <w:rFonts w:cs="Calibri"/>
              </w:rPr>
            </w:pPr>
            <w:r>
              <w:rPr>
                <w:rFonts w:cs="Calibri"/>
              </w:rPr>
              <w:t>Proposal 16.</w:t>
            </w:r>
            <w:r>
              <w:rPr>
                <w:rFonts w:cs="Calibri"/>
              </w:rPr>
              <w:tab/>
              <w:t>RAN1 supports to specify data type and size, the data type includes the measurement results and processed measurement results.</w:t>
            </w:r>
          </w:p>
        </w:tc>
      </w:tr>
      <w:tr w:rsidR="00F57EC6" w14:paraId="7D3E5093" w14:textId="77777777">
        <w:tc>
          <w:tcPr>
            <w:tcW w:w="9962" w:type="dxa"/>
            <w:vAlign w:val="bottom"/>
          </w:tcPr>
          <w:p w14:paraId="4B6E4031" w14:textId="77777777" w:rsidR="00F57EC6" w:rsidRDefault="00E81654">
            <w:pPr>
              <w:pStyle w:val="ListParagraph"/>
              <w:numPr>
                <w:ilvl w:val="0"/>
                <w:numId w:val="24"/>
              </w:numPr>
              <w:rPr>
                <w:rFonts w:cs="Calibri"/>
              </w:rPr>
            </w:pPr>
            <w:r>
              <w:rPr>
                <w:rFonts w:cs="Calibri"/>
              </w:rPr>
              <w:t>NTT DOCOMO, INC. (R1-2408774)</w:t>
            </w:r>
          </w:p>
          <w:p w14:paraId="5FA17922" w14:textId="77777777" w:rsidR="00F57EC6" w:rsidRDefault="00E81654">
            <w:pPr>
              <w:spacing w:before="120"/>
              <w:rPr>
                <w:rFonts w:cs="Calibri"/>
              </w:rPr>
            </w:pPr>
            <w:r>
              <w:rPr>
                <w:rFonts w:cs="Calibri"/>
              </w:rPr>
              <w:t>Proposal 1: For data collection, for the time stamp of the channel measurement and label, existing Ies are reused.</w:t>
            </w:r>
          </w:p>
          <w:p w14:paraId="50B0E551" w14:textId="77777777" w:rsidR="00F57EC6" w:rsidRDefault="00E81654">
            <w:pPr>
              <w:pStyle w:val="ListParagraph"/>
              <w:numPr>
                <w:ilvl w:val="0"/>
                <w:numId w:val="43"/>
              </w:numPr>
              <w:spacing w:before="120"/>
              <w:rPr>
                <w:rFonts w:cs="Calibri"/>
              </w:rPr>
            </w:pPr>
            <w:r>
              <w:rPr>
                <w:rFonts w:cs="Calibri"/>
              </w:rPr>
              <w:t>For case 1, UTC-time is optionally reported, if necessary.</w:t>
            </w:r>
          </w:p>
          <w:p w14:paraId="2D5A37B5" w14:textId="77777777" w:rsidR="00F57EC6" w:rsidRDefault="00E81654">
            <w:pPr>
              <w:pStyle w:val="ListParagraph"/>
              <w:numPr>
                <w:ilvl w:val="0"/>
                <w:numId w:val="43"/>
              </w:numPr>
              <w:spacing w:before="120"/>
              <w:rPr>
                <w:rFonts w:cs="Calibri"/>
              </w:rPr>
            </w:pPr>
            <w:r>
              <w:rPr>
                <w:rFonts w:cs="Calibri"/>
              </w:rPr>
              <w:t>For case 3b, Measurement time is optionally reported.</w:t>
            </w:r>
          </w:p>
          <w:p w14:paraId="7917E814" w14:textId="77777777" w:rsidR="00F57EC6" w:rsidRDefault="00E81654">
            <w:pPr>
              <w:spacing w:before="120"/>
              <w:rPr>
                <w:rFonts w:cs="Calibri"/>
              </w:rPr>
            </w:pPr>
            <w:r>
              <w:rPr>
                <w:rFonts w:cs="Calibri"/>
              </w:rPr>
              <w:t>Proposal 2: For data collection, for the quality indicator of the channel measurement and label, existing Ies are reused.</w:t>
            </w:r>
          </w:p>
          <w:p w14:paraId="252F327D" w14:textId="77777777" w:rsidR="00F57EC6" w:rsidRDefault="00E81654">
            <w:pPr>
              <w:pStyle w:val="ListParagraph"/>
              <w:numPr>
                <w:ilvl w:val="0"/>
                <w:numId w:val="43"/>
              </w:numPr>
              <w:spacing w:before="120"/>
              <w:rPr>
                <w:rFonts w:cs="Calibri"/>
              </w:rPr>
            </w:pPr>
            <w:r>
              <w:rPr>
                <w:rFonts w:cs="Calibri"/>
              </w:rPr>
              <w:t>For case 1, reuse NR-TimingQuality in TS 37.355, if necessary.</w:t>
            </w:r>
          </w:p>
          <w:p w14:paraId="1EB0BC8E" w14:textId="77777777" w:rsidR="00F57EC6" w:rsidRDefault="00E81654">
            <w:pPr>
              <w:pStyle w:val="ListParagraph"/>
              <w:numPr>
                <w:ilvl w:val="0"/>
                <w:numId w:val="43"/>
              </w:numPr>
              <w:spacing w:before="120"/>
              <w:rPr>
                <w:rFonts w:cs="Calibri"/>
              </w:rPr>
            </w:pPr>
            <w:r>
              <w:rPr>
                <w:rFonts w:cs="Calibri"/>
              </w:rPr>
              <w:t>For case 3b, reuse Timing Measurement Quality or Location Uncertainty in TS 38.455.</w:t>
            </w:r>
          </w:p>
        </w:tc>
      </w:tr>
      <w:tr w:rsidR="00F57EC6" w14:paraId="10D50484" w14:textId="77777777">
        <w:tc>
          <w:tcPr>
            <w:tcW w:w="9962" w:type="dxa"/>
          </w:tcPr>
          <w:p w14:paraId="5AA6120F" w14:textId="77777777" w:rsidR="00F57EC6" w:rsidRDefault="00E81654">
            <w:pPr>
              <w:pStyle w:val="Caption"/>
              <w:numPr>
                <w:ilvl w:val="0"/>
                <w:numId w:val="24"/>
              </w:numPr>
              <w:rPr>
                <w:b w:val="0"/>
                <w:lang w:eastAsia="ja-JP"/>
              </w:rPr>
            </w:pPr>
            <w:r>
              <w:rPr>
                <w:b w:val="0"/>
                <w:lang w:eastAsia="ja-JP"/>
              </w:rPr>
              <w:t>Apple (R1-2408453)</w:t>
            </w:r>
          </w:p>
          <w:p w14:paraId="300FB0A0" w14:textId="77777777" w:rsidR="00F57EC6" w:rsidRDefault="00E81654">
            <w:pPr>
              <w:ind w:left="720" w:hanging="720"/>
              <w:rPr>
                <w:rFonts w:cs="Calibri"/>
              </w:rPr>
            </w:pPr>
            <w:r>
              <w:rPr>
                <w:rFonts w:cs="Calibri"/>
              </w:rPr>
              <w:t>Proposal 13: For part A, the quality indicator of the channel may be mapped to a timing quality, a power quality and a phase quality depending on the type of input</w:t>
            </w:r>
          </w:p>
          <w:p w14:paraId="64F7C888" w14:textId="77777777" w:rsidR="00F57EC6" w:rsidRDefault="00E81654">
            <w:pPr>
              <w:ind w:left="720" w:hanging="720"/>
              <w:rPr>
                <w:rFonts w:cs="Calibri"/>
              </w:rPr>
            </w:pPr>
            <w:r>
              <w:rPr>
                <w:rFonts w:cs="Calibri"/>
              </w:rPr>
              <w:t>Proposal 15: The “Measurement time” (NRPPa) and UTC-time (LPP) are mandatorily included together with SFN time to ensure uniqueness of the time stamp.</w:t>
            </w:r>
          </w:p>
        </w:tc>
      </w:tr>
      <w:tr w:rsidR="00F57EC6" w14:paraId="4E82A4DD" w14:textId="77777777">
        <w:tc>
          <w:tcPr>
            <w:tcW w:w="9962" w:type="dxa"/>
          </w:tcPr>
          <w:p w14:paraId="571B0023" w14:textId="77777777" w:rsidR="00F57EC6" w:rsidRDefault="00E81654">
            <w:pPr>
              <w:pStyle w:val="ListParagraph"/>
              <w:numPr>
                <w:ilvl w:val="0"/>
                <w:numId w:val="24"/>
              </w:numPr>
              <w:rPr>
                <w:rFonts w:cs="Calibri"/>
              </w:rPr>
            </w:pPr>
            <w:r>
              <w:rPr>
                <w:rFonts w:cs="Calibri"/>
              </w:rPr>
              <w:t>Sharp (R1-2408609)</w:t>
            </w:r>
          </w:p>
          <w:p w14:paraId="41E123CB" w14:textId="77777777" w:rsidR="00F57EC6" w:rsidRDefault="00F57EC6">
            <w:pPr>
              <w:rPr>
                <w:rFonts w:cs="Calibri"/>
              </w:rPr>
            </w:pPr>
          </w:p>
          <w:p w14:paraId="7526FDDB" w14:textId="77777777" w:rsidR="00F57EC6" w:rsidRDefault="00E81654">
            <w:pPr>
              <w:rPr>
                <w:rFonts w:cs="Calibri"/>
              </w:rPr>
            </w:pPr>
            <w:r>
              <w:rPr>
                <w:rFonts w:cs="Calibri"/>
              </w:rPr>
              <w:lastRenderedPageBreak/>
              <w:t>Proposal 8: For training data collection of AI/ML based positioning, “Measurement Time” can still be optional presence.</w:t>
            </w:r>
          </w:p>
          <w:p w14:paraId="73E5B5F6" w14:textId="77777777" w:rsidR="00F57EC6" w:rsidRDefault="00E81654">
            <w:pPr>
              <w:rPr>
                <w:rFonts w:cs="Calibri"/>
              </w:rPr>
            </w:pPr>
            <w:r>
              <w:rPr>
                <w:rFonts w:cs="Calibri"/>
              </w:rPr>
              <w:t>Proposal 9: For training data collection of AI/ML based positioning, UTC level time stamp should be introduced.</w:t>
            </w:r>
          </w:p>
        </w:tc>
      </w:tr>
      <w:tr w:rsidR="00F57EC6" w14:paraId="6DA27C1B" w14:textId="77777777">
        <w:tc>
          <w:tcPr>
            <w:tcW w:w="9962" w:type="dxa"/>
          </w:tcPr>
          <w:p w14:paraId="04FB8DED" w14:textId="77777777" w:rsidR="00F57EC6" w:rsidRDefault="00E81654">
            <w:pPr>
              <w:pStyle w:val="ListParagraph"/>
              <w:numPr>
                <w:ilvl w:val="0"/>
                <w:numId w:val="24"/>
              </w:numPr>
              <w:rPr>
                <w:rFonts w:cs="Calibri"/>
              </w:rPr>
            </w:pPr>
            <w:r>
              <w:rPr>
                <w:rFonts w:cs="Calibri"/>
              </w:rPr>
              <w:lastRenderedPageBreak/>
              <w:t>Ericsson (R1-2407649)</w:t>
            </w:r>
          </w:p>
          <w:p w14:paraId="41807631" w14:textId="77777777" w:rsidR="00F57EC6" w:rsidRDefault="00F57EC6">
            <w:pPr>
              <w:rPr>
                <w:rFonts w:cs="Calibri"/>
              </w:rPr>
            </w:pPr>
          </w:p>
          <w:p w14:paraId="78431F5F" w14:textId="77777777" w:rsidR="00F57EC6" w:rsidRDefault="00E81654">
            <w:pPr>
              <w:ind w:left="720" w:hanging="720"/>
            </w:pPr>
            <w:r>
              <w:t>Proposal 31</w:t>
            </w:r>
            <w:r>
              <w:tab/>
              <w:t>For training data collection of AI/ML based positioning, for both Part A and Part B, time stamp is mandatorily provided by the training data generation entity.</w:t>
            </w:r>
          </w:p>
          <w:p w14:paraId="42177D17" w14:textId="77777777" w:rsidR="00F57EC6" w:rsidRDefault="00E81654">
            <w:pPr>
              <w:ind w:left="720" w:hanging="720"/>
            </w:pPr>
            <w:r>
              <w:t>Proposal 32</w:t>
            </w:r>
            <w:r>
              <w:tab/>
              <w:t xml:space="preserve">For training data collection of AI/ML based positioning, the time stamp should allow unambiguous mapping between Part A and Part B. </w:t>
            </w:r>
          </w:p>
          <w:p w14:paraId="1A26C5AE" w14:textId="77777777" w:rsidR="00F57EC6" w:rsidRDefault="00E81654">
            <w:pPr>
              <w:ind w:left="1287" w:hanging="720"/>
            </w:pPr>
            <w:r>
              <w:t>•</w:t>
            </w:r>
            <w:r>
              <w:tab/>
              <w:t xml:space="preserve">For channel measurement generated by TRP/gNB, at least when measurement periodicity exceeds the SFN/slot wrap around time (10.24 sec), field “Measurement time” is included in the time stamp.  </w:t>
            </w:r>
          </w:p>
          <w:p w14:paraId="5C7A7462" w14:textId="77777777" w:rsidR="00F57EC6" w:rsidRDefault="00E81654">
            <w:pPr>
              <w:ind w:left="1287" w:hanging="720"/>
            </w:pPr>
            <w:r>
              <w:t>•</w:t>
            </w:r>
            <w:r>
              <w:tab/>
              <w:t>For channel measurement and label generated by PRU or non-PRU UE, UTC Time (e.g., for utc-time-r16) is included in the time stamp.</w:t>
            </w:r>
          </w:p>
          <w:p w14:paraId="60CFBB13" w14:textId="77777777" w:rsidR="00F57EC6" w:rsidRDefault="00E81654">
            <w:pPr>
              <w:ind w:left="1287" w:hanging="720"/>
            </w:pPr>
            <w:r>
              <w:t>•</w:t>
            </w:r>
            <w:r>
              <w:tab/>
              <w:t>Exactly how to specify time stamp for Part A and Part B is up to RAN2/RAN3.</w:t>
            </w:r>
          </w:p>
          <w:p w14:paraId="1C48C230" w14:textId="77777777" w:rsidR="00F57EC6" w:rsidRDefault="00E81654">
            <w:pPr>
              <w:ind w:left="720" w:hanging="720"/>
            </w:pPr>
            <w:r>
              <w:t>Proposal 33</w:t>
            </w:r>
            <w: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2E4E6FB3" w14:textId="77777777" w:rsidR="00F57EC6" w:rsidRDefault="00E81654">
            <w:pPr>
              <w:ind w:left="720" w:hanging="720"/>
            </w:pPr>
            <w:r>
              <w:t>Proposal 35</w:t>
            </w:r>
            <w:r>
              <w:tab/>
              <w:t xml:space="preserve">For training data collection in all cases, the quality of timing measurements in Part A (PDP, DP) can reuse existing IE NR-TimingQuality, which has resolution down to 0.1m. </w:t>
            </w:r>
          </w:p>
          <w:p w14:paraId="121FEBB7" w14:textId="77777777" w:rsidR="00F57EC6" w:rsidRDefault="00E81654">
            <w:pPr>
              <w:ind w:left="720" w:hanging="720"/>
            </w:pPr>
            <w:r>
              <w:t>Proposal 36</w:t>
            </w:r>
            <w:r>
              <w:tab/>
              <w:t>For training data collection in all cases, the quality of power measurements is provided for PDP in Part A in units of dB. The candidate resolution includes 0.1 dB and 1 dB.</w:t>
            </w:r>
          </w:p>
        </w:tc>
      </w:tr>
    </w:tbl>
    <w:p w14:paraId="0D801398" w14:textId="77777777" w:rsidR="00F57EC6" w:rsidRDefault="00E81654">
      <w:pPr>
        <w:pStyle w:val="Heading4"/>
        <w:rPr>
          <w:lang w:val="en-US"/>
        </w:rPr>
      </w:pPr>
      <w:r>
        <w:rPr>
          <w:lang w:val="en-US"/>
        </w:rPr>
        <w:t>Label side (Part B)</w:t>
      </w:r>
    </w:p>
    <w:p w14:paraId="057C6465" w14:textId="77777777" w:rsidR="00F57EC6" w:rsidRDefault="00E81654">
      <w:pPr>
        <w:pStyle w:val="ListParagraph"/>
        <w:numPr>
          <w:ilvl w:val="0"/>
          <w:numId w:val="23"/>
        </w:numPr>
      </w:pPr>
      <w:r>
        <w:rPr>
          <w:highlight w:val="cyan"/>
        </w:rPr>
        <w:t>Note:</w:t>
      </w:r>
      <w:r>
        <w:t xml:space="preserve"> model output can be location or LOS NLOS state in the proposals</w:t>
      </w:r>
    </w:p>
    <w:tbl>
      <w:tblPr>
        <w:tblStyle w:val="TableGrid"/>
        <w:tblW w:w="0" w:type="auto"/>
        <w:tblLook w:val="04A0" w:firstRow="1" w:lastRow="0" w:firstColumn="1" w:lastColumn="0" w:noHBand="0" w:noVBand="1"/>
      </w:tblPr>
      <w:tblGrid>
        <w:gridCol w:w="9962"/>
      </w:tblGrid>
      <w:tr w:rsidR="00F57EC6" w14:paraId="2CC11810" w14:textId="77777777">
        <w:tc>
          <w:tcPr>
            <w:tcW w:w="9962" w:type="dxa"/>
          </w:tcPr>
          <w:p w14:paraId="102436AF" w14:textId="77777777" w:rsidR="00F57EC6" w:rsidRDefault="00E81654">
            <w:pPr>
              <w:pStyle w:val="ListParagraph"/>
              <w:numPr>
                <w:ilvl w:val="0"/>
                <w:numId w:val="24"/>
              </w:numPr>
            </w:pPr>
            <w:r>
              <w:rPr>
                <w:rFonts w:eastAsiaTheme="minorEastAsia" w:cstheme="minorBidi"/>
                <w:szCs w:val="24"/>
              </w:rPr>
              <w:t>Huawei, HiSilicon (R1-2407654)</w:t>
            </w:r>
          </w:p>
          <w:p w14:paraId="58528FB2" w14:textId="77777777" w:rsidR="00F57EC6" w:rsidRDefault="00E81654">
            <w:r>
              <w:t>Proposal 13: For direct positioning, if needed, the UE location quality used in legacy reporting, i.e., LocationUncertainty, can be used for the quality indication of the label for training. There is no need to discuss other options.</w:t>
            </w:r>
          </w:p>
          <w:p w14:paraId="725F7B60" w14:textId="77777777" w:rsidR="00F57EC6" w:rsidRDefault="00E81654">
            <w:r>
              <w:t>Proposal 14: For Case 3a, the label of the LOS/NLOS information generated from LMF can be in forms of the expected likelihood of a LOS propagation path from a TRP to the target device.</w:t>
            </w:r>
          </w:p>
          <w:p w14:paraId="540CF84D" w14:textId="77777777" w:rsidR="00F57EC6" w:rsidRDefault="00E81654">
            <w:r>
              <w:t>Proposal 15: For Case 3a, the label of the timing information generated from LMF can be in forms of the ToF/propagation delay between the TRP and the PRU.</w:t>
            </w:r>
          </w:p>
          <w:p w14:paraId="109E8781" w14:textId="77777777" w:rsidR="00F57EC6" w:rsidRDefault="00E81654">
            <w:pPr>
              <w:pStyle w:val="ListParagraph"/>
              <w:numPr>
                <w:ilvl w:val="0"/>
                <w:numId w:val="23"/>
              </w:numPr>
            </w:pPr>
            <w:r>
              <w:t>The provision of this label may not cause additional user privacy issue on top of legacy positioning.</w:t>
            </w:r>
          </w:p>
        </w:tc>
      </w:tr>
      <w:tr w:rsidR="00F57EC6" w14:paraId="618B5112" w14:textId="77777777">
        <w:tc>
          <w:tcPr>
            <w:tcW w:w="9962" w:type="dxa"/>
            <w:vAlign w:val="bottom"/>
          </w:tcPr>
          <w:p w14:paraId="06C4DA22" w14:textId="77777777" w:rsidR="00F57EC6" w:rsidRDefault="00E81654">
            <w:pPr>
              <w:pStyle w:val="ListParagraph"/>
              <w:numPr>
                <w:ilvl w:val="0"/>
                <w:numId w:val="24"/>
              </w:numPr>
              <w:spacing w:before="120" w:after="120"/>
              <w:rPr>
                <w:rFonts w:cs="Calibri"/>
              </w:rPr>
            </w:pPr>
            <w:r>
              <w:rPr>
                <w:rFonts w:cs="Calibri"/>
              </w:rPr>
              <w:lastRenderedPageBreak/>
              <w:t>Xiaomi (R1-2407951)</w:t>
            </w:r>
          </w:p>
          <w:p w14:paraId="48F1064B" w14:textId="77777777" w:rsidR="00F57EC6" w:rsidRDefault="00E81654">
            <w:pPr>
              <w:spacing w:before="120"/>
              <w:rPr>
                <w:rFonts w:cs="Calibri"/>
              </w:rPr>
            </w:pPr>
            <w:r>
              <w:rPr>
                <w:rFonts w:cs="Calibri"/>
              </w:rPr>
              <w:t>Proposal 12: Reuse existing IE as the quality indicator of label in Case 2b and Case 3b</w:t>
            </w:r>
          </w:p>
        </w:tc>
      </w:tr>
      <w:tr w:rsidR="00F57EC6" w14:paraId="4F7AB5E8" w14:textId="77777777">
        <w:tc>
          <w:tcPr>
            <w:tcW w:w="9962" w:type="dxa"/>
          </w:tcPr>
          <w:p w14:paraId="38B219F9" w14:textId="77777777" w:rsidR="00F57EC6" w:rsidRDefault="00E81654">
            <w:pPr>
              <w:pStyle w:val="ListParagraph"/>
              <w:numPr>
                <w:ilvl w:val="3"/>
                <w:numId w:val="23"/>
              </w:numPr>
              <w:ind w:left="331" w:hanging="270"/>
            </w:pPr>
            <w:r>
              <w:t>CATT, CICTCI (R1-2408028)</w:t>
            </w:r>
          </w:p>
          <w:p w14:paraId="239B37A8" w14:textId="77777777" w:rsidR="00F57EC6" w:rsidRDefault="00E81654">
            <w:pPr>
              <w:ind w:left="61"/>
            </w:pPr>
            <w:r>
              <w:t xml:space="preserve">Proposal 6: For training data collection of AI/ML based positioning, the time stamp can be defined as follows: </w:t>
            </w:r>
          </w:p>
          <w:p w14:paraId="14B2E57A" w14:textId="77777777" w:rsidR="00F57EC6" w:rsidRDefault="00E81654">
            <w:pPr>
              <w:pStyle w:val="ListParagraph"/>
              <w:numPr>
                <w:ilvl w:val="0"/>
                <w:numId w:val="23"/>
              </w:numPr>
            </w:pPr>
            <w:r>
              <w:t>For part B, the time stamp of ground truth label can be:</w:t>
            </w:r>
          </w:p>
          <w:p w14:paraId="2E1A2AB3" w14:textId="77777777" w:rsidR="00F57EC6" w:rsidRDefault="00E81654">
            <w:pPr>
              <w:pStyle w:val="ListParagraph"/>
              <w:numPr>
                <w:ilvl w:val="1"/>
                <w:numId w:val="23"/>
              </w:numPr>
            </w:pPr>
            <w:r>
              <w:t>The time for which the location estimate is valid;</w:t>
            </w:r>
          </w:p>
          <w:p w14:paraId="3CE4E367" w14:textId="77777777" w:rsidR="00F57EC6" w:rsidRDefault="00E81654">
            <w:pPr>
              <w:pStyle w:val="ListParagraph"/>
              <w:numPr>
                <w:ilvl w:val="1"/>
                <w:numId w:val="23"/>
              </w:numPr>
            </w:pPr>
            <w:r>
              <w:t>The time when the associated SRS-pos is sent;</w:t>
            </w:r>
          </w:p>
          <w:p w14:paraId="33F4C01C" w14:textId="77777777" w:rsidR="00F57EC6" w:rsidRDefault="00E81654">
            <w:pPr>
              <w:pStyle w:val="ListParagraph"/>
              <w:numPr>
                <w:ilvl w:val="1"/>
                <w:numId w:val="23"/>
              </w:numPr>
            </w:pPr>
            <w:r>
              <w:t>The time when the PRS is measured.</w:t>
            </w:r>
          </w:p>
        </w:tc>
      </w:tr>
      <w:tr w:rsidR="00F57EC6" w14:paraId="507E23D8" w14:textId="77777777">
        <w:tc>
          <w:tcPr>
            <w:tcW w:w="9962" w:type="dxa"/>
          </w:tcPr>
          <w:p w14:paraId="31A166EA" w14:textId="77777777" w:rsidR="00F57EC6" w:rsidRDefault="00E81654">
            <w:pPr>
              <w:pStyle w:val="ListParagraph"/>
              <w:numPr>
                <w:ilvl w:val="0"/>
                <w:numId w:val="24"/>
              </w:numPr>
              <w:spacing w:before="120" w:after="120"/>
            </w:pPr>
            <w:r>
              <w:rPr>
                <w:rFonts w:cs="Calibri"/>
              </w:rPr>
              <w:t>NEC (R1-2408214)</w:t>
            </w:r>
          </w:p>
          <w:p w14:paraId="17F5EC7D" w14:textId="77777777" w:rsidR="00F57EC6" w:rsidRDefault="00E81654">
            <w:pPr>
              <w:spacing w:before="120"/>
              <w:rPr>
                <w:b/>
                <w:bCs/>
              </w:rPr>
            </w:pPr>
            <w:r>
              <w:t xml:space="preserve"> Proposal 22:</w:t>
            </w:r>
            <w:r>
              <w:tab/>
              <w:t>Use „UTC time + SFN + slot index“ as a baseline, with details FFS</w:t>
            </w:r>
          </w:p>
        </w:tc>
      </w:tr>
      <w:tr w:rsidR="00F57EC6" w14:paraId="054E19E6" w14:textId="77777777">
        <w:tc>
          <w:tcPr>
            <w:tcW w:w="9962" w:type="dxa"/>
            <w:vAlign w:val="bottom"/>
          </w:tcPr>
          <w:p w14:paraId="1231E44C" w14:textId="77777777" w:rsidR="00F57EC6" w:rsidRDefault="00E81654">
            <w:pPr>
              <w:pStyle w:val="ListParagraph"/>
              <w:numPr>
                <w:ilvl w:val="0"/>
                <w:numId w:val="24"/>
              </w:numPr>
              <w:spacing w:before="120" w:after="120"/>
              <w:rPr>
                <w:rFonts w:cs="Calibri"/>
              </w:rPr>
            </w:pPr>
            <w:r>
              <w:rPr>
                <w:rFonts w:cs="Calibri"/>
              </w:rPr>
              <w:t>Qualcomm Incorporated (R1-2408838)</w:t>
            </w:r>
          </w:p>
          <w:p w14:paraId="1F0FEE62" w14:textId="77777777" w:rsidR="00F57EC6" w:rsidRDefault="00E81654">
            <w:pPr>
              <w:spacing w:before="120"/>
              <w:rPr>
                <w:rFonts w:cs="Calibri"/>
              </w:rPr>
            </w:pPr>
            <w:r>
              <w:rPr>
                <w:rFonts w:cs="Calibri"/>
              </w:rPr>
              <w:t>Proposal 12: In AI/ML positioning data collection, for Part B time stamp of label, as a starting point, consider IE UTC-time-r15 (i.e., UTCTime and utc-time-ms-r15) and IE NR-TimeStamp (TS 37.355).</w:t>
            </w:r>
          </w:p>
          <w:p w14:paraId="4138F6F9" w14:textId="77777777" w:rsidR="00F57EC6" w:rsidRDefault="00E81654">
            <w:pPr>
              <w:spacing w:before="120"/>
              <w:rPr>
                <w:rFonts w:cs="Calibri"/>
              </w:rPr>
            </w:pPr>
            <w:r>
              <w:rPr>
                <w:rFonts w:cs="Calibri"/>
              </w:rPr>
              <w:t xml:space="preserve">Proposal 13: In AI/ML positioning data collection, for Part B label and quality indicator of direct AI/ML positioning, as a starting point, consider location coordinate types and uncertainty of IE LocationCoordinateTypes (TS 37.355). </w:t>
            </w:r>
          </w:p>
          <w:p w14:paraId="41679256" w14:textId="77777777" w:rsidR="00F57EC6" w:rsidRDefault="00E81654">
            <w:pPr>
              <w:spacing w:before="120"/>
              <w:rPr>
                <w:rFonts w:cs="Calibri"/>
              </w:rPr>
            </w:pPr>
            <w:r>
              <w:rPr>
                <w:rFonts w:cs="Calibri"/>
              </w:rPr>
              <w:t>Proposal 14: In AI/ML positioning data collection, for Part B label and quality indicator of AI/ML assisted positioning with timing information, as a starting point, consider IE timingQuality (TS 37.355).</w:t>
            </w:r>
          </w:p>
          <w:p w14:paraId="3D65CBF4" w14:textId="77777777" w:rsidR="00F57EC6" w:rsidRDefault="00E81654">
            <w:pPr>
              <w:spacing w:before="120"/>
              <w:rPr>
                <w:rFonts w:cs="Calibri"/>
              </w:rPr>
            </w:pPr>
            <w:r>
              <w:rPr>
                <w:rFonts w:cs="Calibri"/>
              </w:rPr>
              <w:t>Proposal 15: In AI/ML positioning data collection, for Part B label and quality indicator of AI/ML assisted positioning with LOS/NLOS indication, as a starting point, consider IE LOS/NLOS Indicator Soft (TS 38.455).</w:t>
            </w:r>
          </w:p>
        </w:tc>
      </w:tr>
      <w:tr w:rsidR="00F57EC6" w14:paraId="59751B41" w14:textId="77777777">
        <w:tc>
          <w:tcPr>
            <w:tcW w:w="9962" w:type="dxa"/>
          </w:tcPr>
          <w:p w14:paraId="20444042" w14:textId="77777777" w:rsidR="00F57EC6" w:rsidRDefault="00E81654">
            <w:pPr>
              <w:pStyle w:val="ListParagraph"/>
              <w:numPr>
                <w:ilvl w:val="0"/>
                <w:numId w:val="24"/>
              </w:numPr>
            </w:pPr>
            <w:r>
              <w:rPr>
                <w:rFonts w:cs="Calibri"/>
              </w:rPr>
              <w:t>InterDigital, Inc. (R1-2408522)</w:t>
            </w:r>
          </w:p>
          <w:p w14:paraId="7561E430" w14:textId="77777777" w:rsidR="00F57EC6" w:rsidRDefault="00E81654">
            <w:r>
              <w:t>Proposal 9: A ground truth label quality indicator is associated with a UE or a PRU location</w:t>
            </w:r>
          </w:p>
          <w:p w14:paraId="477BF8D4" w14:textId="77777777" w:rsidR="00F57EC6" w:rsidRDefault="00E81654">
            <w:r>
              <w:t>Proposal 10: In Case 1, the LMF is the only entity that can generate the ground truth label quality indicator associated with location information</w:t>
            </w:r>
          </w:p>
          <w:p w14:paraId="7A05AC5D" w14:textId="77777777" w:rsidR="00F57EC6" w:rsidRDefault="00E81654">
            <w:r>
              <w:t>Proposal 11: In Case 1, the LMF can provide a generated ground truth label quality indicator associated with location information to the UE</w:t>
            </w:r>
          </w:p>
          <w:p w14:paraId="46B25356" w14:textId="77777777" w:rsidR="00F57EC6" w:rsidRDefault="00E81654">
            <w:r>
              <w:t>Proposal 13: For Case 1, support both hard (1 or 0) and soft indicator (0, 0.1, 0.2, …, 1.0) for the ground truth label quality indicator which is generated by the LMF and sent to the training entity</w:t>
            </w:r>
          </w:p>
          <w:p w14:paraId="4233E548" w14:textId="77777777" w:rsidR="00F57EC6" w:rsidRDefault="00E81654">
            <w:r>
              <w:t>Proposal 14: For Case 1, a soft or hard ground truth label quality indicator x=1 is associated with PRU location</w:t>
            </w:r>
          </w:p>
          <w:p w14:paraId="5BEFC93B" w14:textId="77777777" w:rsidR="00F57EC6" w:rsidRDefault="00E81654">
            <w:r>
              <w:lastRenderedPageBreak/>
              <w:t>Proposal 15: For Case 1, a soft ground truth label quality indicator 0&lt;x&lt;1 is associated with UE location estimate</w:t>
            </w:r>
          </w:p>
          <w:p w14:paraId="1907C09E" w14:textId="77777777" w:rsidR="00F57EC6" w:rsidRDefault="00E81654">
            <w:r>
              <w:t>Proposal 16: For Case 1, a soft or hard ground truth label quality indicator x=0 is associated with UE generated measurements/ground truth using interpolated or extrapolated “virtual” measurements</w:t>
            </w:r>
          </w:p>
        </w:tc>
      </w:tr>
      <w:tr w:rsidR="00F57EC6" w14:paraId="386A60EB" w14:textId="77777777">
        <w:tc>
          <w:tcPr>
            <w:tcW w:w="9962" w:type="dxa"/>
          </w:tcPr>
          <w:p w14:paraId="7CA36CBE" w14:textId="77777777" w:rsidR="00F57EC6" w:rsidRDefault="00E81654">
            <w:pPr>
              <w:pStyle w:val="Caption"/>
              <w:numPr>
                <w:ilvl w:val="0"/>
                <w:numId w:val="24"/>
              </w:numPr>
              <w:rPr>
                <w:b w:val="0"/>
                <w:lang w:eastAsia="ja-JP"/>
              </w:rPr>
            </w:pPr>
            <w:r>
              <w:rPr>
                <w:b w:val="0"/>
                <w:lang w:eastAsia="ja-JP"/>
              </w:rPr>
              <w:lastRenderedPageBreak/>
              <w:t>Apple (R1-2408453)</w:t>
            </w:r>
          </w:p>
          <w:p w14:paraId="248FB6F3" w14:textId="77777777" w:rsidR="00F57EC6" w:rsidRDefault="00E81654">
            <w:pPr>
              <w:ind w:left="720" w:hanging="720"/>
              <w:rPr>
                <w:rFonts w:cs="Calibri"/>
              </w:rPr>
            </w:pPr>
            <w:r>
              <w:rPr>
                <w:rFonts w:cs="Calibri"/>
              </w:rPr>
              <w:t xml:space="preserve">Proposal 14: For part B, the quality of the ground truth label may be set as a value from 0 to 1 similar to the LOS/NLOS soft value. </w:t>
            </w:r>
          </w:p>
        </w:tc>
      </w:tr>
      <w:tr w:rsidR="00F57EC6" w14:paraId="32268A19" w14:textId="77777777">
        <w:tc>
          <w:tcPr>
            <w:tcW w:w="9962" w:type="dxa"/>
          </w:tcPr>
          <w:p w14:paraId="6414ECA3" w14:textId="77777777" w:rsidR="00F57EC6" w:rsidRDefault="00E81654">
            <w:pPr>
              <w:pStyle w:val="ListParagraph"/>
              <w:numPr>
                <w:ilvl w:val="0"/>
                <w:numId w:val="24"/>
              </w:numPr>
              <w:rPr>
                <w:rFonts w:cs="Calibri"/>
              </w:rPr>
            </w:pPr>
            <w:r>
              <w:rPr>
                <w:rFonts w:cs="Calibri"/>
              </w:rPr>
              <w:t>Lenovo (R1-2408429)</w:t>
            </w:r>
          </w:p>
          <w:p w14:paraId="11C71E2E" w14:textId="77777777" w:rsidR="00F57EC6" w:rsidRDefault="00F57EC6">
            <w:pPr>
              <w:rPr>
                <w:rFonts w:cs="Calibri"/>
              </w:rPr>
            </w:pPr>
          </w:p>
          <w:p w14:paraId="1EDD92F2" w14:textId="77777777" w:rsidR="00F57EC6" w:rsidRDefault="00E81654">
            <w:pPr>
              <w:ind w:left="720" w:hanging="720"/>
              <w:rPr>
                <w:rFonts w:cs="Calibri"/>
                <w:i/>
              </w:rPr>
            </w:pPr>
            <w:r>
              <w:rPr>
                <w:rFonts w:cs="Calibri"/>
                <w:i/>
              </w:rPr>
              <w:t>Proposal 14: The content of ground truth label and related data may at least comprise of:</w:t>
            </w:r>
          </w:p>
          <w:p w14:paraId="355B0549" w14:textId="77777777" w:rsidR="00F57EC6" w:rsidRDefault="00E81654">
            <w:pPr>
              <w:numPr>
                <w:ilvl w:val="0"/>
                <w:numId w:val="54"/>
              </w:numPr>
              <w:rPr>
                <w:rFonts w:cs="Calibri"/>
                <w:i/>
              </w:rPr>
            </w:pPr>
            <w:r>
              <w:rPr>
                <w:rFonts w:cs="Calibri"/>
                <w:i/>
              </w:rPr>
              <w:t>For Cases 1, 2b:</w:t>
            </w:r>
          </w:p>
          <w:p w14:paraId="7FE6A445" w14:textId="77777777" w:rsidR="00F57EC6" w:rsidRDefault="00E81654">
            <w:pPr>
              <w:numPr>
                <w:ilvl w:val="1"/>
                <w:numId w:val="54"/>
              </w:numPr>
              <w:rPr>
                <w:rFonts w:cs="Calibri"/>
                <w:i/>
                <w:lang w:val="fr-FR"/>
              </w:rPr>
            </w:pPr>
            <w:r>
              <w:rPr>
                <w:rFonts w:cs="Calibri"/>
                <w:i/>
                <w:lang w:val="fr-FR"/>
              </w:rPr>
              <w:t>PRU UE location information, PRU UE location uncertainty, PRU UE location timestamp.</w:t>
            </w:r>
          </w:p>
          <w:p w14:paraId="4E38FAB4" w14:textId="77777777" w:rsidR="00F57EC6" w:rsidRDefault="00E81654">
            <w:pPr>
              <w:numPr>
                <w:ilvl w:val="0"/>
                <w:numId w:val="54"/>
              </w:numPr>
              <w:rPr>
                <w:rFonts w:cs="Calibri"/>
                <w:i/>
              </w:rPr>
            </w:pPr>
            <w:r>
              <w:rPr>
                <w:rFonts w:cs="Calibri"/>
                <w:i/>
              </w:rPr>
              <w:t>For Case 2a:</w:t>
            </w:r>
          </w:p>
          <w:p w14:paraId="7AF6AD2B" w14:textId="77777777" w:rsidR="00F57EC6" w:rsidRDefault="00E81654">
            <w:pPr>
              <w:numPr>
                <w:ilvl w:val="1"/>
                <w:numId w:val="54"/>
              </w:numPr>
              <w:rPr>
                <w:rFonts w:cs="Calibri"/>
                <w:i/>
              </w:rPr>
            </w:pPr>
            <w:r>
              <w:rPr>
                <w:rFonts w:cs="Calibri"/>
                <w:i/>
              </w:rPr>
              <w:t>PRU UE LOS/NLOS indicator associated to the positioning measurement, timestamp associated to LOS/NLOS measurement.</w:t>
            </w:r>
          </w:p>
          <w:p w14:paraId="645E4C65" w14:textId="77777777" w:rsidR="00F57EC6" w:rsidRDefault="00E81654">
            <w:pPr>
              <w:numPr>
                <w:ilvl w:val="0"/>
                <w:numId w:val="54"/>
              </w:numPr>
              <w:rPr>
                <w:rFonts w:cs="Calibri"/>
                <w:i/>
              </w:rPr>
            </w:pPr>
            <w:r>
              <w:rPr>
                <w:rFonts w:cs="Calibri"/>
                <w:i/>
              </w:rPr>
              <w:t>For Case 3a:</w:t>
            </w:r>
          </w:p>
          <w:p w14:paraId="10A5AF9D" w14:textId="77777777" w:rsidR="00F57EC6" w:rsidRDefault="00E81654">
            <w:pPr>
              <w:numPr>
                <w:ilvl w:val="1"/>
                <w:numId w:val="54"/>
              </w:numPr>
              <w:rPr>
                <w:rFonts w:cs="Calibri"/>
                <w:i/>
              </w:rPr>
            </w:pPr>
            <w:r>
              <w:rPr>
                <w:rFonts w:cs="Calibri"/>
                <w:i/>
              </w:rPr>
              <w:t>PRU UE LOS/NLOS indicator associated to the positioning measurement, PRU UE location of SRS transmission, timestamp associated to LOS/NLOS measurement and PRU UE SRS Tx location, PRU UE location uncertainty</w:t>
            </w:r>
          </w:p>
          <w:p w14:paraId="3F4EC33F" w14:textId="77777777" w:rsidR="00F57EC6" w:rsidRDefault="00E81654">
            <w:pPr>
              <w:numPr>
                <w:ilvl w:val="0"/>
                <w:numId w:val="54"/>
              </w:numPr>
              <w:rPr>
                <w:rFonts w:cs="Calibri"/>
                <w:i/>
              </w:rPr>
            </w:pPr>
            <w:r>
              <w:rPr>
                <w:rFonts w:cs="Calibri"/>
                <w:i/>
              </w:rPr>
              <w:t>For Case 3b:</w:t>
            </w:r>
          </w:p>
          <w:p w14:paraId="4BA51DFB" w14:textId="77777777" w:rsidR="00F57EC6" w:rsidRDefault="00E81654">
            <w:pPr>
              <w:numPr>
                <w:ilvl w:val="1"/>
                <w:numId w:val="54"/>
              </w:numPr>
              <w:rPr>
                <w:rFonts w:cs="Calibri"/>
              </w:rPr>
            </w:pPr>
            <w:r>
              <w:rPr>
                <w:rFonts w:cs="Calibri"/>
                <w:i/>
              </w:rPr>
              <w:t>TRP Location and PRU UE location of SRS transmission, timestamp associated PRU UE SRS Tx location, PRU UE location uncertainty.</w:t>
            </w:r>
          </w:p>
          <w:p w14:paraId="187BF4B6" w14:textId="77777777" w:rsidR="00F57EC6" w:rsidRDefault="00E81654">
            <w:pPr>
              <w:numPr>
                <w:ilvl w:val="0"/>
                <w:numId w:val="54"/>
              </w:numPr>
              <w:rPr>
                <w:rFonts w:cs="Calibri"/>
              </w:rPr>
            </w:pPr>
            <w:r>
              <w:rPr>
                <w:rFonts w:cs="Calibri"/>
                <w:i/>
              </w:rPr>
              <w:t>NOTE1: Determination or transfer of the ground truth label and related data may be up to other WGs</w:t>
            </w:r>
            <w:r>
              <w:rPr>
                <w:rFonts w:cs="Calibri"/>
              </w:rPr>
              <w:t>.</w:t>
            </w:r>
          </w:p>
          <w:p w14:paraId="6667AB61" w14:textId="77777777" w:rsidR="00F57EC6" w:rsidRDefault="00E81654">
            <w:pPr>
              <w:numPr>
                <w:ilvl w:val="0"/>
                <w:numId w:val="54"/>
              </w:numPr>
              <w:rPr>
                <w:rFonts w:cs="Calibri"/>
                <w:i/>
              </w:rPr>
            </w:pPr>
            <w:r>
              <w:rPr>
                <w:rFonts w:cs="Calibri"/>
                <w:i/>
              </w:rPr>
              <w:t>NOTE2: Discussion on Cases 2a and 2b can be revisited in RAN1#120</w:t>
            </w:r>
            <w:r>
              <w:rPr>
                <w:rFonts w:cs="Calibri"/>
              </w:rPr>
              <w:t>.</w:t>
            </w:r>
          </w:p>
        </w:tc>
      </w:tr>
      <w:tr w:rsidR="00F57EC6" w14:paraId="52DF08A9" w14:textId="77777777">
        <w:tc>
          <w:tcPr>
            <w:tcW w:w="9962" w:type="dxa"/>
          </w:tcPr>
          <w:p w14:paraId="0B8C9D1A" w14:textId="77777777" w:rsidR="00F57EC6" w:rsidRDefault="00E81654">
            <w:pPr>
              <w:pStyle w:val="ListParagraph"/>
              <w:numPr>
                <w:ilvl w:val="0"/>
                <w:numId w:val="24"/>
              </w:numPr>
              <w:rPr>
                <w:rFonts w:cs="Calibri"/>
              </w:rPr>
            </w:pPr>
            <w:r>
              <w:rPr>
                <w:rFonts w:cs="Calibri"/>
              </w:rPr>
              <w:t>Ericsson (R1-2407649)</w:t>
            </w:r>
          </w:p>
          <w:p w14:paraId="2C73B4E1" w14:textId="77777777" w:rsidR="00F57EC6" w:rsidRDefault="00F57EC6">
            <w:pPr>
              <w:rPr>
                <w:rFonts w:cs="Calibri"/>
              </w:rPr>
            </w:pPr>
          </w:p>
          <w:p w14:paraId="6DEEEBAF" w14:textId="77777777" w:rsidR="00F57EC6" w:rsidRDefault="00E81654">
            <w:pPr>
              <w:ind w:left="720" w:hanging="720"/>
              <w:rPr>
                <w:rFonts w:cs="Calibri"/>
              </w:rPr>
            </w:pPr>
            <w:r>
              <w:rPr>
                <w:rFonts w:cs="Calibri"/>
              </w:rPr>
              <w:t>Proposal 38</w:t>
            </w:r>
            <w:r>
              <w:rPr>
                <w:rFonts w:cs="Calibri"/>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01D49183" w14:textId="77777777" w:rsidR="00F57EC6" w:rsidRDefault="00E81654">
            <w:pPr>
              <w:ind w:left="720" w:hanging="720"/>
              <w:rPr>
                <w:rFonts w:cs="Calibri"/>
              </w:rPr>
            </w:pPr>
            <w:r>
              <w:rPr>
                <w:rFonts w:cs="Calibri"/>
              </w:rPr>
              <w:t>Proposal 39</w:t>
            </w:r>
            <w:r>
              <w:rPr>
                <w:rFonts w:cs="Calibri"/>
              </w:rPr>
              <w:tab/>
              <w:t>For training data collection, the label quality for Part B reuse the existing uncertainty Ies for indicating UE location error, e.g., horizontalUncertainty-r16 and verticalUncertainty-r16.</w:t>
            </w:r>
          </w:p>
        </w:tc>
      </w:tr>
    </w:tbl>
    <w:p w14:paraId="515C0C78" w14:textId="77777777" w:rsidR="00F57EC6" w:rsidRDefault="00F57EC6"/>
    <w:p w14:paraId="5357369A" w14:textId="77777777" w:rsidR="00F57EC6" w:rsidRDefault="00E81654">
      <w:pPr>
        <w:pStyle w:val="Heading4"/>
        <w:rPr>
          <w:lang w:val="en-US"/>
        </w:rPr>
      </w:pPr>
      <w:r>
        <w:rPr>
          <w:lang w:val="en-US"/>
        </w:rPr>
        <w:lastRenderedPageBreak/>
        <w:t>Other (e.g., Association of Part A and Part B, measurement window configuration)</w:t>
      </w:r>
    </w:p>
    <w:tbl>
      <w:tblPr>
        <w:tblStyle w:val="TableGrid"/>
        <w:tblW w:w="0" w:type="auto"/>
        <w:tblLook w:val="04A0" w:firstRow="1" w:lastRow="0" w:firstColumn="1" w:lastColumn="0" w:noHBand="0" w:noVBand="1"/>
      </w:tblPr>
      <w:tblGrid>
        <w:gridCol w:w="9962"/>
      </w:tblGrid>
      <w:tr w:rsidR="00F57EC6" w14:paraId="6B8E88C2" w14:textId="77777777">
        <w:tc>
          <w:tcPr>
            <w:tcW w:w="9962" w:type="dxa"/>
          </w:tcPr>
          <w:p w14:paraId="53D69812" w14:textId="77777777" w:rsidR="00F57EC6" w:rsidRDefault="00E81654">
            <w:r>
              <w:t>•</w:t>
            </w:r>
            <w:r>
              <w:tab/>
              <w:t>CATT, CICTCI (R1-2408028)</w:t>
            </w:r>
          </w:p>
          <w:p w14:paraId="6A94DA7B" w14:textId="77777777" w:rsidR="00F57EC6" w:rsidRDefault="00E81654">
            <w:r>
              <w:t xml:space="preserve"> Proposal 5: For case 3b, the measuring time difference between Part A and Part B should be restricted to ensure the validity of a training data sample.</w:t>
            </w:r>
          </w:p>
        </w:tc>
      </w:tr>
      <w:tr w:rsidR="00F57EC6" w14:paraId="52121834" w14:textId="77777777">
        <w:tc>
          <w:tcPr>
            <w:tcW w:w="9962" w:type="dxa"/>
          </w:tcPr>
          <w:p w14:paraId="56215FC7" w14:textId="77777777" w:rsidR="00F57EC6" w:rsidRDefault="00E81654">
            <w:pPr>
              <w:pStyle w:val="ListParagraph"/>
              <w:numPr>
                <w:ilvl w:val="0"/>
                <w:numId w:val="24"/>
              </w:numPr>
              <w:spacing w:before="120" w:after="120"/>
            </w:pPr>
            <w:r>
              <w:rPr>
                <w:rFonts w:cs="Calibri"/>
              </w:rPr>
              <w:t>NEC (R1-2408214)</w:t>
            </w:r>
          </w:p>
          <w:p w14:paraId="5964454F" w14:textId="77777777" w:rsidR="00F57EC6" w:rsidRDefault="00E81654">
            <w:r>
              <w:t>Proposal 10:</w:t>
            </w:r>
            <w:r>
              <w:tab/>
              <w:t>Study necessary signaling exchange between UE/gNB and LMF to help UE/gNB to pair Part A and Part B as valid training data.</w:t>
            </w:r>
          </w:p>
          <w:p w14:paraId="76C3D6BD" w14:textId="77777777" w:rsidR="00F57EC6" w:rsidRDefault="00E81654">
            <w:pPr>
              <w:rPr>
                <w:b/>
                <w:bCs/>
              </w:rPr>
            </w:pPr>
            <w:r>
              <w:t>Proposal 21:</w:t>
            </w:r>
            <w:r>
              <w:tab/>
              <w:t>Further study how to match a measurement and a label as a valid instance of training data or monitoring data, if the measurements and the labels are generated by different entities.</w:t>
            </w:r>
          </w:p>
        </w:tc>
      </w:tr>
      <w:tr w:rsidR="00F57EC6" w14:paraId="015855AF" w14:textId="77777777">
        <w:tc>
          <w:tcPr>
            <w:tcW w:w="9962" w:type="dxa"/>
          </w:tcPr>
          <w:p w14:paraId="1B37735C" w14:textId="77777777" w:rsidR="00F57EC6" w:rsidRDefault="00E81654">
            <w:r>
              <w:t>•</w:t>
            </w:r>
            <w:r>
              <w:tab/>
              <w:t>Sony (R1-2408402)</w:t>
            </w:r>
          </w:p>
          <w:p w14:paraId="39515C8D" w14:textId="77777777" w:rsidR="00F57EC6" w:rsidRDefault="00E81654">
            <w:r>
              <w:t>Proposal 3: The association of part A and part B in the collected data sample (for training data collection of AI/ML based positioning) can be based on timing information or location information.</w:t>
            </w:r>
          </w:p>
        </w:tc>
      </w:tr>
      <w:tr w:rsidR="00F57EC6" w14:paraId="66010056" w14:textId="77777777">
        <w:tc>
          <w:tcPr>
            <w:tcW w:w="9962" w:type="dxa"/>
          </w:tcPr>
          <w:p w14:paraId="34DBC07D" w14:textId="77777777" w:rsidR="00F57EC6" w:rsidRDefault="00E81654">
            <w:pPr>
              <w:pStyle w:val="ListParagraph"/>
              <w:numPr>
                <w:ilvl w:val="0"/>
                <w:numId w:val="24"/>
              </w:numPr>
              <w:rPr>
                <w:rFonts w:cs="Calibri"/>
              </w:rPr>
            </w:pPr>
            <w:r>
              <w:rPr>
                <w:rFonts w:cs="Calibri"/>
              </w:rPr>
              <w:t>Intel Corporation (R1-2408290)</w:t>
            </w:r>
          </w:p>
          <w:p w14:paraId="6D7451CD" w14:textId="77777777" w:rsidR="00F57EC6" w:rsidRDefault="00E81654">
            <w:pPr>
              <w:spacing w:before="120"/>
              <w:ind w:left="720" w:hanging="720"/>
              <w:rPr>
                <w:rFonts w:cs="Calibri"/>
              </w:rPr>
            </w:pPr>
            <w:r>
              <w:rPr>
                <w:rFonts w:cs="Calibri"/>
              </w:rPr>
              <w:t xml:space="preserve">Proposal 3: </w:t>
            </w:r>
          </w:p>
          <w:p w14:paraId="22731B60" w14:textId="77777777" w:rsidR="00F57EC6" w:rsidRDefault="00E81654">
            <w:r>
              <w:t>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34EDF157" w14:textId="77777777" w:rsidR="00F57EC6" w:rsidRDefault="00E81654">
            <w:pPr>
              <w:pStyle w:val="ListParagraph"/>
              <w:numPr>
                <w:ilvl w:val="0"/>
                <w:numId w:val="23"/>
              </w:numPr>
              <w:spacing w:before="120" w:after="120"/>
              <w:rPr>
                <w:rFonts w:cs="Calibri"/>
              </w:rPr>
            </w:pPr>
            <w:r>
              <w:rPr>
                <w:rFonts w:cs="Calibri"/>
              </w:rPr>
              <w:t>Reuse/adaptation of the Rel-18 framework for supporting simultaneous DL positioning measurements across Ues is considered as a starting point.</w:t>
            </w:r>
          </w:p>
          <w:p w14:paraId="27506AAD" w14:textId="77777777" w:rsidR="00F57EC6" w:rsidRDefault="00E81654">
            <w:pPr>
              <w:spacing w:before="120"/>
              <w:ind w:left="720" w:hanging="720"/>
              <w:rPr>
                <w:rFonts w:cs="Calibri"/>
              </w:rPr>
            </w:pPr>
            <w:r>
              <w:rPr>
                <w:rFonts w:cs="Calibri"/>
              </w:rPr>
              <w:t xml:space="preserve">Proposal 4: </w:t>
            </w:r>
          </w:p>
          <w:p w14:paraId="5319410B" w14:textId="77777777" w:rsidR="00F57EC6" w:rsidRDefault="00E81654">
            <w:r>
              <w:t>For UE-based AI/ML positioning or UE-assisted AI/ML positioning, the LMF could provide an NG-RAN node with one or more configurations of time windows to configure and transmit DL PRS with certain requested configuration(s) for data collection for model training.</w:t>
            </w:r>
          </w:p>
          <w:p w14:paraId="0AE126CE" w14:textId="77777777" w:rsidR="00F57EC6" w:rsidRDefault="00E81654">
            <w:pPr>
              <w:pStyle w:val="ListParagraph"/>
              <w:numPr>
                <w:ilvl w:val="0"/>
                <w:numId w:val="23"/>
              </w:numPr>
              <w:rPr>
                <w:rFonts w:cs="Calibri"/>
              </w:rPr>
            </w:pPr>
            <w:r>
              <w:rPr>
                <w:rFonts w:cs="Calibri"/>
              </w:rPr>
              <w:t>Reuse/adaptation of the Rel-18 framework for supporting simultaneous DL positioning measurements across Ues is considered as a starting point.</w:t>
            </w:r>
          </w:p>
          <w:p w14:paraId="7A9A5E36" w14:textId="77777777" w:rsidR="00F57EC6" w:rsidRDefault="00E81654">
            <w:pPr>
              <w:rPr>
                <w:rFonts w:cs="Calibri"/>
              </w:rPr>
            </w:pPr>
            <w:r>
              <w:rPr>
                <w:rFonts w:cs="Calibri"/>
              </w:rPr>
              <w:t xml:space="preserve">Proposal 5: </w:t>
            </w:r>
          </w:p>
          <w:p w14:paraId="0F1D325C" w14:textId="77777777" w:rsidR="00F57EC6" w:rsidRDefault="00E81654">
            <w:pPr>
              <w:rPr>
                <w:rFonts w:cs="Calibri"/>
              </w:rPr>
            </w:pPr>
            <w:r>
              <w:rPr>
                <w:rFonts w:cs="Calibri"/>
              </w:rPr>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6E21A6E5" w14:textId="77777777" w:rsidR="00F57EC6" w:rsidRDefault="00E81654">
            <w:pPr>
              <w:pStyle w:val="ListParagraph"/>
              <w:numPr>
                <w:ilvl w:val="0"/>
                <w:numId w:val="23"/>
              </w:numPr>
              <w:rPr>
                <w:rFonts w:cs="Calibri"/>
              </w:rPr>
            </w:pPr>
            <w:r>
              <w:rPr>
                <w:rFonts w:cs="Calibri"/>
              </w:rPr>
              <w:t>The concept of AreaID-CellList, as described in TS 37.335, to list the NR Cell-Ids of the TRPs belonging to a particular network area within which the UE is to perform measurements and/or report ground-truth labels, can be reused.</w:t>
            </w:r>
          </w:p>
          <w:p w14:paraId="1C0C973B" w14:textId="77777777" w:rsidR="00F57EC6" w:rsidRDefault="00E81654">
            <w:pPr>
              <w:rPr>
                <w:rFonts w:cs="Calibri"/>
              </w:rPr>
            </w:pPr>
            <w:r>
              <w:rPr>
                <w:rFonts w:cs="Calibri"/>
              </w:rPr>
              <w:lastRenderedPageBreak/>
              <w:t xml:space="preserve">Proposal 6: </w:t>
            </w:r>
          </w:p>
          <w:p w14:paraId="2A12659C" w14:textId="77777777" w:rsidR="00F57EC6" w:rsidRDefault="00E81654">
            <w:pPr>
              <w:rPr>
                <w:rFonts w:cs="Calibri"/>
              </w:rPr>
            </w:pPr>
            <w:r>
              <w:rPr>
                <w:rFonts w:cs="Calibri"/>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1ED0EDD6" w14:textId="77777777" w:rsidR="00F57EC6" w:rsidRDefault="00E81654">
            <w:pPr>
              <w:pStyle w:val="ListParagraph"/>
              <w:numPr>
                <w:ilvl w:val="0"/>
                <w:numId w:val="23"/>
              </w:numPr>
              <w:spacing w:before="120" w:after="120"/>
              <w:rPr>
                <w:rFonts w:cs="Calibri"/>
              </w:rPr>
            </w:pPr>
            <w:r>
              <w:rPr>
                <w:rFonts w:cs="Calibri"/>
              </w:rPr>
              <w:t>For the measurements on UL SRS from Ues in other cells, LMF could provide NG-RAN nodes with information for SRS scheduling in neighboring cells similar to the current UL positioning framework.</w:t>
            </w:r>
          </w:p>
          <w:p w14:paraId="5040EE40" w14:textId="77777777" w:rsidR="00F57EC6" w:rsidRDefault="00E81654">
            <w:pPr>
              <w:pStyle w:val="ListParagraph"/>
              <w:numPr>
                <w:ilvl w:val="0"/>
                <w:numId w:val="23"/>
              </w:numPr>
              <w:spacing w:before="120" w:after="120"/>
              <w:rPr>
                <w:rFonts w:cs="Calibri"/>
              </w:rPr>
            </w:pPr>
            <w:r>
              <w:rPr>
                <w:rFonts w:cs="Calibri"/>
              </w:rPr>
              <w:t>Reuse/adaptation of the Rel-18 framework for supporting simultaneous UL positioning measurements across Ues is considered as a starting point.</w:t>
            </w:r>
          </w:p>
        </w:tc>
      </w:tr>
      <w:tr w:rsidR="00F57EC6" w14:paraId="6C264B61" w14:textId="77777777">
        <w:tc>
          <w:tcPr>
            <w:tcW w:w="9962" w:type="dxa"/>
          </w:tcPr>
          <w:p w14:paraId="4F76E372"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1F005E17" w14:textId="77777777" w:rsidR="00F57EC6" w:rsidRDefault="00E81654">
            <w:pPr>
              <w:rPr>
                <w:rFonts w:cs="Calibri"/>
              </w:rPr>
            </w:pPr>
            <w:r>
              <w:rPr>
                <w:rFonts w:cs="Calibri"/>
              </w:rPr>
              <w:t xml:space="preserve">Proposal 5: </w:t>
            </w:r>
            <w:r>
              <w:rPr>
                <w:rFonts w:cs="Calibri"/>
              </w:rPr>
              <w:tab/>
              <w:t>Training data collection can be configured to collect any proportion of unlabeled (data samples with only part A) and labeled (data samples with both parts A and B) data.</w:t>
            </w:r>
          </w:p>
        </w:tc>
      </w:tr>
      <w:tr w:rsidR="00F57EC6" w14:paraId="57FBCA98" w14:textId="77777777">
        <w:tc>
          <w:tcPr>
            <w:tcW w:w="9962" w:type="dxa"/>
          </w:tcPr>
          <w:p w14:paraId="1426BCD4" w14:textId="77777777" w:rsidR="00F57EC6" w:rsidRDefault="00E81654">
            <w:pPr>
              <w:pStyle w:val="ListParagraph"/>
              <w:numPr>
                <w:ilvl w:val="0"/>
                <w:numId w:val="24"/>
              </w:numPr>
              <w:rPr>
                <w:rFonts w:cs="Calibri"/>
              </w:rPr>
            </w:pPr>
            <w:r>
              <w:rPr>
                <w:rFonts w:cs="Calibri"/>
              </w:rPr>
              <w:t>ETRI (R1-2408559)</w:t>
            </w:r>
          </w:p>
          <w:p w14:paraId="2D26DCC5" w14:textId="77777777" w:rsidR="00F57EC6" w:rsidRDefault="00F57EC6">
            <w:pPr>
              <w:rPr>
                <w:rFonts w:cs="Calibri"/>
              </w:rPr>
            </w:pPr>
          </w:p>
          <w:p w14:paraId="46F03D8B" w14:textId="77777777" w:rsidR="00F57EC6" w:rsidRDefault="00E81654">
            <w:pPr>
              <w:ind w:left="720" w:hanging="720"/>
              <w:rPr>
                <w:rFonts w:cs="Calibri"/>
              </w:rPr>
            </w:pPr>
            <w:r>
              <w:rPr>
                <w:rFonts w:cs="Calibri"/>
              </w:rPr>
              <w:t xml:space="preserve">Proposal 8: </w:t>
            </w:r>
          </w:p>
          <w:p w14:paraId="0975DE62" w14:textId="77777777" w:rsidR="00F57EC6" w:rsidRDefault="00E81654">
            <w:pPr>
              <w:ind w:left="720" w:hanging="720"/>
              <w:rPr>
                <w:rFonts w:cs="Calibri"/>
              </w:rPr>
            </w:pPr>
            <w:r>
              <w:rPr>
                <w:rFonts w:cs="Calibri"/>
              </w:rPr>
              <w:t>For training data collection, an additional tag is required for both Part A and Part B to ensure efficient dataset classification.</w:t>
            </w:r>
          </w:p>
          <w:p w14:paraId="09E103C3" w14:textId="77777777" w:rsidR="00F57EC6" w:rsidRDefault="00E81654">
            <w:pPr>
              <w:ind w:left="720" w:hanging="720"/>
              <w:rPr>
                <w:rFonts w:cs="Calibri"/>
              </w:rPr>
            </w:pPr>
            <w:r>
              <w:rPr>
                <w:rFonts w:cs="Calibri"/>
              </w:rPr>
              <w:t>•</w:t>
            </w:r>
            <w:r>
              <w:rPr>
                <w:rFonts w:cs="Calibri"/>
              </w:rPr>
              <w:tab/>
              <w:t>FFS: What specific information should be included in the tag.</w:t>
            </w:r>
          </w:p>
          <w:p w14:paraId="1859FF1F" w14:textId="77777777" w:rsidR="00F57EC6" w:rsidRDefault="00E81654">
            <w:pPr>
              <w:ind w:left="720" w:hanging="720"/>
              <w:jc w:val="center"/>
              <w:rPr>
                <w:rFonts w:cs="Calibri"/>
              </w:rPr>
            </w:pPr>
            <w:r>
              <w:rPr>
                <w:noProof/>
              </w:rPr>
              <w:drawing>
                <wp:inline distT="0" distB="0" distL="0" distR="0" wp14:anchorId="05C5784E" wp14:editId="03A4FEAA">
                  <wp:extent cx="2929255" cy="1426845"/>
                  <wp:effectExtent l="0" t="0" r="444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33"/>
                          <a:stretch>
                            <a:fillRect/>
                          </a:stretch>
                        </pic:blipFill>
                        <pic:spPr>
                          <a:xfrm>
                            <a:off x="0" y="0"/>
                            <a:ext cx="2948823" cy="1436381"/>
                          </a:xfrm>
                          <a:prstGeom prst="rect">
                            <a:avLst/>
                          </a:prstGeom>
                        </pic:spPr>
                      </pic:pic>
                    </a:graphicData>
                  </a:graphic>
                </wp:inline>
              </w:drawing>
            </w:r>
          </w:p>
          <w:p w14:paraId="4F9D1357" w14:textId="77777777" w:rsidR="00F57EC6" w:rsidRDefault="00E81654">
            <w:pPr>
              <w:ind w:left="720" w:hanging="720"/>
              <w:jc w:val="center"/>
              <w:rPr>
                <w:rFonts w:cs="Calibri"/>
              </w:rPr>
            </w:pPr>
            <w:r>
              <w:rPr>
                <w:rFonts w:cs="Calibri"/>
              </w:rPr>
              <w:t>Figure 2 Data tagging example</w:t>
            </w:r>
          </w:p>
        </w:tc>
      </w:tr>
      <w:tr w:rsidR="00F57EC6" w14:paraId="07DD0275" w14:textId="77777777">
        <w:tc>
          <w:tcPr>
            <w:tcW w:w="9962" w:type="dxa"/>
          </w:tcPr>
          <w:p w14:paraId="719808D3" w14:textId="77777777" w:rsidR="00F57EC6" w:rsidRDefault="00E81654">
            <w:pPr>
              <w:pStyle w:val="ListParagraph"/>
              <w:numPr>
                <w:ilvl w:val="0"/>
                <w:numId w:val="24"/>
              </w:numPr>
              <w:rPr>
                <w:rFonts w:cs="Calibri"/>
              </w:rPr>
            </w:pPr>
            <w:r>
              <w:rPr>
                <w:rFonts w:cs="Calibri"/>
              </w:rPr>
              <w:t>CEWiT (R1-2408923)</w:t>
            </w:r>
          </w:p>
          <w:p w14:paraId="70977E29" w14:textId="77777777" w:rsidR="00F57EC6" w:rsidRDefault="00F57EC6">
            <w:pPr>
              <w:rPr>
                <w:rFonts w:cs="Calibri"/>
              </w:rPr>
            </w:pPr>
          </w:p>
          <w:p w14:paraId="7ECFE04E" w14:textId="77777777" w:rsidR="00F57EC6" w:rsidRDefault="00E81654">
            <w:pPr>
              <w:rPr>
                <w:rFonts w:cs="Calibri"/>
              </w:rPr>
            </w:pPr>
            <w:r>
              <w:rPr>
                <w:rFonts w:cs="Calibri"/>
              </w:rPr>
              <w:t xml:space="preserve">Proposal 7: To associate the measurement and its related data to collected labels and </w:t>
            </w:r>
            <w:r>
              <w:rPr>
                <w:rFonts w:cs="Calibri"/>
              </w:rPr>
              <w:tab/>
              <w:t>its related data, the data generating entities can record its ID (UE ID/ TRP ID/ LMF ID), RS configurations and Ids, Area ID along with the collected measurement, labels and its corresponding time stamps.</w:t>
            </w:r>
          </w:p>
        </w:tc>
      </w:tr>
      <w:tr w:rsidR="00F57EC6" w14:paraId="4E63E211" w14:textId="77777777">
        <w:tc>
          <w:tcPr>
            <w:tcW w:w="9962" w:type="dxa"/>
          </w:tcPr>
          <w:p w14:paraId="44B3E831" w14:textId="77777777" w:rsidR="00F57EC6" w:rsidRDefault="00E81654">
            <w:pPr>
              <w:pStyle w:val="ListParagraph"/>
              <w:numPr>
                <w:ilvl w:val="0"/>
                <w:numId w:val="24"/>
              </w:numPr>
              <w:rPr>
                <w:rFonts w:cs="Calibri"/>
              </w:rPr>
            </w:pPr>
            <w:r>
              <w:rPr>
                <w:rFonts w:cs="Calibri"/>
              </w:rPr>
              <w:t>TCL (R1-2408267)</w:t>
            </w:r>
          </w:p>
          <w:p w14:paraId="44DF87A7" w14:textId="77777777" w:rsidR="00F57EC6" w:rsidRDefault="00E81654">
            <w:pPr>
              <w:rPr>
                <w:rFonts w:cs="Calibri"/>
                <w:i/>
                <w:iCs/>
              </w:rPr>
            </w:pPr>
            <w:r>
              <w:rPr>
                <w:rFonts w:cs="Calibri"/>
                <w:i/>
                <w:iCs/>
              </w:rPr>
              <w:t xml:space="preserve">Proposal </w:t>
            </w:r>
            <w:r>
              <w:rPr>
                <w:rFonts w:cs="Calibri" w:hint="eastAsia"/>
                <w:i/>
                <w:iCs/>
              </w:rPr>
              <w:t>10</w:t>
            </w:r>
            <w:r>
              <w:rPr>
                <w:rFonts w:cs="Calibri"/>
                <w:i/>
                <w:iCs/>
              </w:rPr>
              <w:t>:</w:t>
            </w:r>
            <w:r>
              <w:rPr>
                <w:rFonts w:cs="Calibri" w:hint="eastAsia"/>
                <w:i/>
                <w:iCs/>
              </w:rPr>
              <w:t xml:space="preserve"> Down-select the method for training data association:</w:t>
            </w:r>
            <w:r>
              <w:rPr>
                <w:rFonts w:cs="Calibri"/>
                <w:i/>
                <w:iCs/>
              </w:rPr>
              <w:br/>
            </w:r>
            <w:r>
              <w:rPr>
                <w:rFonts w:cs="Calibri" w:hint="eastAsia"/>
                <w:i/>
                <w:iCs/>
              </w:rPr>
              <w:t xml:space="preserve">a. UE validates the data association by implementation and sends an availability indicator or causes of </w:t>
            </w:r>
            <w:r>
              <w:rPr>
                <w:rFonts w:cs="Calibri" w:hint="eastAsia"/>
                <w:i/>
                <w:iCs/>
              </w:rPr>
              <w:lastRenderedPageBreak/>
              <w:t>unavailability to LMF.</w:t>
            </w:r>
            <w:r>
              <w:rPr>
                <w:rFonts w:cs="Calibri"/>
                <w:i/>
                <w:iCs/>
              </w:rPr>
              <w:br/>
            </w:r>
            <w:r>
              <w:rPr>
                <w:rFonts w:cs="Calibri" w:hint="eastAsia"/>
                <w:i/>
                <w:iCs/>
              </w:rPr>
              <w:t>b. LMF validates the data association with the information of immobility duration.</w:t>
            </w:r>
          </w:p>
        </w:tc>
      </w:tr>
      <w:tr w:rsidR="00F57EC6" w14:paraId="71BEE156" w14:textId="77777777">
        <w:tc>
          <w:tcPr>
            <w:tcW w:w="9962" w:type="dxa"/>
          </w:tcPr>
          <w:p w14:paraId="68E47C31" w14:textId="77777777" w:rsidR="00F57EC6" w:rsidRDefault="00E81654">
            <w:pPr>
              <w:pStyle w:val="ListParagraph"/>
              <w:numPr>
                <w:ilvl w:val="0"/>
                <w:numId w:val="24"/>
              </w:numPr>
              <w:rPr>
                <w:rFonts w:cs="Calibri"/>
              </w:rPr>
            </w:pPr>
            <w:r>
              <w:rPr>
                <w:rFonts w:cs="Calibri"/>
              </w:rPr>
              <w:lastRenderedPageBreak/>
              <w:t>Tejas Network Limited (R1-2407747)</w:t>
            </w:r>
          </w:p>
          <w:p w14:paraId="207D51B9" w14:textId="77777777" w:rsidR="00F57EC6" w:rsidRDefault="00F57EC6">
            <w:pPr>
              <w:rPr>
                <w:rFonts w:cs="Calibri"/>
              </w:rPr>
            </w:pPr>
          </w:p>
          <w:p w14:paraId="02B4EB98" w14:textId="77777777" w:rsidR="00F57EC6" w:rsidRDefault="00E81654">
            <w:pPr>
              <w:rPr>
                <w:rFonts w:cs="Calibri"/>
              </w:rPr>
            </w:pPr>
            <w:r>
              <w:rPr>
                <w:rFonts w:cs="Calibri"/>
              </w:rPr>
              <w:t>Proposal-9: We propose that Option-2 should be used to defines the quality of Part-A of the training data and Option-1 should be used to defines the quality of Part-B of the training data.</w:t>
            </w:r>
          </w:p>
        </w:tc>
      </w:tr>
      <w:tr w:rsidR="00F57EC6" w14:paraId="29D8E084" w14:textId="77777777">
        <w:tc>
          <w:tcPr>
            <w:tcW w:w="9962" w:type="dxa"/>
          </w:tcPr>
          <w:p w14:paraId="42D78626" w14:textId="77777777" w:rsidR="00F57EC6" w:rsidRDefault="00E81654">
            <w:pPr>
              <w:pStyle w:val="ListParagraph"/>
              <w:numPr>
                <w:ilvl w:val="0"/>
                <w:numId w:val="24"/>
              </w:numPr>
              <w:rPr>
                <w:rFonts w:cs="Calibri"/>
              </w:rPr>
            </w:pPr>
            <w:r>
              <w:rPr>
                <w:rFonts w:cs="Calibri"/>
              </w:rPr>
              <w:t>ZTE Corporation, Pengcheng Laboratory (R1-2407797)</w:t>
            </w:r>
          </w:p>
          <w:p w14:paraId="61422B8E" w14:textId="77777777" w:rsidR="00F57EC6" w:rsidRDefault="00E81654">
            <w:pPr>
              <w:rPr>
                <w:rFonts w:cs="Calibri"/>
              </w:rPr>
            </w:pPr>
            <w:r>
              <w:rPr>
                <w:rFonts w:cs="Calibri"/>
              </w:rPr>
              <w:t>Proposal 3: For training data collection of AI/ML-based positioning, from RAN1 perspective, the quality indicator of label reuses the existing IE NR-TimingQuality in TS 37.355.</w:t>
            </w:r>
          </w:p>
          <w:p w14:paraId="428DD8ED" w14:textId="77777777" w:rsidR="00F57EC6" w:rsidRDefault="00E81654">
            <w:pPr>
              <w:rPr>
                <w:rFonts w:cs="Calibri"/>
              </w:rPr>
            </w:pPr>
            <w:r>
              <w:rPr>
                <w:rFonts w:cs="Calibri"/>
              </w:rPr>
              <w:t>Proposal 4: The Measurement time in time stamp can be an optional field for training data collection, if Measurement time is not present, the LMF may assume that the value is the same as TRP’s SFN initialization time: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2126"/>
              <w:gridCol w:w="2917"/>
            </w:tblGrid>
            <w:tr w:rsidR="00F57EC6" w14:paraId="6425D578"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56C7DCFB" w14:textId="77777777" w:rsidR="00F57EC6" w:rsidRDefault="00E81654">
                  <w:pPr>
                    <w:pStyle w:val="TAL"/>
                    <w:rPr>
                      <w:b/>
                      <w:lang w:val="en-US"/>
                    </w:rPr>
                  </w:pPr>
                  <w:r>
                    <w:rPr>
                      <w:b/>
                      <w:lang w:val="en-US"/>
                    </w:rPr>
                    <w:t>IE/Group Name</w:t>
                  </w:r>
                </w:p>
              </w:tc>
              <w:tc>
                <w:tcPr>
                  <w:tcW w:w="1134" w:type="dxa"/>
                  <w:tcBorders>
                    <w:top w:val="single" w:sz="4" w:space="0" w:color="auto"/>
                    <w:left w:val="single" w:sz="4" w:space="0" w:color="auto"/>
                    <w:bottom w:val="single" w:sz="4" w:space="0" w:color="auto"/>
                    <w:right w:val="single" w:sz="4" w:space="0" w:color="auto"/>
                  </w:tcBorders>
                </w:tcPr>
                <w:p w14:paraId="4C755DB4" w14:textId="77777777" w:rsidR="00F57EC6" w:rsidRDefault="00E81654">
                  <w:pPr>
                    <w:pStyle w:val="TAL"/>
                    <w:rPr>
                      <w:b/>
                      <w:lang w:val="en-US"/>
                    </w:rPr>
                  </w:pPr>
                  <w:r>
                    <w:rPr>
                      <w:b/>
                      <w:lang w:val="en-US"/>
                    </w:rPr>
                    <w:t>Presence</w:t>
                  </w:r>
                </w:p>
              </w:tc>
              <w:tc>
                <w:tcPr>
                  <w:tcW w:w="1134" w:type="dxa"/>
                  <w:tcBorders>
                    <w:top w:val="single" w:sz="4" w:space="0" w:color="auto"/>
                    <w:left w:val="single" w:sz="4" w:space="0" w:color="auto"/>
                    <w:bottom w:val="single" w:sz="4" w:space="0" w:color="auto"/>
                    <w:right w:val="single" w:sz="4" w:space="0" w:color="auto"/>
                  </w:tcBorders>
                </w:tcPr>
                <w:p w14:paraId="4D989808" w14:textId="77777777" w:rsidR="00F57EC6" w:rsidRDefault="00E81654">
                  <w:pPr>
                    <w:pStyle w:val="TAL"/>
                    <w:rPr>
                      <w:b/>
                      <w:lang w:val="en-US"/>
                    </w:rPr>
                  </w:pPr>
                  <w:r>
                    <w:rPr>
                      <w:b/>
                      <w:lang w:val="en-US"/>
                    </w:rPr>
                    <w:t>Range</w:t>
                  </w:r>
                </w:p>
              </w:tc>
              <w:tc>
                <w:tcPr>
                  <w:tcW w:w="2126" w:type="dxa"/>
                  <w:tcBorders>
                    <w:top w:val="single" w:sz="4" w:space="0" w:color="auto"/>
                    <w:left w:val="single" w:sz="4" w:space="0" w:color="auto"/>
                    <w:bottom w:val="single" w:sz="4" w:space="0" w:color="auto"/>
                    <w:right w:val="single" w:sz="4" w:space="0" w:color="auto"/>
                  </w:tcBorders>
                </w:tcPr>
                <w:p w14:paraId="720D5C58" w14:textId="77777777" w:rsidR="00F57EC6" w:rsidRDefault="00E81654">
                  <w:pPr>
                    <w:pStyle w:val="TAL"/>
                    <w:rPr>
                      <w:b/>
                      <w:lang w:val="en-US"/>
                    </w:rPr>
                  </w:pPr>
                  <w:r>
                    <w:rPr>
                      <w:b/>
                      <w:lang w:val="en-US"/>
                    </w:rPr>
                    <w:t>IE Type and Reference</w:t>
                  </w:r>
                </w:p>
              </w:tc>
              <w:tc>
                <w:tcPr>
                  <w:tcW w:w="2917" w:type="dxa"/>
                  <w:tcBorders>
                    <w:top w:val="single" w:sz="4" w:space="0" w:color="auto"/>
                    <w:left w:val="single" w:sz="4" w:space="0" w:color="auto"/>
                    <w:bottom w:val="single" w:sz="4" w:space="0" w:color="auto"/>
                    <w:right w:val="single" w:sz="4" w:space="0" w:color="auto"/>
                  </w:tcBorders>
                </w:tcPr>
                <w:p w14:paraId="059C9C53" w14:textId="77777777" w:rsidR="00F57EC6" w:rsidRDefault="00E81654">
                  <w:pPr>
                    <w:pStyle w:val="TAL"/>
                    <w:rPr>
                      <w:rFonts w:eastAsia="Malgun Gothic" w:cs="Arial"/>
                      <w:b/>
                      <w:lang w:val="en-US"/>
                    </w:rPr>
                  </w:pPr>
                  <w:r>
                    <w:rPr>
                      <w:rFonts w:eastAsia="Malgun Gothic" w:cs="Arial"/>
                      <w:b/>
                      <w:lang w:val="en-US"/>
                    </w:rPr>
                    <w:t>Semantics Description</w:t>
                  </w:r>
                </w:p>
              </w:tc>
            </w:tr>
            <w:tr w:rsidR="00F57EC6" w14:paraId="3463949E"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1A7B5B13" w14:textId="77777777" w:rsidR="00F57EC6" w:rsidRDefault="00E81654">
                  <w:pPr>
                    <w:pStyle w:val="TAL"/>
                    <w:keepLines w:val="0"/>
                    <w:rPr>
                      <w:rFonts w:cs="Arial"/>
                      <w:lang w:val="en-US"/>
                    </w:rPr>
                  </w:pPr>
                  <w:r>
                    <w:rPr>
                      <w:lang w:val="en-US"/>
                    </w:rPr>
                    <w:t>Measurement time</w:t>
                  </w:r>
                </w:p>
              </w:tc>
              <w:tc>
                <w:tcPr>
                  <w:tcW w:w="1134" w:type="dxa"/>
                  <w:tcBorders>
                    <w:top w:val="single" w:sz="4" w:space="0" w:color="auto"/>
                    <w:left w:val="single" w:sz="4" w:space="0" w:color="auto"/>
                    <w:bottom w:val="single" w:sz="4" w:space="0" w:color="auto"/>
                    <w:right w:val="single" w:sz="4" w:space="0" w:color="auto"/>
                  </w:tcBorders>
                </w:tcPr>
                <w:p w14:paraId="0961B2C2" w14:textId="77777777" w:rsidR="00F57EC6" w:rsidRDefault="00E81654">
                  <w:pPr>
                    <w:pStyle w:val="TAL"/>
                    <w:keepLines w:val="0"/>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138190" w14:textId="77777777" w:rsidR="00F57EC6" w:rsidRDefault="00F57EC6">
                  <w:pPr>
                    <w:pStyle w:val="TAL"/>
                    <w:keepLines w:val="0"/>
                    <w:rPr>
                      <w:lang w:val="en-US"/>
                    </w:rPr>
                  </w:pPr>
                </w:p>
              </w:tc>
              <w:tc>
                <w:tcPr>
                  <w:tcW w:w="2126" w:type="dxa"/>
                  <w:tcBorders>
                    <w:top w:val="single" w:sz="4" w:space="0" w:color="auto"/>
                    <w:left w:val="single" w:sz="4" w:space="0" w:color="auto"/>
                    <w:bottom w:val="single" w:sz="4" w:space="0" w:color="auto"/>
                    <w:right w:val="single" w:sz="4" w:space="0" w:color="auto"/>
                  </w:tcBorders>
                </w:tcPr>
                <w:p w14:paraId="7B5E36EB" w14:textId="77777777" w:rsidR="00F57EC6" w:rsidRDefault="00E81654">
                  <w:pPr>
                    <w:pStyle w:val="TAL"/>
                    <w:keepLines w:val="0"/>
                    <w:rPr>
                      <w:lang w:val="en-US"/>
                    </w:rPr>
                  </w:pPr>
                  <w:r>
                    <w:rPr>
                      <w:lang w:val="en-US"/>
                    </w:rPr>
                    <w:t>Relative Time 1900</w:t>
                  </w:r>
                </w:p>
                <w:p w14:paraId="686DCBC1" w14:textId="77777777" w:rsidR="00F57EC6" w:rsidRDefault="00E81654">
                  <w:pPr>
                    <w:pStyle w:val="TAL"/>
                    <w:keepLines w:val="0"/>
                    <w:rPr>
                      <w:lang w:val="en-US"/>
                    </w:rPr>
                  </w:pPr>
                  <w:r>
                    <w:rPr>
                      <w:lang w:val="en-US"/>
                    </w:rPr>
                    <w:t>9.2.36</w:t>
                  </w:r>
                </w:p>
              </w:tc>
              <w:tc>
                <w:tcPr>
                  <w:tcW w:w="2917" w:type="dxa"/>
                  <w:tcBorders>
                    <w:top w:val="single" w:sz="4" w:space="0" w:color="auto"/>
                    <w:left w:val="single" w:sz="4" w:space="0" w:color="auto"/>
                    <w:bottom w:val="single" w:sz="4" w:space="0" w:color="auto"/>
                    <w:right w:val="single" w:sz="4" w:space="0" w:color="auto"/>
                  </w:tcBorders>
                </w:tcPr>
                <w:p w14:paraId="572EAB04" w14:textId="77777777" w:rsidR="00F57EC6" w:rsidRDefault="00E81654">
                  <w:pPr>
                    <w:pStyle w:val="TAL"/>
                    <w:keepLines w:val="0"/>
                    <w:rPr>
                      <w:lang w:val="en-US"/>
                    </w:rPr>
                  </w:pPr>
                  <w:r>
                    <w:rPr>
                      <w:rFonts w:eastAsia="Malgun Gothic" w:cs="Arial" w:hint="eastAsia"/>
                      <w:lang w:val="en-US"/>
                    </w:rPr>
                    <w:t>I</w:t>
                  </w:r>
                  <w:r>
                    <w:rPr>
                      <w:rFonts w:eastAsia="Malgun Gothic"/>
                      <w:lang w:val="en-US"/>
                    </w:rPr>
                    <w:t xml:space="preserve">f this IE is not present, the LMF may assume that the value is same as TRP’s SFN </w:t>
                  </w:r>
                  <w:r>
                    <w:rPr>
                      <w:rFonts w:eastAsia="Malgun Gothic"/>
                      <w:lang w:val="en-US"/>
                    </w:rPr>
                    <w:pgNum/>
                  </w:r>
                  <w:r>
                    <w:rPr>
                      <w:rFonts w:eastAsia="Malgun Gothic"/>
                      <w:lang w:val="en-US"/>
                    </w:rPr>
                    <w:t>nitialization time.</w:t>
                  </w:r>
                </w:p>
              </w:tc>
            </w:tr>
          </w:tbl>
          <w:p w14:paraId="6B4934E8" w14:textId="77777777" w:rsidR="00F57EC6" w:rsidRDefault="00F57EC6">
            <w:pPr>
              <w:rPr>
                <w:rFonts w:cs="Calibri"/>
              </w:rPr>
            </w:pPr>
          </w:p>
          <w:p w14:paraId="727F9B5E" w14:textId="77777777" w:rsidR="00F57EC6" w:rsidRDefault="00E81654">
            <w:pPr>
              <w:rPr>
                <w:rFonts w:cs="Calibri"/>
                <w:i/>
              </w:rPr>
            </w:pPr>
            <w:bookmarkStart w:id="29" w:name="_Ref172809962"/>
            <w:r>
              <w:rPr>
                <w:rFonts w:cs="Calibri"/>
                <w:b/>
                <w:i/>
              </w:rPr>
              <w:t xml:space="preserve">Proposal </w:t>
            </w:r>
            <w:r>
              <w:rPr>
                <w:rFonts w:cs="Calibri"/>
                <w:b/>
                <w:i/>
              </w:rPr>
              <w:fldChar w:fldCharType="begin"/>
            </w:r>
            <w:r>
              <w:rPr>
                <w:rFonts w:cs="Calibri"/>
                <w:b/>
                <w:i/>
              </w:rPr>
              <w:instrText xml:space="preserve"> SEQ Proposal \* ARABIC </w:instrText>
            </w:r>
            <w:r>
              <w:rPr>
                <w:rFonts w:cs="Calibri"/>
                <w:b/>
                <w:i/>
              </w:rPr>
              <w:fldChar w:fldCharType="separate"/>
            </w:r>
            <w:r>
              <w:rPr>
                <w:rFonts w:cs="Calibri"/>
                <w:b/>
                <w:i/>
              </w:rPr>
              <w:t>6</w:t>
            </w:r>
            <w:r>
              <w:rPr>
                <w:rFonts w:cs="Calibri"/>
              </w:rPr>
              <w:fldChar w:fldCharType="end"/>
            </w:r>
            <w:r>
              <w:rPr>
                <w:rFonts w:cs="Calibri" w:hint="eastAsia"/>
                <w:b/>
                <w:i/>
              </w:rPr>
              <w:t>:</w:t>
            </w:r>
            <w:r>
              <w:rPr>
                <w:rFonts w:cs="Calibri"/>
                <w:b/>
                <w:i/>
              </w:rPr>
              <w:t xml:space="preserve"> </w:t>
            </w:r>
            <w:r>
              <w:rPr>
                <w:rFonts w:cs="Calibri"/>
                <w:i/>
              </w:rPr>
              <w:t>The association between part A and part B can be determined by the model training entity based on the collected measurement information and label information.</w:t>
            </w:r>
            <w:bookmarkEnd w:id="29"/>
          </w:p>
          <w:p w14:paraId="2478655A" w14:textId="77777777" w:rsidR="00F57EC6" w:rsidRDefault="00E81654">
            <w:pPr>
              <w:numPr>
                <w:ilvl w:val="0"/>
                <w:numId w:val="55"/>
              </w:numPr>
              <w:rPr>
                <w:rFonts w:cs="Calibri"/>
                <w:i/>
              </w:rPr>
            </w:pPr>
            <w:r>
              <w:rPr>
                <w:rFonts w:cs="Calibri"/>
                <w:i/>
              </w:rPr>
              <w:t>Part A can be provided by:</w:t>
            </w:r>
          </w:p>
          <w:p w14:paraId="39D4FF71" w14:textId="77777777" w:rsidR="00F57EC6" w:rsidRDefault="00E81654">
            <w:pPr>
              <w:numPr>
                <w:ilvl w:val="1"/>
                <w:numId w:val="55"/>
              </w:numPr>
              <w:rPr>
                <w:rFonts w:cs="Calibri"/>
                <w:i/>
              </w:rPr>
            </w:pPr>
            <w:r>
              <w:rPr>
                <w:rFonts w:cs="Calibri"/>
                <w:i/>
              </w:rPr>
              <w:t>TRP measurement result</w:t>
            </w:r>
            <w:r>
              <w:rPr>
                <w:rFonts w:cs="Calibri"/>
              </w:rPr>
              <w:t xml:space="preserve"> in TS 38.455 (case 3a, case 3b).</w:t>
            </w:r>
          </w:p>
          <w:p w14:paraId="3B587269" w14:textId="77777777" w:rsidR="00F57EC6" w:rsidRDefault="00E81654">
            <w:pPr>
              <w:numPr>
                <w:ilvl w:val="1"/>
                <w:numId w:val="55"/>
              </w:numPr>
              <w:rPr>
                <w:rFonts w:cs="Calibri"/>
                <w:i/>
              </w:rPr>
            </w:pPr>
            <w:r>
              <w:rPr>
                <w:rFonts w:cs="Calibri"/>
                <w:i/>
              </w:rPr>
              <w:t>SignalMeasurementInformation</w:t>
            </w:r>
            <w:r>
              <w:rPr>
                <w:rFonts w:cs="Calibri"/>
              </w:rPr>
              <w:t xml:space="preserve"> in TS 37.355 (case 1, case 2a and case 2b).</w:t>
            </w:r>
          </w:p>
          <w:p w14:paraId="4B29F040" w14:textId="77777777" w:rsidR="00F57EC6" w:rsidRDefault="00E81654">
            <w:pPr>
              <w:numPr>
                <w:ilvl w:val="0"/>
                <w:numId w:val="55"/>
              </w:numPr>
              <w:rPr>
                <w:rFonts w:cs="Calibri"/>
                <w:i/>
              </w:rPr>
            </w:pPr>
            <w:r>
              <w:rPr>
                <w:rFonts w:cs="Calibri"/>
                <w:i/>
              </w:rPr>
              <w:t>Part B can be provided by:</w:t>
            </w:r>
          </w:p>
          <w:p w14:paraId="22F29361" w14:textId="77777777" w:rsidR="00F57EC6" w:rsidRDefault="00E81654">
            <w:pPr>
              <w:numPr>
                <w:ilvl w:val="1"/>
                <w:numId w:val="55"/>
              </w:numPr>
              <w:rPr>
                <w:rFonts w:cs="Calibri"/>
                <w:i/>
              </w:rPr>
            </w:pPr>
            <w:r>
              <w:rPr>
                <w:rFonts w:cs="Calibri"/>
                <w:i/>
              </w:rPr>
              <w:t xml:space="preserve">ProvideLocationInformation </w:t>
            </w:r>
            <w:r>
              <w:rPr>
                <w:rFonts w:cs="Calibri"/>
              </w:rPr>
              <w:t>in TS 37.355 (case 2b, case 3b)</w:t>
            </w:r>
            <w:r>
              <w:rPr>
                <w:rFonts w:cs="Calibri"/>
                <w:i/>
              </w:rPr>
              <w:t>.</w:t>
            </w:r>
          </w:p>
          <w:p w14:paraId="4F0CB8B1" w14:textId="77777777" w:rsidR="00F57EC6" w:rsidRDefault="00E81654">
            <w:pPr>
              <w:numPr>
                <w:ilvl w:val="1"/>
                <w:numId w:val="55"/>
              </w:numPr>
              <w:rPr>
                <w:rFonts w:cs="Calibri"/>
                <w:i/>
              </w:rPr>
            </w:pPr>
            <w:r>
              <w:rPr>
                <w:rFonts w:cs="Calibri"/>
                <w:i/>
              </w:rPr>
              <w:t xml:space="preserve">ProvideAssistanceData </w:t>
            </w:r>
            <w:r>
              <w:rPr>
                <w:rFonts w:cs="Calibri"/>
              </w:rPr>
              <w:t>in TS 37.355 (case 1, case 2a)</w:t>
            </w:r>
            <w:r>
              <w:rPr>
                <w:rFonts w:cs="Calibri"/>
                <w:i/>
              </w:rPr>
              <w:t>.</w:t>
            </w:r>
          </w:p>
          <w:p w14:paraId="361650F1" w14:textId="77777777" w:rsidR="00F57EC6" w:rsidRDefault="00E81654">
            <w:pPr>
              <w:numPr>
                <w:ilvl w:val="1"/>
                <w:numId w:val="55"/>
              </w:numPr>
              <w:rPr>
                <w:rFonts w:cs="Calibri"/>
                <w:i/>
              </w:rPr>
            </w:pPr>
            <w:r>
              <w:rPr>
                <w:rFonts w:cs="Calibri"/>
                <w:i/>
              </w:rPr>
              <w:t xml:space="preserve">New assistance information </w:t>
            </w:r>
            <w:r>
              <w:rPr>
                <w:rFonts w:cs="Calibri"/>
              </w:rPr>
              <w:t>sent from LMF to gNB (case 3a)</w:t>
            </w:r>
            <w:r>
              <w:rPr>
                <w:rFonts w:cs="Calibri"/>
                <w:i/>
              </w:rPr>
              <w:t>.</w:t>
            </w:r>
          </w:p>
          <w:p w14:paraId="112C03F2" w14:textId="77777777" w:rsidR="00F57EC6" w:rsidRDefault="00E81654">
            <w:pPr>
              <w:numPr>
                <w:ilvl w:val="0"/>
                <w:numId w:val="55"/>
              </w:numPr>
              <w:rPr>
                <w:rFonts w:cs="Calibri"/>
                <w:i/>
              </w:rPr>
            </w:pPr>
            <w:r>
              <w:rPr>
                <w:rFonts w:cs="Calibri"/>
                <w:i/>
              </w:rPr>
              <w:t>Part A and Part B can be associated using:</w:t>
            </w:r>
          </w:p>
          <w:p w14:paraId="60A01EF3" w14:textId="77777777" w:rsidR="00F57EC6" w:rsidRDefault="00E81654">
            <w:pPr>
              <w:numPr>
                <w:ilvl w:val="1"/>
                <w:numId w:val="55"/>
              </w:numPr>
              <w:rPr>
                <w:rFonts w:cs="Calibri"/>
                <w:i/>
              </w:rPr>
            </w:pPr>
            <w:r>
              <w:rPr>
                <w:rFonts w:cs="Calibri"/>
                <w:i/>
              </w:rPr>
              <w:t xml:space="preserve">the timestamp provided in measurement and/or location information. </w:t>
            </w:r>
          </w:p>
          <w:p w14:paraId="79D0276A" w14:textId="77777777" w:rsidR="00F57EC6" w:rsidRDefault="00E81654">
            <w:pPr>
              <w:numPr>
                <w:ilvl w:val="1"/>
                <w:numId w:val="55"/>
              </w:numPr>
              <w:rPr>
                <w:rFonts w:cs="Calibri"/>
                <w:i/>
              </w:rPr>
            </w:pPr>
            <w:r>
              <w:rPr>
                <w:rFonts w:cs="Calibri"/>
                <w:i/>
              </w:rPr>
              <w:t>UE ID associated with the measurement and/or location information.</w:t>
            </w:r>
          </w:p>
          <w:p w14:paraId="4185173A" w14:textId="77777777" w:rsidR="00F57EC6" w:rsidRDefault="00F57EC6">
            <w:pPr>
              <w:rPr>
                <w:rFonts w:cs="Calibri"/>
              </w:rPr>
            </w:pPr>
          </w:p>
        </w:tc>
      </w:tr>
      <w:tr w:rsidR="00F57EC6" w14:paraId="04F4B93D" w14:textId="77777777">
        <w:tc>
          <w:tcPr>
            <w:tcW w:w="9962" w:type="dxa"/>
          </w:tcPr>
          <w:p w14:paraId="0029F6A2" w14:textId="77777777" w:rsidR="00F57EC6" w:rsidRDefault="00E81654">
            <w:pPr>
              <w:pStyle w:val="ListParagraph"/>
              <w:numPr>
                <w:ilvl w:val="0"/>
                <w:numId w:val="24"/>
              </w:numPr>
              <w:spacing w:after="100" w:afterAutospacing="1"/>
              <w:rPr>
                <w:rFonts w:cs="Calibri"/>
              </w:rPr>
            </w:pPr>
            <w:r>
              <w:rPr>
                <w:rFonts w:cs="Calibri"/>
              </w:rPr>
              <w:t>vivo (R1-2407849)</w:t>
            </w:r>
          </w:p>
          <w:p w14:paraId="64E74DB0" w14:textId="77777777" w:rsidR="00F57EC6" w:rsidRDefault="00E81654">
            <w:pPr>
              <w:spacing w:after="100" w:afterAutospacing="1"/>
              <w:rPr>
                <w:rFonts w:cs="Calibri"/>
              </w:rPr>
            </w:pPr>
            <w:r>
              <w:rPr>
                <w:rFonts w:cs="Calibri"/>
              </w:rPr>
              <w:lastRenderedPageBreak/>
              <w:t>Proposal 2:</w:t>
            </w:r>
            <w:r>
              <w:rPr>
                <w:rFonts w:cs="Calibri"/>
              </w:rPr>
              <w:tab/>
              <w:t>For pairing Part A and Part B as one training data sample, the following methods can be further considered:</w:t>
            </w:r>
          </w:p>
          <w:p w14:paraId="189C328E" w14:textId="77777777" w:rsidR="00F57EC6" w:rsidRDefault="00E81654">
            <w:pPr>
              <w:spacing w:after="100" w:afterAutospacing="1"/>
              <w:ind w:left="567"/>
              <w:rPr>
                <w:rFonts w:cs="Calibri"/>
              </w:rPr>
            </w:pPr>
            <w:r>
              <w:rPr>
                <w:rFonts w:cs="Calibri"/>
              </w:rPr>
              <w:t>•</w:t>
            </w:r>
            <w:r>
              <w:rPr>
                <w:rFonts w:cs="Calibri"/>
              </w:rPr>
              <w:tab/>
              <w:t>Method 1: Paired Part A and Part B from different entities at least according to the attached time stamps of Part A and Part B.</w:t>
            </w:r>
          </w:p>
          <w:p w14:paraId="3B4C3CBD" w14:textId="77777777" w:rsidR="00F57EC6" w:rsidRDefault="00E81654">
            <w:pPr>
              <w:spacing w:after="100" w:afterAutospacing="1"/>
              <w:ind w:left="567"/>
              <w:rPr>
                <w:rFonts w:cs="Calibri"/>
              </w:rPr>
            </w:pPr>
            <w:r>
              <w:rPr>
                <w:rFonts w:cs="Calibri"/>
              </w:rPr>
              <w:t>•</w:t>
            </w:r>
            <w:r>
              <w:rPr>
                <w:rFonts w:cs="Calibri"/>
              </w:rPr>
              <w:tab/>
              <w:t>Method 2: Reporting paired Part A and Part B if both information comes from the same entity</w:t>
            </w:r>
          </w:p>
          <w:p w14:paraId="76C2FF9D" w14:textId="77777777" w:rsidR="00F57EC6" w:rsidRDefault="00E81654">
            <w:pPr>
              <w:spacing w:after="100" w:afterAutospacing="1"/>
              <w:rPr>
                <w:rFonts w:cs="Calibri"/>
              </w:rPr>
            </w:pPr>
            <w:r>
              <w:rPr>
                <w:rFonts w:cs="Calibri"/>
              </w:rPr>
              <w:t>Proposal 3:</w:t>
            </w:r>
            <w:r>
              <w:rPr>
                <w:rFonts w:cs="Calibri"/>
              </w:rPr>
              <w:tab/>
              <w:t>Specify the data format that includes paired Part A and Part B</w:t>
            </w:r>
          </w:p>
          <w:p w14:paraId="31D52BE3" w14:textId="77777777" w:rsidR="00F57EC6" w:rsidRDefault="00E81654">
            <w:pPr>
              <w:spacing w:after="100" w:afterAutospacing="1"/>
              <w:rPr>
                <w:rFonts w:cs="Calibri"/>
              </w:rPr>
            </w:pPr>
            <w:r>
              <w:rPr>
                <w:rFonts w:cs="Calibri"/>
              </w:rPr>
              <w:t>Proposal 4:</w:t>
            </w:r>
            <w:r>
              <w:rPr>
                <w:rFonts w:cs="Calibri"/>
              </w:rPr>
              <w:tab/>
              <w:t xml:space="preserve">For the time stamp, the existing mechanism can be reused for data collection. </w:t>
            </w:r>
          </w:p>
          <w:p w14:paraId="5A01750F" w14:textId="77777777" w:rsidR="00F57EC6" w:rsidRDefault="00E81654">
            <w:pPr>
              <w:spacing w:after="100" w:afterAutospacing="1"/>
              <w:rPr>
                <w:rFonts w:cs="Calibri"/>
              </w:rPr>
            </w:pPr>
            <w:r>
              <w:rPr>
                <w:rFonts w:cs="Calibri"/>
              </w:rPr>
              <w:t>Proposal 5:</w:t>
            </w:r>
            <w:r>
              <w:rPr>
                <w:rFonts w:cs="Calibri"/>
              </w:rPr>
              <w:tab/>
              <w:t>Reuse the existing IE, i.e., the combination of confidence and uncertainty, as the quality indicator of label for AI/ML based positioning.</w:t>
            </w:r>
          </w:p>
        </w:tc>
      </w:tr>
      <w:tr w:rsidR="00F57EC6" w14:paraId="533168B9" w14:textId="77777777">
        <w:tc>
          <w:tcPr>
            <w:tcW w:w="9962" w:type="dxa"/>
          </w:tcPr>
          <w:p w14:paraId="3B730525" w14:textId="77777777" w:rsidR="00F57EC6" w:rsidRDefault="00E81654">
            <w:pPr>
              <w:pStyle w:val="ListParagraph"/>
              <w:numPr>
                <w:ilvl w:val="0"/>
                <w:numId w:val="23"/>
              </w:numPr>
            </w:pPr>
            <w:r>
              <w:lastRenderedPageBreak/>
              <w:t>Nokia (R1-2408545)</w:t>
            </w:r>
          </w:p>
          <w:p w14:paraId="469927D2" w14:textId="77777777" w:rsidR="00F57EC6" w:rsidRDefault="00F57EC6"/>
          <w:p w14:paraId="7C9972C9" w14:textId="77777777" w:rsidR="00F57EC6" w:rsidRDefault="00E81654">
            <w:pPr>
              <w:ind w:left="720" w:hanging="720"/>
              <w:rPr>
                <w:rFonts w:cs="Calibri"/>
              </w:rPr>
            </w:pPr>
            <w:r>
              <w:rPr>
                <w:rFonts w:cs="Calibri"/>
              </w:rPr>
              <w:t>Proposal 21: The quality of content of the dataset used for training, RAN1 considers the sample’s density (#samples/m2) and the distribution similarity between the target dataset and the uniform distribution.</w:t>
            </w:r>
          </w:p>
          <w:p w14:paraId="25D57E82" w14:textId="77777777" w:rsidR="00F57EC6" w:rsidRDefault="00E81654">
            <w:pPr>
              <w:ind w:left="720" w:hanging="720"/>
              <w:rPr>
                <w:rFonts w:cs="Calibri"/>
              </w:rPr>
            </w:pPr>
            <w:r>
              <w:rPr>
                <w:rFonts w:cs="Calibri"/>
              </w:rPr>
              <w:t>Proposal 22: For ground truth data collection, to assess the quality of ground truth, LMF may assist UE for obtaining label consistency score/quality of the positioning estimates from one or multiple positioning sources.</w:t>
            </w:r>
          </w:p>
          <w:p w14:paraId="0A6313E0" w14:textId="77777777" w:rsidR="00F57EC6" w:rsidRDefault="00E81654">
            <w:pPr>
              <w:ind w:left="720" w:hanging="720"/>
              <w:rPr>
                <w:rFonts w:cs="Calibri"/>
              </w:rPr>
            </w:pPr>
            <w:r>
              <w:rPr>
                <w:rFonts w:cs="Calibri"/>
              </w:rPr>
              <w:t>Proposal 23: For data collection of high-quality ground truth, LMF assists Ues on linking the PRU location (absolute information) with the relative information generated by sensors (e.g. accelerometers, gyros, magnetometers) deployed in the UE.</w:t>
            </w:r>
          </w:p>
          <w:p w14:paraId="15FE3944" w14:textId="77777777" w:rsidR="00F57EC6" w:rsidRDefault="00E81654">
            <w:pPr>
              <w:ind w:left="720" w:hanging="720"/>
              <w:rPr>
                <w:rFonts w:cs="Calibri"/>
              </w:rPr>
            </w:pPr>
            <w:r>
              <w:rPr>
                <w:rFonts w:cs="Calibri"/>
              </w:rPr>
              <w:t>Proposal 24: For training data collection of AI/ML based positioning, quality indicator of label is represented by a value between a predefined range (e.g. between 0 and 1 with 1 indicating the highest quality). FFS the predefined range.</w:t>
            </w:r>
          </w:p>
          <w:p w14:paraId="54E7A4B8" w14:textId="77777777" w:rsidR="00F57EC6" w:rsidRDefault="00E81654">
            <w:pPr>
              <w:ind w:left="720" w:hanging="720"/>
              <w:rPr>
                <w:rFonts w:cs="Calibri"/>
              </w:rPr>
            </w:pPr>
            <w:r>
              <w:rPr>
                <w:rFonts w:cs="Calibri"/>
              </w:rPr>
              <w:t>Proposal 25: For training data collection of AI/ML based positioning, an additional data (e.g., TRP ID, beam ID) may be included in Part A along with the data type to indicate if it is mandatory or optional.</w:t>
            </w:r>
          </w:p>
          <w:p w14:paraId="55A6F777" w14:textId="77777777" w:rsidR="00F57EC6" w:rsidRDefault="00E81654">
            <w:pPr>
              <w:ind w:left="720" w:hanging="720"/>
              <w:rPr>
                <w:rFonts w:cs="Calibri"/>
              </w:rPr>
            </w:pPr>
            <w:r>
              <w:rPr>
                <w:rFonts w:cs="Calibri"/>
              </w:rPr>
              <w:t xml:space="preserve">Proposal 26: For reporting of UTC time with SFN time info as time stamp of channel measurements and label is considered in RAN1 as configurable.   </w:t>
            </w:r>
          </w:p>
          <w:p w14:paraId="01707B28" w14:textId="77777777" w:rsidR="00F57EC6" w:rsidRDefault="00E81654">
            <w:pPr>
              <w:ind w:left="720" w:hanging="720"/>
              <w:rPr>
                <w:rFonts w:cs="Calibri"/>
              </w:rPr>
            </w:pPr>
            <w:r>
              <w:rPr>
                <w:rFonts w:cs="Calibri"/>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F57EC6" w14:paraId="4DB83F9C" w14:textId="77777777">
        <w:tc>
          <w:tcPr>
            <w:tcW w:w="9962" w:type="dxa"/>
          </w:tcPr>
          <w:p w14:paraId="298B6E15" w14:textId="77777777" w:rsidR="00F57EC6" w:rsidRDefault="00E81654">
            <w:pPr>
              <w:pStyle w:val="ListParagraph"/>
              <w:numPr>
                <w:ilvl w:val="0"/>
                <w:numId w:val="24"/>
              </w:numPr>
              <w:rPr>
                <w:rFonts w:cs="Calibri"/>
              </w:rPr>
            </w:pPr>
            <w:r>
              <w:rPr>
                <w:rFonts w:cs="Calibri"/>
              </w:rPr>
              <w:t>CMCC (R1-2407893)</w:t>
            </w:r>
          </w:p>
          <w:p w14:paraId="650AD7A5" w14:textId="77777777" w:rsidR="00F57EC6" w:rsidRDefault="00E81654">
            <w:pPr>
              <w:rPr>
                <w:rFonts w:cs="Calibri"/>
              </w:rPr>
            </w:pPr>
            <w:r>
              <w:rPr>
                <w:rFonts w:cs="Calibri"/>
              </w:rPr>
              <w:t>Proposal 5: For AI/ML based positioning, it needs more discussion on the feasibility of obtaining the ground-truth label via PRUs, in which case the training dataset size is large.</w:t>
            </w:r>
          </w:p>
          <w:p w14:paraId="6BFFC1BC" w14:textId="77777777" w:rsidR="00F57EC6" w:rsidRDefault="00E81654">
            <w:pPr>
              <w:pStyle w:val="ListParagraph"/>
              <w:numPr>
                <w:ilvl w:val="0"/>
                <w:numId w:val="24"/>
              </w:numPr>
              <w:rPr>
                <w:rFonts w:cs="Calibri"/>
              </w:rPr>
            </w:pPr>
            <w:r>
              <w:rPr>
                <w:rFonts w:cs="Calibri"/>
              </w:rPr>
              <w:t>Proposal 8: For UE generates ground truth label based on non-NR and/or NR RAT-dependent positioning methods, the reliability or the positioning accuracy should also be reported.</w:t>
            </w:r>
          </w:p>
        </w:tc>
      </w:tr>
      <w:tr w:rsidR="00F57EC6" w14:paraId="41B813B2" w14:textId="77777777">
        <w:tc>
          <w:tcPr>
            <w:tcW w:w="9962" w:type="dxa"/>
          </w:tcPr>
          <w:p w14:paraId="306D1652" w14:textId="77777777" w:rsidR="00F57EC6" w:rsidRDefault="00E81654">
            <w:r>
              <w:lastRenderedPageBreak/>
              <w:t>•</w:t>
            </w:r>
            <w:r>
              <w:tab/>
              <w:t>CATT, CICTCI (R1-2408028)</w:t>
            </w:r>
          </w:p>
          <w:p w14:paraId="63FE08AD" w14:textId="77777777" w:rsidR="00F57EC6" w:rsidRDefault="00E81654">
            <w:r>
              <w:t>Proposal 7: For training data collection of case 1 and case 2b, further study how to match the measurements from multiple TRPs with one label by related time stamps.</w:t>
            </w:r>
          </w:p>
          <w:p w14:paraId="239FBA3A" w14:textId="77777777" w:rsidR="00F57EC6" w:rsidRDefault="00E81654">
            <w:r>
              <w:t>Proposal 19: For case 1 and case 2a, when UE sends a data collection request to LMF, the data collection request contains some assistance information related to the PRS/TRP set expected by UE.</w:t>
            </w:r>
          </w:p>
        </w:tc>
      </w:tr>
    </w:tbl>
    <w:p w14:paraId="4DD85839" w14:textId="77777777" w:rsidR="00F57EC6" w:rsidRDefault="00F57EC6"/>
    <w:p w14:paraId="7FBD6443" w14:textId="77777777" w:rsidR="00F57EC6" w:rsidRDefault="00E81654">
      <w:pPr>
        <w:pStyle w:val="Heading3"/>
        <w:rPr>
          <w:lang w:val="en-US"/>
        </w:rPr>
      </w:pPr>
      <w:r>
        <w:rPr>
          <w:lang w:val="en-US"/>
        </w:rPr>
        <w:t>1</w:t>
      </w:r>
      <w:r>
        <w:rPr>
          <w:vertAlign w:val="superscript"/>
          <w:lang w:val="en-US"/>
        </w:rPr>
        <w:t>st</w:t>
      </w:r>
      <w:r>
        <w:rPr>
          <w:lang w:val="en-US"/>
        </w:rPr>
        <w:t xml:space="preserve"> round discussion</w:t>
      </w:r>
    </w:p>
    <w:p w14:paraId="1FBC4B37" w14:textId="77777777" w:rsidR="00F57EC6" w:rsidRDefault="00E81654">
      <w:r>
        <w:t>Regarding the issue of time stamp for channel measurement and label generated by PRU or non-PRU UE, majority companies support including UTC time as a part of the time stamp (</w:t>
      </w:r>
      <w:r>
        <w:rPr>
          <w:color w:val="0070C0"/>
        </w:rPr>
        <w:t>Please update/correct if your view is not captured correctly</w:t>
      </w:r>
      <w:r>
        <w:t>).</w:t>
      </w:r>
    </w:p>
    <w:p w14:paraId="159E2D9D" w14:textId="77777777" w:rsidR="00F57EC6" w:rsidRDefault="00E81654">
      <w:pPr>
        <w:rPr>
          <w:b/>
          <w:bCs/>
        </w:rPr>
      </w:pPr>
      <w:r>
        <w:rPr>
          <w:b/>
          <w:bCs/>
        </w:rPr>
        <w:t>Whether to include UTC Time in the time stamp for channel measurement and label generated by UE (PRU or non-PRU UE)?</w:t>
      </w:r>
    </w:p>
    <w:tbl>
      <w:tblPr>
        <w:tblStyle w:val="TableGrid"/>
        <w:tblW w:w="0" w:type="auto"/>
        <w:tblLook w:val="04A0" w:firstRow="1" w:lastRow="0" w:firstColumn="1" w:lastColumn="0" w:noHBand="0" w:noVBand="1"/>
      </w:tblPr>
      <w:tblGrid>
        <w:gridCol w:w="2155"/>
        <w:gridCol w:w="7807"/>
      </w:tblGrid>
      <w:tr w:rsidR="00F57EC6" w14:paraId="473AAE41" w14:textId="77777777">
        <w:tc>
          <w:tcPr>
            <w:tcW w:w="2155" w:type="dxa"/>
          </w:tcPr>
          <w:p w14:paraId="70488F16" w14:textId="77777777" w:rsidR="00F57EC6" w:rsidRDefault="00E81654">
            <w:pPr>
              <w:rPr>
                <w:b/>
                <w:bCs/>
              </w:rPr>
            </w:pPr>
            <w:r>
              <w:rPr>
                <w:b/>
                <w:bCs/>
              </w:rPr>
              <w:t>Option</w:t>
            </w:r>
          </w:p>
        </w:tc>
        <w:tc>
          <w:tcPr>
            <w:tcW w:w="7807" w:type="dxa"/>
          </w:tcPr>
          <w:p w14:paraId="2AA641E5" w14:textId="77777777" w:rsidR="00F57EC6" w:rsidRDefault="00E81654">
            <w:pPr>
              <w:rPr>
                <w:b/>
                <w:bCs/>
              </w:rPr>
            </w:pPr>
            <w:r>
              <w:rPr>
                <w:b/>
                <w:bCs/>
              </w:rPr>
              <w:t>Supported by:</w:t>
            </w:r>
          </w:p>
        </w:tc>
      </w:tr>
      <w:tr w:rsidR="00F57EC6" w14:paraId="4AAB6E4B" w14:textId="77777777">
        <w:tc>
          <w:tcPr>
            <w:tcW w:w="2155" w:type="dxa"/>
          </w:tcPr>
          <w:p w14:paraId="313BD911" w14:textId="77777777" w:rsidR="00F57EC6" w:rsidRDefault="00E81654">
            <w:r>
              <w:t>Include UTC Time</w:t>
            </w:r>
          </w:p>
          <w:p w14:paraId="600338C4" w14:textId="77777777" w:rsidR="00F57EC6" w:rsidRDefault="00E81654">
            <w:pPr>
              <w:rPr>
                <w:b/>
                <w:bCs/>
              </w:rPr>
            </w:pPr>
            <w:r>
              <w:rPr>
                <w:b/>
                <w:bCs/>
              </w:rPr>
              <w:t>(7 sources)</w:t>
            </w:r>
          </w:p>
        </w:tc>
        <w:tc>
          <w:tcPr>
            <w:tcW w:w="7807" w:type="dxa"/>
          </w:tcPr>
          <w:p w14:paraId="76A59E00" w14:textId="77777777" w:rsidR="00F57EC6" w:rsidRDefault="00E81654">
            <w:r>
              <w:rPr>
                <w:rFonts w:cs="Calibri"/>
              </w:rPr>
              <w:t xml:space="preserve">Qualcomm, </w:t>
            </w:r>
            <w:r>
              <w:t>Apple,</w:t>
            </w:r>
            <w:r>
              <w:rPr>
                <w:rFonts w:cs="Calibri"/>
              </w:rPr>
              <w:t xml:space="preserve"> NEC,</w:t>
            </w:r>
            <w:r>
              <w:t xml:space="preserve"> Ericsson, Sharp, </w:t>
            </w:r>
            <w:r>
              <w:rPr>
                <w:rFonts w:cs="Calibri"/>
              </w:rPr>
              <w:t>NTT DOCOMO</w:t>
            </w:r>
            <w:r>
              <w:t xml:space="preserve"> (optional), Nokia (configurable)</w:t>
            </w:r>
          </w:p>
        </w:tc>
      </w:tr>
      <w:tr w:rsidR="00F57EC6" w14:paraId="32B31A68" w14:textId="77777777">
        <w:tc>
          <w:tcPr>
            <w:tcW w:w="2155" w:type="dxa"/>
          </w:tcPr>
          <w:p w14:paraId="2DB31CAC" w14:textId="77777777" w:rsidR="00F57EC6" w:rsidRDefault="00E81654">
            <w:r>
              <w:t>No need of UTC Time</w:t>
            </w:r>
          </w:p>
        </w:tc>
        <w:tc>
          <w:tcPr>
            <w:tcW w:w="7807" w:type="dxa"/>
          </w:tcPr>
          <w:p w14:paraId="4B5FBBC4" w14:textId="77777777" w:rsidR="00F57EC6" w:rsidRDefault="00E81654">
            <w:r>
              <w:t>N/A</w:t>
            </w:r>
          </w:p>
        </w:tc>
      </w:tr>
    </w:tbl>
    <w:p w14:paraId="1C08D735" w14:textId="77777777" w:rsidR="00F57EC6" w:rsidRDefault="00F57EC6"/>
    <w:p w14:paraId="1A34D46A" w14:textId="77777777" w:rsidR="00F57EC6" w:rsidRDefault="00E81654">
      <w:r>
        <w:t>Thus, it is proposed that both Ies are included in the time stamp, instead of choosing one.</w:t>
      </w:r>
    </w:p>
    <w:p w14:paraId="77C596E9" w14:textId="77777777" w:rsidR="00F57EC6" w:rsidRDefault="00E81654">
      <w:pPr>
        <w:rPr>
          <w:b/>
          <w:bCs/>
          <w:highlight w:val="yellow"/>
          <w:u w:val="single"/>
        </w:rPr>
      </w:pPr>
      <w:r>
        <w:rPr>
          <w:b/>
          <w:bCs/>
          <w:highlight w:val="yellow"/>
          <w:u w:val="single"/>
        </w:rPr>
        <w:t>Proposal 4.1.2-1</w:t>
      </w:r>
    </w:p>
    <w:p w14:paraId="723B4F85" w14:textId="77777777" w:rsidR="00F57EC6" w:rsidRDefault="00E81654">
      <w:r>
        <w:t xml:space="preserve">For training data collection of AI/ML based positioning, when channel measurement and/or label is generated by UE (PRU or non-PRU UE), both Ies are included in the time stamp: NR-TimeStamp and UTCTime in TS </w:t>
      </w:r>
      <w:proofErr w:type="gramStart"/>
      <w:r>
        <w:t>37.355;</w:t>
      </w:r>
      <w:proofErr w:type="gramEnd"/>
    </w:p>
    <w:p w14:paraId="68668A4A" w14:textId="77777777" w:rsidR="00F57EC6" w:rsidRDefault="00E81654">
      <w:pPr>
        <w:pStyle w:val="ListParagraph"/>
        <w:numPr>
          <w:ilvl w:val="0"/>
          <w:numId w:val="28"/>
        </w:numPr>
        <w:spacing w:line="276" w:lineRule="auto"/>
      </w:pPr>
      <w:r>
        <w:t>Note: NR-TimeStamp and UTCTime are intended to refer to the same/similar clock time.</w:t>
      </w:r>
    </w:p>
    <w:p w14:paraId="40D42528" w14:textId="77777777" w:rsidR="00F57EC6" w:rsidRDefault="00F57EC6"/>
    <w:p w14:paraId="25A23511" w14:textId="77777777" w:rsidR="00F57EC6" w:rsidRDefault="00E81654">
      <w:pPr>
        <w:rPr>
          <w:b/>
          <w:bCs/>
          <w:highlight w:val="yellow"/>
          <w:u w:val="single"/>
        </w:rPr>
      </w:pPr>
      <w:r>
        <w:rPr>
          <w:b/>
          <w:bCs/>
          <w:highlight w:val="yellow"/>
          <w:u w:val="single"/>
        </w:rPr>
        <w:t>Proposal 4.1.2-1A</w:t>
      </w:r>
    </w:p>
    <w:p w14:paraId="5ADA963B" w14:textId="77777777" w:rsidR="00F57EC6" w:rsidRDefault="00E81654">
      <w:r>
        <w:t xml:space="preserve">For training data collection of AI/ML based positioning </w:t>
      </w:r>
      <w:r>
        <w:rPr>
          <w:color w:val="FF0000"/>
        </w:rPr>
        <w:t>Case 1</w:t>
      </w:r>
      <w:r>
        <w:t xml:space="preserve">, when channel measurement and/or label is generated by UE (PRU or non-PRU UE), both Ies are included in the time stamp: NR-TimeStamp and UTCTime in TS </w:t>
      </w:r>
      <w:proofErr w:type="gramStart"/>
      <w:r>
        <w:t>37.355;</w:t>
      </w:r>
      <w:proofErr w:type="gramEnd"/>
    </w:p>
    <w:p w14:paraId="0EC23319" w14:textId="77777777" w:rsidR="00F57EC6" w:rsidRDefault="00E81654">
      <w:pPr>
        <w:pStyle w:val="ListParagraph"/>
        <w:numPr>
          <w:ilvl w:val="0"/>
          <w:numId w:val="28"/>
        </w:numPr>
        <w:spacing w:line="276" w:lineRule="auto"/>
      </w:pPr>
      <w:r>
        <w:t>Note: NR-TimeStamp and UTCTime are intended to refer to the same/similar clock time.</w:t>
      </w:r>
    </w:p>
    <w:p w14:paraId="4B2EFB81" w14:textId="77777777" w:rsidR="00F57EC6" w:rsidRDefault="00F57EC6"/>
    <w:p w14:paraId="64737142" w14:textId="77777777" w:rsidR="00F57EC6" w:rsidRDefault="00F57EC6"/>
    <w:tbl>
      <w:tblPr>
        <w:tblStyle w:val="TableGrid"/>
        <w:tblW w:w="10795" w:type="dxa"/>
        <w:tblLayout w:type="fixed"/>
        <w:tblLook w:val="04A0" w:firstRow="1" w:lastRow="0" w:firstColumn="1" w:lastColumn="0" w:noHBand="0" w:noVBand="1"/>
      </w:tblPr>
      <w:tblGrid>
        <w:gridCol w:w="1975"/>
        <w:gridCol w:w="8820"/>
      </w:tblGrid>
      <w:tr w:rsidR="00F57EC6" w14:paraId="1C535A49" w14:textId="77777777">
        <w:tc>
          <w:tcPr>
            <w:tcW w:w="1975" w:type="dxa"/>
          </w:tcPr>
          <w:p w14:paraId="3BCCD24F" w14:textId="77777777" w:rsidR="00F57EC6" w:rsidRDefault="00E81654">
            <w:r>
              <w:t>NR DL-TDOA Positioning</w:t>
            </w:r>
          </w:p>
        </w:tc>
        <w:tc>
          <w:tcPr>
            <w:tcW w:w="8820" w:type="dxa"/>
          </w:tcPr>
          <w:p w14:paraId="3BACF8AA" w14:textId="77777777" w:rsidR="00F57EC6" w:rsidRDefault="00E81654">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75CC7509"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t>CHOICE {</w:t>
            </w:r>
          </w:p>
          <w:p w14:paraId="3FB2CDF6"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49941B3A"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51E55723" w14:textId="77777777" w:rsidR="00F57EC6" w:rsidRDefault="00E81654">
            <w:pPr>
              <w:pStyle w:val="PL"/>
              <w:rPr>
                <w:snapToGrid w:val="0"/>
              </w:rPr>
            </w:pPr>
            <w:r>
              <w:rPr>
                <w:snapToGrid w:val="0"/>
              </w:rPr>
              <w:lastRenderedPageBreak/>
              <w:tab/>
            </w:r>
            <w:r>
              <w:rPr>
                <w:snapToGrid w:val="0"/>
              </w:rPr>
              <w:tab/>
            </w:r>
            <w:r>
              <w:rPr>
                <w:snapToGrid w:val="0"/>
              </w:rPr>
              <w:tab/>
              <w:t>…</w:t>
            </w:r>
          </w:p>
          <w:p w14:paraId="664CB619" w14:textId="77777777" w:rsidR="00F57EC6" w:rsidRDefault="00E81654">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57EC6" w14:paraId="58205444" w14:textId="77777777">
              <w:trPr>
                <w:cantSplit/>
              </w:trPr>
              <w:tc>
                <w:tcPr>
                  <w:tcW w:w="8145" w:type="dxa"/>
                </w:tcPr>
                <w:p w14:paraId="27F2DBDD" w14:textId="77777777" w:rsidR="00F57EC6" w:rsidRDefault="00E81654">
                  <w:pPr>
                    <w:pStyle w:val="TAL"/>
                    <w:keepNext w:val="0"/>
                    <w:keepLines w:val="0"/>
                    <w:rPr>
                      <w:b/>
                      <w:i/>
                      <w:lang w:val="en-US"/>
                    </w:rPr>
                  </w:pPr>
                  <w:r>
                    <w:rPr>
                      <w:b/>
                      <w:i/>
                      <w:lang w:val="en-US"/>
                    </w:rPr>
                    <w:t>measurementReferenceTime</w:t>
                  </w:r>
                </w:p>
                <w:p w14:paraId="2AE96DA6"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B4DA22C" w14:textId="77777777" w:rsidR="00F57EC6" w:rsidRDefault="00F57EC6"/>
        </w:tc>
      </w:tr>
      <w:tr w:rsidR="00F57EC6" w14:paraId="6BF85906" w14:textId="77777777">
        <w:tc>
          <w:tcPr>
            <w:tcW w:w="1975" w:type="dxa"/>
          </w:tcPr>
          <w:p w14:paraId="44BB765D" w14:textId="77777777" w:rsidR="00F57EC6" w:rsidRDefault="00E81654">
            <w:r>
              <w:lastRenderedPageBreak/>
              <w:t>NR DL-AoD Positioning</w:t>
            </w:r>
          </w:p>
        </w:tc>
        <w:tc>
          <w:tcPr>
            <w:tcW w:w="8820" w:type="dxa"/>
          </w:tcPr>
          <w:p w14:paraId="66B8B170" w14:textId="77777777" w:rsidR="00F57EC6" w:rsidRDefault="00E81654">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567C05DB"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6EF9792C"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73AA8C49" w14:textId="77777777" w:rsidR="00F57EC6" w:rsidRDefault="00E81654">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7EC6" w14:paraId="3C1504F1" w14:textId="77777777">
              <w:trPr>
                <w:cantSplit/>
              </w:trPr>
              <w:tc>
                <w:tcPr>
                  <w:tcW w:w="9639" w:type="dxa"/>
                </w:tcPr>
                <w:p w14:paraId="70D4BDBC" w14:textId="77777777" w:rsidR="00F57EC6" w:rsidRDefault="00E81654">
                  <w:pPr>
                    <w:pStyle w:val="TAL"/>
                    <w:keepNext w:val="0"/>
                    <w:keepLines w:val="0"/>
                    <w:rPr>
                      <w:b/>
                      <w:i/>
                      <w:lang w:val="en-US"/>
                    </w:rPr>
                  </w:pPr>
                  <w:r>
                    <w:rPr>
                      <w:b/>
                      <w:i/>
                      <w:lang w:val="en-US"/>
                    </w:rPr>
                    <w:t>measurementReferenceTime</w:t>
                  </w:r>
                </w:p>
                <w:p w14:paraId="2C7FC0D2"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0D6B646D" w14:textId="77777777" w:rsidR="00F57EC6" w:rsidRDefault="00F57EC6">
            <w:pPr>
              <w:pStyle w:val="PL"/>
              <w:rPr>
                <w:snapToGrid w:val="0"/>
              </w:rPr>
            </w:pPr>
          </w:p>
        </w:tc>
      </w:tr>
    </w:tbl>
    <w:p w14:paraId="317C3A8F" w14:textId="77777777" w:rsidR="00F57EC6" w:rsidRDefault="00F57EC6"/>
    <w:p w14:paraId="05DF51B3" w14:textId="77777777" w:rsidR="00F57EC6" w:rsidRDefault="00E81654">
      <w:pPr>
        <w:pStyle w:val="PL"/>
        <w:rPr>
          <w:snapToGrid w:val="0"/>
        </w:rPr>
      </w:pPr>
      <w:r>
        <w:rPr>
          <w:snapToGrid w:val="0"/>
        </w:rPr>
        <w:t>UTC-Time-r</w:t>
      </w:r>
      <w:proofErr w:type="gramStart"/>
      <w:r>
        <w:rPr>
          <w:snapToGrid w:val="0"/>
        </w:rPr>
        <w:t>15 ::=</w:t>
      </w:r>
      <w:proofErr w:type="gramEnd"/>
      <w:r>
        <w:rPr>
          <w:snapToGrid w:val="0"/>
        </w:rPr>
        <w:t xml:space="preserve"> SEQUENCE {</w:t>
      </w:r>
    </w:p>
    <w:p w14:paraId="634DFA05" w14:textId="77777777" w:rsidR="00F57EC6" w:rsidRDefault="00E81654">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r>
        <w:t>UTCTime</w:t>
      </w:r>
      <w:r>
        <w:rPr>
          <w:snapToGrid w:val="0"/>
        </w:rPr>
        <w:t>,</w:t>
      </w:r>
    </w:p>
    <w:p w14:paraId="417D8249" w14:textId="77777777" w:rsidR="00F57EC6" w:rsidRDefault="00E81654">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06FBF6A7" w14:textId="77777777" w:rsidR="00F57EC6" w:rsidRDefault="00E81654">
      <w:pPr>
        <w:pStyle w:val="PL"/>
        <w:rPr>
          <w:snapToGrid w:val="0"/>
        </w:rPr>
      </w:pPr>
      <w:r>
        <w:rPr>
          <w:snapToGrid w:val="0"/>
        </w:rPr>
        <w:tab/>
        <w:t>…</w:t>
      </w:r>
    </w:p>
    <w:p w14:paraId="0B3206C4" w14:textId="77777777" w:rsidR="00F57EC6" w:rsidRDefault="00E81654">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57EC6" w14:paraId="35F0D8F7" w14:textId="77777777">
        <w:trPr>
          <w:cantSplit/>
        </w:trPr>
        <w:tc>
          <w:tcPr>
            <w:tcW w:w="10065" w:type="dxa"/>
          </w:tcPr>
          <w:p w14:paraId="193A331F" w14:textId="77777777" w:rsidR="00F57EC6" w:rsidRDefault="00E81654">
            <w:pPr>
              <w:pStyle w:val="TAL"/>
              <w:rPr>
                <w:b/>
                <w:bCs/>
                <w:i/>
                <w:iCs/>
                <w:lang w:val="en-US"/>
              </w:rPr>
            </w:pPr>
            <w:r>
              <w:rPr>
                <w:b/>
                <w:bCs/>
                <w:i/>
                <w:iCs/>
                <w:lang w:val="en-US"/>
              </w:rPr>
              <w:t>utcTime</w:t>
            </w:r>
          </w:p>
          <w:p w14:paraId="68C7DC4A" w14:textId="77777777" w:rsidR="00F57EC6" w:rsidRDefault="00E81654">
            <w:pPr>
              <w:pStyle w:val="TAL"/>
              <w:rPr>
                <w:bCs/>
                <w:iCs/>
                <w:lang w:val="en-US"/>
              </w:rPr>
            </w:pPr>
            <w:r>
              <w:rPr>
                <w:bCs/>
                <w:iCs/>
                <w:lang w:val="en-US"/>
              </w:rPr>
              <w:t xml:space="preserve">This field provides the time stamp of the </w:t>
            </w:r>
            <w:r>
              <w:rPr>
                <w:bCs/>
                <w:i/>
                <w:iCs/>
                <w:lang w:val="en-US"/>
              </w:rPr>
              <w:t>refTime</w:t>
            </w:r>
            <w:r>
              <w:rPr>
                <w:bCs/>
                <w:iCs/>
                <w:lang w:val="en-US"/>
              </w:rPr>
              <w:t xml:space="preserve"> in UTC time and comprises the following subfields:</w:t>
            </w:r>
          </w:p>
          <w:p w14:paraId="565AED48" w14:textId="77777777" w:rsidR="00F57EC6" w:rsidRDefault="00E81654">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w:t>
            </w:r>
            <w:r>
              <w:rPr>
                <w:rFonts w:ascii="Arial" w:hAnsi="Arial" w:cs="Arial"/>
                <w:sz w:val="18"/>
                <w:szCs w:val="18"/>
              </w:rPr>
              <w:t xml:space="preserve"> in the form of YYMMDDhhmmssZ.</w:t>
            </w:r>
          </w:p>
          <w:p w14:paraId="794DBA4B" w14:textId="77777777" w:rsidR="00F57EC6" w:rsidRDefault="00E81654">
            <w:pPr>
              <w:pStyle w:val="B1"/>
              <w:ind w:left="576" w:hanging="288"/>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utcTime-ms</w:t>
            </w:r>
            <w:r>
              <w:rPr>
                <w:rFonts w:ascii="Arial" w:hAnsi="Arial" w:cs="Arial"/>
                <w:snapToGrid w:val="0"/>
                <w:sz w:val="18"/>
                <w:szCs w:val="18"/>
              </w:rPr>
              <w:t xml:space="preserve"> specifies the fractional part of the UTC time in ms resolution.</w:t>
            </w:r>
          </w:p>
        </w:tc>
      </w:tr>
    </w:tbl>
    <w:p w14:paraId="73C0502C" w14:textId="77777777" w:rsidR="00F57EC6" w:rsidRDefault="00F57EC6"/>
    <w:p w14:paraId="33D09D06"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2D582A1C" w14:textId="77777777">
        <w:tc>
          <w:tcPr>
            <w:tcW w:w="1418" w:type="dxa"/>
          </w:tcPr>
          <w:p w14:paraId="6524BE87" w14:textId="77777777" w:rsidR="00F57EC6" w:rsidRDefault="00F57EC6">
            <w:pPr>
              <w:rPr>
                <w:b/>
              </w:rPr>
            </w:pPr>
          </w:p>
        </w:tc>
        <w:tc>
          <w:tcPr>
            <w:tcW w:w="8572" w:type="dxa"/>
          </w:tcPr>
          <w:p w14:paraId="4DAE2898" w14:textId="77777777" w:rsidR="00F57EC6" w:rsidRDefault="00E81654">
            <w:pPr>
              <w:jc w:val="center"/>
              <w:rPr>
                <w:b/>
              </w:rPr>
            </w:pPr>
            <w:r>
              <w:rPr>
                <w:rFonts w:hint="eastAsia"/>
                <w:b/>
              </w:rPr>
              <w:t>Company</w:t>
            </w:r>
          </w:p>
        </w:tc>
      </w:tr>
      <w:tr w:rsidR="00F57EC6" w14:paraId="528323BB" w14:textId="77777777">
        <w:tc>
          <w:tcPr>
            <w:tcW w:w="1418" w:type="dxa"/>
          </w:tcPr>
          <w:p w14:paraId="2A543450" w14:textId="77777777" w:rsidR="00F57EC6" w:rsidRDefault="00E81654">
            <w:r>
              <w:rPr>
                <w:rFonts w:hint="eastAsia"/>
              </w:rPr>
              <w:t>Support</w:t>
            </w:r>
          </w:p>
        </w:tc>
        <w:tc>
          <w:tcPr>
            <w:tcW w:w="8572" w:type="dxa"/>
          </w:tcPr>
          <w:p w14:paraId="7B67A71E" w14:textId="77777777" w:rsidR="00F57EC6" w:rsidRDefault="00E81654">
            <w:r>
              <w:t>InterDigital, Nokia, Apple, NEC</w:t>
            </w:r>
            <w:r>
              <w:rPr>
                <w:rFonts w:hint="eastAsia"/>
              </w:rPr>
              <w:t>, TCL</w:t>
            </w:r>
          </w:p>
        </w:tc>
      </w:tr>
      <w:tr w:rsidR="00F57EC6" w14:paraId="1B4590A8" w14:textId="77777777">
        <w:tc>
          <w:tcPr>
            <w:tcW w:w="1418" w:type="dxa"/>
          </w:tcPr>
          <w:p w14:paraId="0BFEA443" w14:textId="77777777" w:rsidR="00F57EC6" w:rsidRDefault="00E81654">
            <w:r>
              <w:rPr>
                <w:rFonts w:hint="eastAsia"/>
              </w:rPr>
              <w:t>Not support</w:t>
            </w:r>
          </w:p>
        </w:tc>
        <w:tc>
          <w:tcPr>
            <w:tcW w:w="8572" w:type="dxa"/>
          </w:tcPr>
          <w:p w14:paraId="42F06453" w14:textId="77777777" w:rsidR="00F57EC6" w:rsidRDefault="00E81654">
            <w:r>
              <w:t>HW/HiSi</w:t>
            </w:r>
          </w:p>
        </w:tc>
      </w:tr>
    </w:tbl>
    <w:p w14:paraId="56CB41F7"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9A5BD62" w14:textId="77777777">
        <w:tc>
          <w:tcPr>
            <w:tcW w:w="1411" w:type="dxa"/>
          </w:tcPr>
          <w:p w14:paraId="4EAE7EC4" w14:textId="77777777" w:rsidR="00F57EC6" w:rsidRDefault="00E81654">
            <w:pPr>
              <w:rPr>
                <w:b/>
                <w:bCs/>
              </w:rPr>
            </w:pPr>
            <w:r>
              <w:rPr>
                <w:b/>
                <w:bCs/>
              </w:rPr>
              <w:t>Company</w:t>
            </w:r>
          </w:p>
        </w:tc>
        <w:tc>
          <w:tcPr>
            <w:tcW w:w="8574" w:type="dxa"/>
          </w:tcPr>
          <w:p w14:paraId="1741FD79" w14:textId="77777777" w:rsidR="00F57EC6" w:rsidRDefault="00E81654">
            <w:pPr>
              <w:jc w:val="center"/>
              <w:rPr>
                <w:b/>
                <w:bCs/>
              </w:rPr>
            </w:pPr>
            <w:r>
              <w:rPr>
                <w:b/>
                <w:bCs/>
              </w:rPr>
              <w:t>Comments</w:t>
            </w:r>
          </w:p>
        </w:tc>
      </w:tr>
      <w:tr w:rsidR="00F57EC6" w14:paraId="10D7A928" w14:textId="77777777">
        <w:tc>
          <w:tcPr>
            <w:tcW w:w="1411" w:type="dxa"/>
          </w:tcPr>
          <w:p w14:paraId="465F3BCE" w14:textId="77777777" w:rsidR="00F57EC6" w:rsidRDefault="00E81654">
            <w:r>
              <w:t>HW/HiSi</w:t>
            </w:r>
          </w:p>
        </w:tc>
        <w:tc>
          <w:tcPr>
            <w:tcW w:w="8574" w:type="dxa"/>
          </w:tcPr>
          <w:p w14:paraId="4E863A8E" w14:textId="77777777" w:rsidR="00F57EC6" w:rsidRDefault="00E81654">
            <w:r>
              <w:t xml:space="preserve">The proposal contains the case when channel measurements (and label) can be generated by a PRU, which would correspond to Case 2b, which is not be discussed in 2024Q4. </w:t>
            </w:r>
          </w:p>
          <w:p w14:paraId="0E8148EF" w14:textId="77777777" w:rsidR="00F57EC6" w:rsidRDefault="00E81654">
            <w:r>
              <w:t xml:space="preserve">Regarding the reports of position label by a PRU, e.g., to support Case 3b, legacy already supports the indication of the UTCTime in the </w:t>
            </w:r>
            <w:r>
              <w:rPr>
                <w:snapToGrid w:val="0"/>
                <w:lang w:val="en-US"/>
              </w:rPr>
              <w:t xml:space="preserve">locationTimestamp-r13 within the common Ies for providing location information. </w:t>
            </w:r>
            <w:r>
              <w:rPr>
                <w:snapToGrid w:val="0"/>
                <w:lang w:val="fr-FR"/>
              </w:rPr>
              <w:t>Thus, no agreement is needed.</w:t>
            </w:r>
          </w:p>
        </w:tc>
      </w:tr>
      <w:tr w:rsidR="00F57EC6" w14:paraId="3DF19897" w14:textId="77777777">
        <w:tc>
          <w:tcPr>
            <w:tcW w:w="1411" w:type="dxa"/>
          </w:tcPr>
          <w:p w14:paraId="3C811D14" w14:textId="77777777" w:rsidR="00F57EC6" w:rsidRDefault="00E81654">
            <w:r>
              <w:t>Nokia</w:t>
            </w:r>
          </w:p>
        </w:tc>
        <w:tc>
          <w:tcPr>
            <w:tcW w:w="8574" w:type="dxa"/>
          </w:tcPr>
          <w:p w14:paraId="40454EEC" w14:textId="77777777" w:rsidR="00F57EC6" w:rsidRDefault="00E81654">
            <w:r>
              <w:t>We should agree on the proposed sentence at least as a conclusion.</w:t>
            </w:r>
          </w:p>
        </w:tc>
      </w:tr>
      <w:tr w:rsidR="00F57EC6" w14:paraId="28A18943" w14:textId="77777777">
        <w:tc>
          <w:tcPr>
            <w:tcW w:w="1411" w:type="dxa"/>
          </w:tcPr>
          <w:p w14:paraId="78779F0F" w14:textId="77777777" w:rsidR="00F57EC6" w:rsidRDefault="00E81654">
            <w:r>
              <w:t>Qualcomm</w:t>
            </w:r>
          </w:p>
        </w:tc>
        <w:tc>
          <w:tcPr>
            <w:tcW w:w="8574" w:type="dxa"/>
          </w:tcPr>
          <w:p w14:paraId="201E0A39" w14:textId="77777777" w:rsidR="00F57EC6" w:rsidRDefault="00E81654">
            <w:r>
              <w:t>First, this needs to be applied to LMF’s generated label and measurements (if any).</w:t>
            </w:r>
          </w:p>
          <w:p w14:paraId="3B7AE547" w14:textId="77777777" w:rsidR="00F57EC6" w:rsidRDefault="00E81654">
            <w:r>
              <w:t xml:space="preserve">Second, time stamps can be </w:t>
            </w:r>
            <w:r>
              <w:rPr>
                <w:u w:val="single"/>
              </w:rPr>
              <w:t>optionally</w:t>
            </w:r>
            <w:r>
              <w:t xml:space="preserve"> included. It also need to include UTCTime-msec field in the list.</w:t>
            </w:r>
          </w:p>
          <w:p w14:paraId="74BAB3F3" w14:textId="77777777" w:rsidR="00F57EC6" w:rsidRDefault="00F57EC6"/>
          <w:p w14:paraId="39966558" w14:textId="77777777" w:rsidR="00F57EC6" w:rsidRDefault="00E81654">
            <w:pPr>
              <w:rPr>
                <w:sz w:val="12"/>
                <w:szCs w:val="12"/>
              </w:rPr>
            </w:pPr>
            <w:r>
              <w:rPr>
                <w:sz w:val="12"/>
                <w:szCs w:val="12"/>
              </w:rPr>
              <w:t>[TS 37.355]</w:t>
            </w:r>
          </w:p>
          <w:p w14:paraId="59BAA261" w14:textId="77777777" w:rsidR="00F57EC6" w:rsidRDefault="00E81654">
            <w:pPr>
              <w:pStyle w:val="PL"/>
              <w:rPr>
                <w:snapToGrid w:val="0"/>
                <w:sz w:val="12"/>
                <w:szCs w:val="12"/>
              </w:rPr>
            </w:pPr>
            <w:r>
              <w:rPr>
                <w:snapToGrid w:val="0"/>
                <w:sz w:val="12"/>
                <w:szCs w:val="12"/>
              </w:rPr>
              <w:t>UTC-Time-r</w:t>
            </w:r>
            <w:proofErr w:type="gramStart"/>
            <w:r>
              <w:rPr>
                <w:snapToGrid w:val="0"/>
                <w:sz w:val="12"/>
                <w:szCs w:val="12"/>
              </w:rPr>
              <w:t>15 ::=</w:t>
            </w:r>
            <w:proofErr w:type="gramEnd"/>
            <w:r>
              <w:rPr>
                <w:snapToGrid w:val="0"/>
                <w:sz w:val="12"/>
                <w:szCs w:val="12"/>
              </w:rPr>
              <w:t xml:space="preserve"> SEQUENCE {</w:t>
            </w:r>
          </w:p>
          <w:p w14:paraId="67F45307" w14:textId="77777777" w:rsidR="00F57EC6" w:rsidRDefault="00E81654">
            <w:pPr>
              <w:pStyle w:val="PL"/>
              <w:rPr>
                <w:snapToGrid w:val="0"/>
                <w:sz w:val="12"/>
                <w:szCs w:val="12"/>
              </w:rPr>
            </w:pPr>
            <w:r>
              <w:rPr>
                <w:snapToGrid w:val="0"/>
                <w:sz w:val="12"/>
                <w:szCs w:val="12"/>
              </w:rPr>
              <w:tab/>
              <w:t>utcTime-r15</w:t>
            </w:r>
            <w:r>
              <w:rPr>
                <w:snapToGrid w:val="0"/>
                <w:sz w:val="12"/>
                <w:szCs w:val="12"/>
              </w:rPr>
              <w:tab/>
            </w:r>
            <w:r>
              <w:rPr>
                <w:snapToGrid w:val="0"/>
                <w:sz w:val="12"/>
                <w:szCs w:val="12"/>
              </w:rPr>
              <w:tab/>
            </w:r>
            <w:r>
              <w:rPr>
                <w:snapToGrid w:val="0"/>
                <w:sz w:val="12"/>
                <w:szCs w:val="12"/>
              </w:rPr>
              <w:tab/>
            </w:r>
            <w:r>
              <w:rPr>
                <w:snapToGrid w:val="0"/>
                <w:sz w:val="12"/>
                <w:szCs w:val="12"/>
              </w:rPr>
              <w:tab/>
            </w:r>
            <w:r>
              <w:rPr>
                <w:snapToGrid w:val="0"/>
                <w:sz w:val="12"/>
                <w:szCs w:val="12"/>
              </w:rPr>
              <w:tab/>
            </w:r>
            <w:r>
              <w:rPr>
                <w:sz w:val="12"/>
                <w:szCs w:val="12"/>
              </w:rPr>
              <w:t>UTCTime</w:t>
            </w:r>
            <w:r>
              <w:rPr>
                <w:snapToGrid w:val="0"/>
                <w:sz w:val="12"/>
                <w:szCs w:val="12"/>
              </w:rPr>
              <w:t>,</w:t>
            </w:r>
          </w:p>
          <w:p w14:paraId="2322340C" w14:textId="77777777" w:rsidR="00F57EC6" w:rsidRDefault="00E81654">
            <w:pPr>
              <w:pStyle w:val="PL"/>
              <w:rPr>
                <w:snapToGrid w:val="0"/>
                <w:sz w:val="12"/>
                <w:szCs w:val="12"/>
              </w:rPr>
            </w:pPr>
            <w:r>
              <w:rPr>
                <w:snapToGrid w:val="0"/>
                <w:sz w:val="12"/>
                <w:szCs w:val="12"/>
              </w:rPr>
              <w:lastRenderedPageBreak/>
              <w:tab/>
              <w:t>utcTime-ms-r15</w:t>
            </w:r>
            <w:r>
              <w:rPr>
                <w:snapToGrid w:val="0"/>
                <w:sz w:val="12"/>
                <w:szCs w:val="12"/>
              </w:rPr>
              <w:tab/>
            </w:r>
            <w:r>
              <w:rPr>
                <w:snapToGrid w:val="0"/>
                <w:sz w:val="12"/>
                <w:szCs w:val="12"/>
              </w:rPr>
              <w:tab/>
            </w:r>
            <w:r>
              <w:rPr>
                <w:snapToGrid w:val="0"/>
                <w:sz w:val="12"/>
                <w:szCs w:val="12"/>
              </w:rPr>
              <w:tab/>
            </w:r>
            <w:r>
              <w:rPr>
                <w:snapToGrid w:val="0"/>
                <w:sz w:val="12"/>
                <w:szCs w:val="12"/>
              </w:rPr>
              <w:tab/>
              <w:t>INTEGER (</w:t>
            </w:r>
            <w:proofErr w:type="gramStart"/>
            <w:r>
              <w:rPr>
                <w:snapToGrid w:val="0"/>
                <w:sz w:val="12"/>
                <w:szCs w:val="12"/>
              </w:rPr>
              <w:t>0..</w:t>
            </w:r>
            <w:proofErr w:type="gramEnd"/>
            <w:r>
              <w:rPr>
                <w:snapToGrid w:val="0"/>
                <w:sz w:val="12"/>
                <w:szCs w:val="12"/>
              </w:rPr>
              <w:t>999),</w:t>
            </w:r>
          </w:p>
          <w:p w14:paraId="7233778A" w14:textId="77777777" w:rsidR="00F57EC6" w:rsidRDefault="00E81654">
            <w:pPr>
              <w:pStyle w:val="PL"/>
              <w:rPr>
                <w:snapToGrid w:val="0"/>
                <w:sz w:val="12"/>
                <w:szCs w:val="12"/>
              </w:rPr>
            </w:pPr>
            <w:r>
              <w:rPr>
                <w:snapToGrid w:val="0"/>
                <w:sz w:val="12"/>
                <w:szCs w:val="12"/>
              </w:rPr>
              <w:tab/>
              <w:t>…</w:t>
            </w:r>
          </w:p>
          <w:p w14:paraId="3B7DD867" w14:textId="77777777" w:rsidR="00F57EC6" w:rsidRDefault="00E81654">
            <w:pPr>
              <w:pStyle w:val="PL"/>
              <w:rPr>
                <w:sz w:val="12"/>
                <w:szCs w:val="12"/>
              </w:rPr>
            </w:pPr>
            <w:r>
              <w:rPr>
                <w:snapToGrid w:val="0"/>
                <w:sz w:val="12"/>
                <w:szCs w:val="12"/>
              </w:rPr>
              <w:t>}</w:t>
            </w:r>
          </w:p>
          <w:tbl>
            <w:tblPr>
              <w:tblStyle w:val="TableGrid"/>
              <w:tblpPr w:leftFromText="180" w:rightFromText="180" w:vertAnchor="text" w:horzAnchor="margin" w:tblpY="169"/>
              <w:tblOverlap w:val="never"/>
              <w:tblW w:w="0" w:type="auto"/>
              <w:tblLook w:val="04A0" w:firstRow="1" w:lastRow="0" w:firstColumn="1" w:lastColumn="0" w:noHBand="0" w:noVBand="1"/>
            </w:tblPr>
            <w:tblGrid>
              <w:gridCol w:w="8348"/>
            </w:tblGrid>
            <w:tr w:rsidR="00F57EC6" w14:paraId="7318C801" w14:textId="77777777">
              <w:tc>
                <w:tcPr>
                  <w:tcW w:w="8348" w:type="dxa"/>
                </w:tcPr>
                <w:p w14:paraId="65E3B737" w14:textId="77777777" w:rsidR="00F57EC6" w:rsidRDefault="00E81654">
                  <w:pPr>
                    <w:pStyle w:val="TAL"/>
                    <w:rPr>
                      <w:b/>
                      <w:bCs/>
                      <w:i/>
                      <w:iCs/>
                      <w:sz w:val="12"/>
                      <w:szCs w:val="12"/>
                      <w:lang w:val="en-US"/>
                    </w:rPr>
                  </w:pPr>
                  <w:r>
                    <w:rPr>
                      <w:b/>
                      <w:bCs/>
                      <w:i/>
                      <w:iCs/>
                      <w:sz w:val="12"/>
                      <w:szCs w:val="12"/>
                      <w:lang w:val="en-US"/>
                    </w:rPr>
                    <w:t>utcTime</w:t>
                  </w:r>
                </w:p>
                <w:p w14:paraId="6BF8A3FA" w14:textId="77777777" w:rsidR="00F57EC6" w:rsidRDefault="00E81654">
                  <w:pPr>
                    <w:pStyle w:val="TAL"/>
                    <w:rPr>
                      <w:bCs/>
                      <w:iCs/>
                      <w:sz w:val="12"/>
                      <w:szCs w:val="12"/>
                      <w:lang w:val="en-US"/>
                    </w:rPr>
                  </w:pPr>
                  <w:r>
                    <w:rPr>
                      <w:bCs/>
                      <w:iCs/>
                      <w:sz w:val="12"/>
                      <w:szCs w:val="12"/>
                      <w:lang w:val="en-US"/>
                    </w:rPr>
                    <w:t xml:space="preserve">This field provides the time stamp of the </w:t>
                  </w:r>
                  <w:r>
                    <w:rPr>
                      <w:bCs/>
                      <w:i/>
                      <w:iCs/>
                      <w:sz w:val="12"/>
                      <w:szCs w:val="12"/>
                      <w:lang w:val="en-US"/>
                    </w:rPr>
                    <w:t>refTime</w:t>
                  </w:r>
                  <w:r>
                    <w:rPr>
                      <w:bCs/>
                      <w:iCs/>
                      <w:sz w:val="12"/>
                      <w:szCs w:val="12"/>
                      <w:lang w:val="en-US"/>
                    </w:rPr>
                    <w:t xml:space="preserve"> in UTC time and comprises the following subfields:</w:t>
                  </w:r>
                </w:p>
                <w:p w14:paraId="3CB79659" w14:textId="77777777" w:rsidR="00F57EC6" w:rsidRDefault="00E81654">
                  <w:pPr>
                    <w:pStyle w:val="B1"/>
                    <w:ind w:left="576" w:hanging="288"/>
                    <w:rPr>
                      <w:rFonts w:ascii="Arial" w:hAnsi="Arial" w:cs="Arial"/>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w:t>
                  </w:r>
                  <w:r>
                    <w:rPr>
                      <w:rFonts w:ascii="Arial" w:hAnsi="Arial" w:cs="Arial"/>
                      <w:sz w:val="12"/>
                      <w:szCs w:val="12"/>
                    </w:rPr>
                    <w:t xml:space="preserve"> in the form of YYMMDDhhmmssZ.</w:t>
                  </w:r>
                </w:p>
                <w:p w14:paraId="6A0F96CB" w14:textId="77777777" w:rsidR="00F57EC6" w:rsidRDefault="00E81654">
                  <w:pPr>
                    <w:rPr>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utcTime-ms</w:t>
                  </w:r>
                  <w:r>
                    <w:rPr>
                      <w:rFonts w:ascii="Arial" w:hAnsi="Arial" w:cs="Arial"/>
                      <w:snapToGrid w:val="0"/>
                      <w:sz w:val="12"/>
                      <w:szCs w:val="12"/>
                    </w:rPr>
                    <w:t xml:space="preserve"> specifies the fractional part of the UTC time in ms resolution.</w:t>
                  </w:r>
                </w:p>
              </w:tc>
            </w:tr>
          </w:tbl>
          <w:p w14:paraId="18BDBB89" w14:textId="77777777" w:rsidR="00F57EC6" w:rsidRDefault="00F57EC6"/>
          <w:p w14:paraId="41D04346" w14:textId="77777777" w:rsidR="00F57EC6" w:rsidRDefault="00E81654">
            <w:r>
              <w:t>Third, it is not clear to us the intention of the last Note. Could you please clarify?</w:t>
            </w:r>
          </w:p>
          <w:p w14:paraId="6DB1995C" w14:textId="77777777" w:rsidR="00F57EC6" w:rsidRDefault="00F57EC6"/>
          <w:p w14:paraId="515562D2" w14:textId="77777777" w:rsidR="00F57EC6" w:rsidRDefault="00E81654">
            <w:r>
              <w:t xml:space="preserve">Let’s also decouple discussion of measurements and/or label. </w:t>
            </w:r>
          </w:p>
          <w:p w14:paraId="53BCEAA1" w14:textId="77777777" w:rsidR="00F57EC6" w:rsidRDefault="00E81654">
            <w:pPr>
              <w:rPr>
                <w:b/>
                <w:bCs/>
                <w:highlight w:val="yellow"/>
                <w:u w:val="single"/>
              </w:rPr>
            </w:pPr>
            <w:r>
              <w:rPr>
                <w:b/>
                <w:bCs/>
                <w:highlight w:val="yellow"/>
                <w:u w:val="single"/>
              </w:rPr>
              <w:t>Proposal 4.1.2-1 (updated)</w:t>
            </w:r>
          </w:p>
          <w:p w14:paraId="11820240" w14:textId="77777777" w:rsidR="00F57EC6" w:rsidRDefault="00E81654">
            <w:r>
              <w:t xml:space="preserve">For training data collection of AI/ML based positioning, </w:t>
            </w:r>
            <w:r>
              <w:rPr>
                <w:strike/>
                <w:color w:val="FF0000"/>
              </w:rPr>
              <w:t>when channel measurement and/or label is generated by UE (PRU or non-PRU UE)</w:t>
            </w:r>
            <w:r>
              <w:t>,</w:t>
            </w:r>
            <w:r>
              <w:rPr>
                <w:color w:val="FF0000"/>
              </w:rPr>
              <w:t xml:space="preserve"> for label</w:t>
            </w:r>
            <w:r>
              <w:t xml:space="preserve">, </w:t>
            </w:r>
            <w:r>
              <w:rPr>
                <w:strike/>
                <w:color w:val="FF0000"/>
              </w:rPr>
              <w:t xml:space="preserve">both </w:t>
            </w:r>
            <w:r>
              <w:t xml:space="preserve">Ies </w:t>
            </w:r>
            <w:r>
              <w:rPr>
                <w:color w:val="FF0000"/>
              </w:rPr>
              <w:t>can be</w:t>
            </w:r>
            <w:r>
              <w:t xml:space="preserve"> included in the time stamp: NR-TimeStamp </w:t>
            </w:r>
            <w:r>
              <w:rPr>
                <w:color w:val="FF0000"/>
              </w:rPr>
              <w:t>or UTC-Time-r15</w:t>
            </w:r>
            <w:r>
              <w:t xml:space="preserve"> in TS 37.355;</w:t>
            </w:r>
          </w:p>
          <w:p w14:paraId="439D09F9" w14:textId="77777777" w:rsidR="00F57EC6" w:rsidRDefault="00E81654">
            <w:pPr>
              <w:pStyle w:val="ListParagraph"/>
              <w:numPr>
                <w:ilvl w:val="0"/>
                <w:numId w:val="28"/>
              </w:numPr>
              <w:tabs>
                <w:tab w:val="clear" w:pos="720"/>
              </w:tabs>
              <w:spacing w:line="276" w:lineRule="auto"/>
              <w:rPr>
                <w:strike/>
                <w:color w:val="FF0000"/>
              </w:rPr>
            </w:pPr>
            <w:r>
              <w:rPr>
                <w:strike/>
                <w:color w:val="FF0000"/>
              </w:rPr>
              <w:t>Note: NR-TimeStamp and UTCTime are intended to refer to the same/similar clock time.</w:t>
            </w:r>
          </w:p>
          <w:p w14:paraId="7A945C30" w14:textId="77777777" w:rsidR="00F57EC6" w:rsidRDefault="00F57EC6"/>
        </w:tc>
      </w:tr>
      <w:tr w:rsidR="00F57EC6" w14:paraId="6FDAA28A" w14:textId="77777777">
        <w:tc>
          <w:tcPr>
            <w:tcW w:w="1411" w:type="dxa"/>
          </w:tcPr>
          <w:p w14:paraId="581B9180" w14:textId="77777777" w:rsidR="00F57EC6" w:rsidRDefault="00E81654">
            <w:pPr>
              <w:rPr>
                <w:rFonts w:eastAsia="Yu Mincho"/>
              </w:rPr>
            </w:pPr>
            <w:r>
              <w:rPr>
                <w:rFonts w:eastAsia="Yu Mincho" w:hint="eastAsia"/>
              </w:rPr>
              <w:lastRenderedPageBreak/>
              <w:t>DOCOMO</w:t>
            </w:r>
          </w:p>
        </w:tc>
        <w:tc>
          <w:tcPr>
            <w:tcW w:w="8574" w:type="dxa"/>
          </w:tcPr>
          <w:p w14:paraId="34A9C440" w14:textId="77777777" w:rsidR="00F57EC6" w:rsidRDefault="00E81654">
            <w:pPr>
              <w:rPr>
                <w:rFonts w:eastAsia="Yu Mincho"/>
              </w:rPr>
            </w:pPr>
            <w:r>
              <w:rPr>
                <w:rFonts w:eastAsia="Yu Mincho"/>
              </w:rPr>
              <w:t>B</w:t>
            </w:r>
            <w:r>
              <w:rPr>
                <w:rFonts w:eastAsia="Yu Mincho" w:hint="eastAsia"/>
              </w:rPr>
              <w:t xml:space="preserve">oth </w:t>
            </w:r>
            <w:r>
              <w:t>NR-TimeStamp and UTCTime</w:t>
            </w:r>
            <w:r>
              <w:rPr>
                <w:rFonts w:eastAsia="Yu Mincho"/>
              </w:rPr>
              <w:t xml:space="preserve"> </w:t>
            </w:r>
            <w:r>
              <w:rPr>
                <w:rFonts w:eastAsia="Yu Mincho" w:hint="eastAsia"/>
              </w:rPr>
              <w:t xml:space="preserve">can be included, but in terms of overhead, both are not need to be reported at the same time. UTCTime </w:t>
            </w:r>
            <w:r>
              <w:rPr>
                <w:rFonts w:eastAsiaTheme="minorEastAsia" w:hint="eastAsia"/>
              </w:rPr>
              <w:t>can be</w:t>
            </w:r>
            <w:r>
              <w:rPr>
                <w:rFonts w:eastAsia="Yu Mincho" w:hint="eastAsia"/>
              </w:rPr>
              <w:t xml:space="preserve"> optiona</w:t>
            </w:r>
            <w:r>
              <w:rPr>
                <w:rFonts w:eastAsiaTheme="minorEastAsia" w:hint="eastAsia"/>
              </w:rPr>
              <w:t>l</w:t>
            </w:r>
            <w:r>
              <w:rPr>
                <w:rFonts w:eastAsia="Yu Mincho" w:hint="eastAsia"/>
              </w:rPr>
              <w:t>l</w:t>
            </w:r>
            <w:r>
              <w:rPr>
                <w:rFonts w:eastAsiaTheme="minorEastAsia" w:hint="eastAsia"/>
              </w:rPr>
              <w:t>y reported</w:t>
            </w:r>
            <w:r>
              <w:rPr>
                <w:rFonts w:eastAsia="Yu Mincho" w:hint="eastAsia"/>
              </w:rPr>
              <w:t>.</w:t>
            </w:r>
          </w:p>
        </w:tc>
      </w:tr>
      <w:tr w:rsidR="00F57EC6" w14:paraId="0C3EC629" w14:textId="77777777">
        <w:tc>
          <w:tcPr>
            <w:tcW w:w="1411" w:type="dxa"/>
          </w:tcPr>
          <w:p w14:paraId="319A796D" w14:textId="77777777" w:rsidR="00F57EC6" w:rsidRDefault="00E81654">
            <w:pPr>
              <w:rPr>
                <w:rFonts w:eastAsia="Yu Mincho"/>
              </w:rPr>
            </w:pPr>
            <w:r>
              <w:rPr>
                <w:rFonts w:eastAsia="Yu Mincho"/>
              </w:rPr>
              <w:t>Fujitsu</w:t>
            </w:r>
          </w:p>
        </w:tc>
        <w:tc>
          <w:tcPr>
            <w:tcW w:w="8574" w:type="dxa"/>
          </w:tcPr>
          <w:p w14:paraId="0E3116A7" w14:textId="77777777" w:rsidR="00F57EC6" w:rsidRDefault="00E81654">
            <w:pPr>
              <w:rPr>
                <w:rFonts w:eastAsia="Yu Mincho"/>
              </w:rPr>
            </w:pPr>
            <w:r>
              <w:rPr>
                <w:rFonts w:eastAsia="Yu Mincho"/>
              </w:rPr>
              <w:t>OK</w:t>
            </w:r>
          </w:p>
        </w:tc>
      </w:tr>
    </w:tbl>
    <w:p w14:paraId="5F44BCED" w14:textId="77777777" w:rsidR="00F57EC6" w:rsidRDefault="00F57EC6"/>
    <w:p w14:paraId="6B10CC7A" w14:textId="77777777" w:rsidR="00F57EC6" w:rsidRDefault="00F57EC6"/>
    <w:p w14:paraId="7E81523D" w14:textId="77777777" w:rsidR="00F57EC6" w:rsidRDefault="00E81654">
      <w:r>
        <w:t xml:space="preserve">For the quality indicator of timing measurements in Part A (channel measurements), </w:t>
      </w:r>
      <w:r>
        <w:rPr>
          <w:rFonts w:cs="Calibri"/>
        </w:rPr>
        <w:t xml:space="preserve">NTT DOCOMO and Ericsson proposed to reuse the existing IE </w:t>
      </w:r>
      <w:r>
        <w:t>NR-TimingQuality in 37.355 and IE “Timing Measurement Quality” in 38.455.</w:t>
      </w:r>
    </w:p>
    <w:p w14:paraId="423CD9FB" w14:textId="77777777" w:rsidR="00F57EC6" w:rsidRDefault="00F57EC6"/>
    <w:p w14:paraId="33835AB6" w14:textId="77777777" w:rsidR="00F57EC6" w:rsidRDefault="00E81654">
      <w:pPr>
        <w:rPr>
          <w:b/>
          <w:bCs/>
          <w:highlight w:val="yellow"/>
          <w:u w:val="single"/>
        </w:rPr>
      </w:pPr>
      <w:r>
        <w:rPr>
          <w:b/>
          <w:bCs/>
          <w:highlight w:val="yellow"/>
          <w:u w:val="single"/>
        </w:rPr>
        <w:t>Proposal 4.1.2-2</w:t>
      </w:r>
    </w:p>
    <w:p w14:paraId="513BBA81" w14:textId="77777777" w:rsidR="00F57EC6" w:rsidRDefault="00E81654">
      <w:r>
        <w:t>For training data collection of AI/ML based positioning, the quality indicator of timing measurements in Part A (PDP, DP) is provided by:</w:t>
      </w:r>
    </w:p>
    <w:p w14:paraId="7B6EBE27" w14:textId="77777777" w:rsidR="00F57EC6" w:rsidRDefault="00E81654">
      <w:pPr>
        <w:pStyle w:val="ListParagraph"/>
        <w:numPr>
          <w:ilvl w:val="0"/>
          <w:numId w:val="28"/>
        </w:numPr>
        <w:spacing w:line="276" w:lineRule="auto"/>
      </w:pPr>
      <w:r>
        <w:t xml:space="preserve">Reusing the existing IE for timing quality, i.e., NR-TimingQuality in 37.355 and IE “Timing Measurement Quality” in </w:t>
      </w:r>
      <w:proofErr w:type="gramStart"/>
      <w:r>
        <w:t>38.455;</w:t>
      </w:r>
      <w:proofErr w:type="gramEnd"/>
    </w:p>
    <w:p w14:paraId="6281CF75" w14:textId="77777777" w:rsidR="00F57EC6" w:rsidRDefault="00F57EC6">
      <w:pPr>
        <w:spacing w:line="276" w:lineRule="auto"/>
      </w:pPr>
    </w:p>
    <w:p w14:paraId="2900ADEC" w14:textId="77777777" w:rsidR="00F57EC6" w:rsidRDefault="00E81654">
      <w:pPr>
        <w:rPr>
          <w:b/>
          <w:bCs/>
          <w:highlight w:val="yellow"/>
          <w:u w:val="single"/>
        </w:rPr>
      </w:pPr>
      <w:r>
        <w:rPr>
          <w:b/>
          <w:bCs/>
          <w:highlight w:val="yellow"/>
          <w:u w:val="single"/>
        </w:rPr>
        <w:t>Proposal 4.1.2-2A</w:t>
      </w:r>
    </w:p>
    <w:p w14:paraId="1A1CF839" w14:textId="77777777" w:rsidR="00F57EC6" w:rsidRDefault="00E81654">
      <w:r>
        <w:lastRenderedPageBreak/>
        <w:t xml:space="preserve">For training data collection of AI/ML based positioning, the quality indicator of </w:t>
      </w:r>
      <w:r>
        <w:rPr>
          <w:highlight w:val="yellow"/>
        </w:rPr>
        <w:t>timing</w:t>
      </w:r>
      <w:r>
        <w:t xml:space="preserve"> measurements in Part A (</w:t>
      </w:r>
      <w:r>
        <w:rPr>
          <w:color w:val="FF0000"/>
        </w:rPr>
        <w:t xml:space="preserve">e.g., </w:t>
      </w:r>
      <w:r>
        <w:t xml:space="preserve">PDP, DP) is </w:t>
      </w:r>
      <w:r>
        <w:rPr>
          <w:strike/>
          <w:color w:val="FF0000"/>
        </w:rPr>
        <w:t>provided by</w:t>
      </w:r>
      <w:r>
        <w:t>:</w:t>
      </w:r>
    </w:p>
    <w:p w14:paraId="646B731A" w14:textId="77777777" w:rsidR="00F57EC6" w:rsidRDefault="00E81654">
      <w:pPr>
        <w:pStyle w:val="ListParagraph"/>
        <w:numPr>
          <w:ilvl w:val="0"/>
          <w:numId w:val="28"/>
        </w:numPr>
        <w:spacing w:line="276" w:lineRule="auto"/>
      </w:pPr>
      <w:r>
        <w:rPr>
          <w:strike/>
          <w:color w:val="FF0000"/>
        </w:rPr>
        <w:t xml:space="preserve">Reusing </w:t>
      </w:r>
      <w:r>
        <w:t xml:space="preserve">the existing IE for timing quality, i.e., NR-TimingQuality in 37.355 and IE “Timing Measurement Quality” in </w:t>
      </w:r>
      <w:proofErr w:type="gramStart"/>
      <w:r>
        <w:t>38.455;</w:t>
      </w:r>
      <w:proofErr w:type="gramEnd"/>
    </w:p>
    <w:p w14:paraId="092BA8D4" w14:textId="77777777" w:rsidR="00F57EC6" w:rsidRDefault="00F57EC6">
      <w:pPr>
        <w:spacing w:line="276" w:lineRule="auto"/>
      </w:pPr>
    </w:p>
    <w:tbl>
      <w:tblPr>
        <w:tblStyle w:val="TableGrid10"/>
        <w:tblW w:w="9990" w:type="dxa"/>
        <w:tblInd w:w="-5" w:type="dxa"/>
        <w:tblLook w:val="04A0" w:firstRow="1" w:lastRow="0" w:firstColumn="1" w:lastColumn="0" w:noHBand="0" w:noVBand="1"/>
      </w:tblPr>
      <w:tblGrid>
        <w:gridCol w:w="1418"/>
        <w:gridCol w:w="8572"/>
      </w:tblGrid>
      <w:tr w:rsidR="00F57EC6" w14:paraId="0F8750A8" w14:textId="77777777">
        <w:tc>
          <w:tcPr>
            <w:tcW w:w="1418" w:type="dxa"/>
          </w:tcPr>
          <w:p w14:paraId="6AF89492" w14:textId="77777777" w:rsidR="00F57EC6" w:rsidRDefault="00F57EC6">
            <w:pPr>
              <w:rPr>
                <w:b/>
              </w:rPr>
            </w:pPr>
          </w:p>
        </w:tc>
        <w:tc>
          <w:tcPr>
            <w:tcW w:w="8572" w:type="dxa"/>
          </w:tcPr>
          <w:p w14:paraId="5D6890C9" w14:textId="77777777" w:rsidR="00F57EC6" w:rsidRDefault="00E81654">
            <w:pPr>
              <w:jc w:val="center"/>
              <w:rPr>
                <w:b/>
              </w:rPr>
            </w:pPr>
            <w:r>
              <w:rPr>
                <w:rFonts w:hint="eastAsia"/>
                <w:b/>
              </w:rPr>
              <w:t>Company</w:t>
            </w:r>
          </w:p>
        </w:tc>
      </w:tr>
      <w:tr w:rsidR="00F57EC6" w14:paraId="09121CFD" w14:textId="77777777">
        <w:tc>
          <w:tcPr>
            <w:tcW w:w="1418" w:type="dxa"/>
          </w:tcPr>
          <w:p w14:paraId="552DE425" w14:textId="77777777" w:rsidR="00F57EC6" w:rsidRDefault="00E81654">
            <w:r>
              <w:rPr>
                <w:rFonts w:hint="eastAsia"/>
              </w:rPr>
              <w:t>Support</w:t>
            </w:r>
          </w:p>
        </w:tc>
        <w:tc>
          <w:tcPr>
            <w:tcW w:w="8572" w:type="dxa"/>
          </w:tcPr>
          <w:p w14:paraId="5C96323C" w14:textId="77777777" w:rsidR="00F57EC6" w:rsidRDefault="00E81654">
            <w:r>
              <w:t>Hw/HiSi</w:t>
            </w:r>
            <w:r>
              <w:rPr>
                <w:rFonts w:eastAsia="Yu Mincho" w:hint="eastAsia"/>
              </w:rPr>
              <w:t>, DOCOMO</w:t>
            </w:r>
            <w:r>
              <w:rPr>
                <w:rFonts w:eastAsiaTheme="minorEastAsia" w:hint="eastAsia"/>
              </w:rPr>
              <w:t>, TCL</w:t>
            </w:r>
          </w:p>
        </w:tc>
      </w:tr>
      <w:tr w:rsidR="00F57EC6" w14:paraId="45F5F5CB" w14:textId="77777777">
        <w:tc>
          <w:tcPr>
            <w:tcW w:w="1418" w:type="dxa"/>
          </w:tcPr>
          <w:p w14:paraId="16EECCB0" w14:textId="77777777" w:rsidR="00F57EC6" w:rsidRDefault="00E81654">
            <w:r>
              <w:rPr>
                <w:rFonts w:hint="eastAsia"/>
              </w:rPr>
              <w:t>Not support</w:t>
            </w:r>
          </w:p>
        </w:tc>
        <w:tc>
          <w:tcPr>
            <w:tcW w:w="8572" w:type="dxa"/>
          </w:tcPr>
          <w:p w14:paraId="622F26F2" w14:textId="77777777" w:rsidR="00F57EC6" w:rsidRDefault="00F57EC6"/>
        </w:tc>
      </w:tr>
    </w:tbl>
    <w:p w14:paraId="07E34B7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8C529B6" w14:textId="77777777">
        <w:tc>
          <w:tcPr>
            <w:tcW w:w="1411" w:type="dxa"/>
          </w:tcPr>
          <w:p w14:paraId="35D291C2" w14:textId="77777777" w:rsidR="00F57EC6" w:rsidRDefault="00E81654">
            <w:pPr>
              <w:rPr>
                <w:b/>
                <w:bCs/>
              </w:rPr>
            </w:pPr>
            <w:r>
              <w:rPr>
                <w:b/>
                <w:bCs/>
              </w:rPr>
              <w:t>Company</w:t>
            </w:r>
          </w:p>
        </w:tc>
        <w:tc>
          <w:tcPr>
            <w:tcW w:w="8574" w:type="dxa"/>
          </w:tcPr>
          <w:p w14:paraId="6A2E998A" w14:textId="77777777" w:rsidR="00F57EC6" w:rsidRDefault="00E81654">
            <w:pPr>
              <w:jc w:val="center"/>
              <w:rPr>
                <w:b/>
                <w:bCs/>
              </w:rPr>
            </w:pPr>
            <w:r>
              <w:rPr>
                <w:b/>
                <w:bCs/>
              </w:rPr>
              <w:t>Comments</w:t>
            </w:r>
          </w:p>
        </w:tc>
      </w:tr>
      <w:tr w:rsidR="00F57EC6" w14:paraId="0E9196F0" w14:textId="77777777">
        <w:tc>
          <w:tcPr>
            <w:tcW w:w="1411" w:type="dxa"/>
          </w:tcPr>
          <w:p w14:paraId="5EDDF824" w14:textId="77777777" w:rsidR="00F57EC6" w:rsidRDefault="00E81654">
            <w:pPr>
              <w:rPr>
                <w:rFonts w:eastAsia="SimSun"/>
              </w:rPr>
            </w:pPr>
            <w:r>
              <w:rPr>
                <w:rFonts w:eastAsia="SimSun" w:hint="eastAsia"/>
                <w:lang w:val="en-US"/>
              </w:rPr>
              <w:t>ZTE</w:t>
            </w:r>
          </w:p>
        </w:tc>
        <w:tc>
          <w:tcPr>
            <w:tcW w:w="8574" w:type="dxa"/>
          </w:tcPr>
          <w:p w14:paraId="048572CB" w14:textId="77777777" w:rsidR="00F57EC6" w:rsidRDefault="00E81654">
            <w:pPr>
              <w:rPr>
                <w:rFonts w:eastAsia="SimSun"/>
              </w:rPr>
            </w:pPr>
            <w:r>
              <w:rPr>
                <w:rFonts w:eastAsia="SimSun" w:hint="eastAsia"/>
                <w:lang w:val="en-US"/>
              </w:rPr>
              <w:t xml:space="preserve">The general principle is fine (CIR could be added in the bracket if support phase information). </w:t>
            </w:r>
          </w:p>
        </w:tc>
      </w:tr>
      <w:tr w:rsidR="00F57EC6" w14:paraId="73C1C6D2" w14:textId="77777777">
        <w:tc>
          <w:tcPr>
            <w:tcW w:w="1411" w:type="dxa"/>
          </w:tcPr>
          <w:p w14:paraId="025829B7" w14:textId="77777777" w:rsidR="00F57EC6" w:rsidRDefault="00E81654">
            <w:pPr>
              <w:rPr>
                <w:rFonts w:eastAsia="SimSun"/>
              </w:rPr>
            </w:pPr>
            <w:r>
              <w:rPr>
                <w:rFonts w:eastAsia="SimSun"/>
              </w:rPr>
              <w:t>Apple</w:t>
            </w:r>
          </w:p>
        </w:tc>
        <w:tc>
          <w:tcPr>
            <w:tcW w:w="8574" w:type="dxa"/>
          </w:tcPr>
          <w:p w14:paraId="0B45119F" w14:textId="77777777" w:rsidR="00F57EC6" w:rsidRDefault="00E81654">
            <w:pPr>
              <w:rPr>
                <w:rFonts w:eastAsia="SimSun"/>
              </w:rPr>
            </w:pPr>
            <w:r>
              <w:rPr>
                <w:rFonts w:eastAsia="SimSun"/>
              </w:rPr>
              <w:t>What about the power dimension for PDP? Do we have a „power quality“ for this ?</w:t>
            </w:r>
          </w:p>
        </w:tc>
      </w:tr>
    </w:tbl>
    <w:p w14:paraId="6BF550C0" w14:textId="77777777" w:rsidR="00F57EC6" w:rsidRDefault="00F57EC6"/>
    <w:p w14:paraId="3D27CB03" w14:textId="77777777" w:rsidR="00F57EC6" w:rsidRDefault="00F57EC6"/>
    <w:p w14:paraId="3AA41645" w14:textId="77777777" w:rsidR="00F57EC6" w:rsidRDefault="00E81654">
      <w:r>
        <w:t>Regarding the quality indicator of label for Case 1/2b/3b, the following proposal was discussed in RAN1#118, i.e., study and decide between Option 1 and 2.</w:t>
      </w:r>
    </w:p>
    <w:tbl>
      <w:tblPr>
        <w:tblStyle w:val="TableGrid"/>
        <w:tblW w:w="0" w:type="auto"/>
        <w:tblLook w:val="04A0" w:firstRow="1" w:lastRow="0" w:firstColumn="1" w:lastColumn="0" w:noHBand="0" w:noVBand="1"/>
      </w:tblPr>
      <w:tblGrid>
        <w:gridCol w:w="9962"/>
      </w:tblGrid>
      <w:tr w:rsidR="00F57EC6" w14:paraId="5B1F71B9" w14:textId="77777777">
        <w:tc>
          <w:tcPr>
            <w:tcW w:w="9962" w:type="dxa"/>
          </w:tcPr>
          <w:p w14:paraId="43F72949" w14:textId="77777777" w:rsidR="00F57EC6" w:rsidRDefault="00E81654">
            <w:pPr>
              <w:suppressAutoHyphens/>
              <w:spacing w:line="276" w:lineRule="auto"/>
              <w:rPr>
                <w:rFonts w:eastAsia="DengXian" w:cs="DengXian"/>
                <w:b/>
                <w:bCs/>
                <w:u w:val="single"/>
              </w:rPr>
            </w:pPr>
            <w:r>
              <w:rPr>
                <w:rFonts w:eastAsia="DengXian" w:cs="DengXian"/>
                <w:b/>
                <w:bCs/>
                <w:u w:val="single"/>
              </w:rPr>
              <w:t>Proposal 4.1.3-2</w:t>
            </w:r>
            <w:r>
              <w:rPr>
                <w:rFonts w:eastAsia="DengXian" w:cs="DengXian"/>
                <w:u w:val="single"/>
              </w:rPr>
              <w:t xml:space="preserve"> (RAN1#118, R1-2407272)</w:t>
            </w:r>
          </w:p>
          <w:p w14:paraId="7BF7B5A6"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2b, 3b, from RAN1 perspective, quality indicator of label is represented using one of the following options. RAN1 study and decide on the option to select between Option 1 and Option 2.</w:t>
            </w:r>
          </w:p>
          <w:p w14:paraId="6900A33A"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1: reuse an existing IE that provides UE location uncertainty. For example, LocationUncertainty-r16 in 37.355; </w:t>
            </w:r>
          </w:p>
          <w:p w14:paraId="5882E713" w14:textId="77777777" w:rsidR="00F57EC6" w:rsidRDefault="00E81654">
            <w:pPr>
              <w:numPr>
                <w:ilvl w:val="0"/>
                <w:numId w:val="28"/>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30E7992C"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3FEBFB96" w14:textId="77777777" w:rsidR="00F57EC6" w:rsidRDefault="00F57EC6"/>
        </w:tc>
      </w:tr>
    </w:tbl>
    <w:p w14:paraId="605AA3F1" w14:textId="77777777" w:rsidR="00F57EC6" w:rsidRDefault="00F57EC6"/>
    <w:p w14:paraId="1050374F" w14:textId="77777777" w:rsidR="00F57EC6" w:rsidRDefault="00E81654">
      <w:r>
        <w:t xml:space="preserve">In contributions to RAN1#118bis, companies followed up on this topic and expressed their view. Based on the analysis and proposals submitted, companies’ view </w:t>
      </w:r>
      <w:proofErr w:type="gramStart"/>
      <w:r>
        <w:t>are</w:t>
      </w:r>
      <w:proofErr w:type="gramEnd"/>
      <w:r>
        <w:t xml:space="preserve"> captured in the table below (</w:t>
      </w:r>
      <w:r>
        <w:rPr>
          <w:color w:val="0070C0"/>
        </w:rPr>
        <w:t>Please update/correct if your view is not captured correctly</w:t>
      </w:r>
      <w:r>
        <w:t>).</w:t>
      </w:r>
    </w:p>
    <w:p w14:paraId="7066949C" w14:textId="77777777" w:rsidR="00F57EC6" w:rsidRDefault="00F57EC6"/>
    <w:p w14:paraId="2A600661" w14:textId="77777777" w:rsidR="00F57EC6" w:rsidRDefault="00E81654">
      <w:pPr>
        <w:rPr>
          <w:b/>
          <w:bCs/>
        </w:rPr>
      </w:pPr>
      <w:r>
        <w:rPr>
          <w:b/>
          <w:bCs/>
        </w:rPr>
        <w:t>Whether to support Option 1 or Option 2 for quality indicator of label in Case 1/2b/3b?</w:t>
      </w:r>
    </w:p>
    <w:tbl>
      <w:tblPr>
        <w:tblStyle w:val="TableGrid"/>
        <w:tblW w:w="0" w:type="auto"/>
        <w:tblLook w:val="04A0" w:firstRow="1" w:lastRow="0" w:firstColumn="1" w:lastColumn="0" w:noHBand="0" w:noVBand="1"/>
      </w:tblPr>
      <w:tblGrid>
        <w:gridCol w:w="2695"/>
        <w:gridCol w:w="7267"/>
      </w:tblGrid>
      <w:tr w:rsidR="00F57EC6" w14:paraId="6D297172" w14:textId="77777777">
        <w:tc>
          <w:tcPr>
            <w:tcW w:w="2695" w:type="dxa"/>
          </w:tcPr>
          <w:p w14:paraId="40E18BAF" w14:textId="77777777" w:rsidR="00F57EC6" w:rsidRDefault="00E81654">
            <w:pPr>
              <w:rPr>
                <w:b/>
                <w:bCs/>
              </w:rPr>
            </w:pPr>
            <w:r>
              <w:rPr>
                <w:b/>
                <w:bCs/>
              </w:rPr>
              <w:lastRenderedPageBreak/>
              <w:t xml:space="preserve">Option </w:t>
            </w:r>
          </w:p>
        </w:tc>
        <w:tc>
          <w:tcPr>
            <w:tcW w:w="7267" w:type="dxa"/>
          </w:tcPr>
          <w:p w14:paraId="27B88740" w14:textId="77777777" w:rsidR="00F57EC6" w:rsidRDefault="00E81654">
            <w:pPr>
              <w:rPr>
                <w:b/>
                <w:bCs/>
              </w:rPr>
            </w:pPr>
            <w:r>
              <w:rPr>
                <w:b/>
                <w:bCs/>
              </w:rPr>
              <w:t>Supported by:</w:t>
            </w:r>
          </w:p>
        </w:tc>
      </w:tr>
      <w:tr w:rsidR="00F57EC6" w:rsidRPr="003B6535" w14:paraId="79486813" w14:textId="77777777">
        <w:tc>
          <w:tcPr>
            <w:tcW w:w="2695" w:type="dxa"/>
          </w:tcPr>
          <w:p w14:paraId="69F22264" w14:textId="77777777" w:rsidR="00F57EC6" w:rsidRDefault="00E81654">
            <w:r>
              <w:t>Option 1 (existing IE)</w:t>
            </w:r>
          </w:p>
          <w:p w14:paraId="091E3976" w14:textId="77777777" w:rsidR="00F57EC6" w:rsidRDefault="00E81654">
            <w:pPr>
              <w:rPr>
                <w:b/>
                <w:bCs/>
              </w:rPr>
            </w:pPr>
            <w:r>
              <w:rPr>
                <w:b/>
                <w:bCs/>
              </w:rPr>
              <w:t>10 Sources</w:t>
            </w:r>
          </w:p>
        </w:tc>
        <w:tc>
          <w:tcPr>
            <w:tcW w:w="7267" w:type="dxa"/>
          </w:tcPr>
          <w:p w14:paraId="678F2341" w14:textId="77777777" w:rsidR="00F57EC6" w:rsidRDefault="00E81654">
            <w:pPr>
              <w:rPr>
                <w:lang w:val="pt-BR"/>
              </w:rPr>
            </w:pPr>
            <w:r>
              <w:rPr>
                <w:lang w:val="pt-BR"/>
              </w:rPr>
              <w:t>Qualcomm, Huawei/HiSilicon, Tejas, Ericsson, ZTE/Pengcheng Laboratory, vivo,</w:t>
            </w:r>
            <w:r>
              <w:rPr>
                <w:rFonts w:cs="Calibri"/>
                <w:lang w:val="pt-BR"/>
              </w:rPr>
              <w:t xml:space="preserve"> Xiaomi, Lenovo</w:t>
            </w:r>
          </w:p>
        </w:tc>
      </w:tr>
      <w:tr w:rsidR="00F57EC6" w14:paraId="7F4CBF98" w14:textId="77777777">
        <w:tc>
          <w:tcPr>
            <w:tcW w:w="2695" w:type="dxa"/>
          </w:tcPr>
          <w:p w14:paraId="69CD9D95" w14:textId="77777777" w:rsidR="00F57EC6" w:rsidRDefault="00E81654">
            <w:r>
              <w:t>Option 2 (new IE, 0…1)</w:t>
            </w:r>
          </w:p>
          <w:p w14:paraId="10234090" w14:textId="77777777" w:rsidR="00F57EC6" w:rsidRDefault="00E81654">
            <w:r>
              <w:rPr>
                <w:b/>
                <w:bCs/>
              </w:rPr>
              <w:t>3 Sources</w:t>
            </w:r>
          </w:p>
        </w:tc>
        <w:tc>
          <w:tcPr>
            <w:tcW w:w="7267" w:type="dxa"/>
          </w:tcPr>
          <w:p w14:paraId="33708937" w14:textId="77777777" w:rsidR="00F57EC6" w:rsidRDefault="00E81654">
            <w:r>
              <w:t>InterDigital, Apple, Nokia</w:t>
            </w:r>
          </w:p>
        </w:tc>
      </w:tr>
    </w:tbl>
    <w:p w14:paraId="3E5F2866" w14:textId="77777777" w:rsidR="00F57EC6" w:rsidRDefault="00F57EC6"/>
    <w:p w14:paraId="639DA665" w14:textId="77777777" w:rsidR="00F57EC6" w:rsidRDefault="00E81654">
      <w:r>
        <w:t>Thus, it is recommended that the majority view is to be adopted. Note that, companies have detailed proposals on what existing Ies should be used, and whether different Ies are used for different model output. Such details can be further discussed.</w:t>
      </w:r>
    </w:p>
    <w:p w14:paraId="32056CA0" w14:textId="77777777" w:rsidR="00F57EC6" w:rsidRDefault="00F57EC6"/>
    <w:p w14:paraId="1524FA3D"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w:t>
      </w:r>
    </w:p>
    <w:p w14:paraId="46A0ADE8"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is represented </w:t>
      </w:r>
      <w:proofErr w:type="gramStart"/>
      <w:r>
        <w:rPr>
          <w:rFonts w:eastAsia="DengXian" w:cs="DengXian"/>
        </w:rPr>
        <w:t>by</w:t>
      </w:r>
      <w:proofErr w:type="gramEnd"/>
      <w:r>
        <w:rPr>
          <w:rFonts w:eastAsia="DengXian" w:cs="DengXian"/>
        </w:rPr>
        <w:t xml:space="preserve"> </w:t>
      </w:r>
    </w:p>
    <w:p w14:paraId="1D3C7C84"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reusing an existing IE that provides UE location uncertainty. For example, LocationUncertainty in </w:t>
      </w:r>
      <w:proofErr w:type="gramStart"/>
      <w:r>
        <w:rPr>
          <w:rFonts w:eastAsia="Times New Roman" w:cs="Calibri"/>
        </w:rPr>
        <w:t>37.355;</w:t>
      </w:r>
      <w:proofErr w:type="gramEnd"/>
      <w:r>
        <w:rPr>
          <w:rFonts w:eastAsia="Times New Roman" w:cs="Calibri"/>
        </w:rPr>
        <w:t xml:space="preserve"> </w:t>
      </w:r>
    </w:p>
    <w:p w14:paraId="3481A8A0"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4.1.2-3A</w:t>
      </w:r>
    </w:p>
    <w:p w14:paraId="6D2EBF57"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356F55CE"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LocationUncertainty in </w:t>
      </w:r>
      <w:proofErr w:type="gramStart"/>
      <w:r>
        <w:rPr>
          <w:rFonts w:eastAsia="Times New Roman" w:cs="Calibri"/>
          <w:strike/>
          <w:color w:val="FF0000"/>
        </w:rPr>
        <w:t>37.355;</w:t>
      </w:r>
      <w:proofErr w:type="gramEnd"/>
      <w:r>
        <w:rPr>
          <w:rFonts w:eastAsia="Times New Roman" w:cs="Calibri"/>
        </w:rPr>
        <w:t xml:space="preserve"> </w:t>
      </w:r>
    </w:p>
    <w:p w14:paraId="0B3B9A94"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08A5D1F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A7B785D" w14:textId="77777777">
        <w:tc>
          <w:tcPr>
            <w:tcW w:w="1418" w:type="dxa"/>
          </w:tcPr>
          <w:p w14:paraId="5C74E564" w14:textId="77777777" w:rsidR="00F57EC6" w:rsidRDefault="00F57EC6">
            <w:pPr>
              <w:rPr>
                <w:b/>
              </w:rPr>
            </w:pPr>
          </w:p>
        </w:tc>
        <w:tc>
          <w:tcPr>
            <w:tcW w:w="8572" w:type="dxa"/>
          </w:tcPr>
          <w:p w14:paraId="0B91266A" w14:textId="77777777" w:rsidR="00F57EC6" w:rsidRDefault="00E81654">
            <w:pPr>
              <w:jc w:val="center"/>
              <w:rPr>
                <w:b/>
              </w:rPr>
            </w:pPr>
            <w:r>
              <w:rPr>
                <w:rFonts w:hint="eastAsia"/>
                <w:b/>
              </w:rPr>
              <w:t>Company</w:t>
            </w:r>
          </w:p>
        </w:tc>
      </w:tr>
      <w:tr w:rsidR="00F57EC6" w14:paraId="3A7C46AD" w14:textId="77777777">
        <w:tc>
          <w:tcPr>
            <w:tcW w:w="1418" w:type="dxa"/>
          </w:tcPr>
          <w:p w14:paraId="4DC5690B" w14:textId="77777777" w:rsidR="00F57EC6" w:rsidRDefault="00E81654">
            <w:r>
              <w:rPr>
                <w:rFonts w:hint="eastAsia"/>
              </w:rPr>
              <w:t>Support</w:t>
            </w:r>
          </w:p>
        </w:tc>
        <w:tc>
          <w:tcPr>
            <w:tcW w:w="8572" w:type="dxa"/>
          </w:tcPr>
          <w:p w14:paraId="295B9BFF" w14:textId="77777777" w:rsidR="00F57EC6" w:rsidRDefault="00E81654">
            <w:pPr>
              <w:rPr>
                <w:rFonts w:eastAsia="Yu Mincho"/>
              </w:rPr>
            </w:pPr>
            <w:r>
              <w:rPr>
                <w:rFonts w:eastAsia="Yu Mincho" w:hint="eastAsia"/>
              </w:rPr>
              <w:t>DOCOMO</w:t>
            </w:r>
          </w:p>
        </w:tc>
      </w:tr>
      <w:tr w:rsidR="00F57EC6" w14:paraId="4B14B5DE" w14:textId="77777777">
        <w:tc>
          <w:tcPr>
            <w:tcW w:w="1418" w:type="dxa"/>
          </w:tcPr>
          <w:p w14:paraId="4CB027CC" w14:textId="77777777" w:rsidR="00F57EC6" w:rsidRDefault="00E81654">
            <w:r>
              <w:rPr>
                <w:rFonts w:hint="eastAsia"/>
              </w:rPr>
              <w:t>Not support</w:t>
            </w:r>
          </w:p>
        </w:tc>
        <w:tc>
          <w:tcPr>
            <w:tcW w:w="8572" w:type="dxa"/>
          </w:tcPr>
          <w:p w14:paraId="1CF3ABDB" w14:textId="77777777" w:rsidR="00F57EC6" w:rsidRDefault="00E81654">
            <w:r>
              <w:t>InterDigital, Nokia</w:t>
            </w:r>
          </w:p>
        </w:tc>
      </w:tr>
    </w:tbl>
    <w:p w14:paraId="7491E02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158F2BD" w14:textId="77777777">
        <w:tc>
          <w:tcPr>
            <w:tcW w:w="1411" w:type="dxa"/>
          </w:tcPr>
          <w:p w14:paraId="1B516EEC" w14:textId="77777777" w:rsidR="00F57EC6" w:rsidRDefault="00E81654">
            <w:pPr>
              <w:rPr>
                <w:b/>
                <w:bCs/>
              </w:rPr>
            </w:pPr>
            <w:r>
              <w:rPr>
                <w:b/>
                <w:bCs/>
              </w:rPr>
              <w:t>Company</w:t>
            </w:r>
          </w:p>
        </w:tc>
        <w:tc>
          <w:tcPr>
            <w:tcW w:w="8574" w:type="dxa"/>
          </w:tcPr>
          <w:p w14:paraId="1E19081D" w14:textId="77777777" w:rsidR="00F57EC6" w:rsidRDefault="00E81654">
            <w:pPr>
              <w:jc w:val="center"/>
              <w:rPr>
                <w:b/>
                <w:bCs/>
              </w:rPr>
            </w:pPr>
            <w:r>
              <w:rPr>
                <w:b/>
                <w:bCs/>
              </w:rPr>
              <w:t>Comments</w:t>
            </w:r>
          </w:p>
        </w:tc>
      </w:tr>
      <w:tr w:rsidR="00F57EC6" w14:paraId="2D917A64" w14:textId="77777777">
        <w:tc>
          <w:tcPr>
            <w:tcW w:w="1411" w:type="dxa"/>
          </w:tcPr>
          <w:p w14:paraId="0C650AF7" w14:textId="77777777" w:rsidR="00F57EC6" w:rsidRDefault="00E81654">
            <w:r>
              <w:t>InterDigital</w:t>
            </w:r>
          </w:p>
        </w:tc>
        <w:tc>
          <w:tcPr>
            <w:tcW w:w="8574" w:type="dxa"/>
          </w:tcPr>
          <w:p w14:paraId="1B625217" w14:textId="77777777" w:rsidR="00F57EC6" w:rsidRDefault="00E81654">
            <w:r>
              <w:t xml:space="preserve">We should at least identify options we have on the table and study further for each option. We suggest to start from the proposal discussed in RAN1#118. We made </w:t>
            </w:r>
            <w:r>
              <w:rPr>
                <w:color w:val="00B0F0"/>
              </w:rPr>
              <w:t xml:space="preserve">a small modification </w:t>
            </w:r>
            <w:r>
              <w:t>to the proposal.</w:t>
            </w:r>
          </w:p>
          <w:p w14:paraId="25F40437" w14:textId="77777777" w:rsidR="00F57EC6" w:rsidRDefault="00F57EC6"/>
          <w:p w14:paraId="1D526CE0"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Modified Proposal 4.1.2-3</w:t>
            </w:r>
          </w:p>
          <w:p w14:paraId="7E279E5E" w14:textId="77777777" w:rsidR="00F57EC6" w:rsidRDefault="00F57EC6"/>
          <w:p w14:paraId="50F389E9" w14:textId="77777777" w:rsidR="00F57EC6" w:rsidRDefault="00E81654">
            <w:r>
              <w:t>For training data collection of AI/ML based positioning Cases 1, 3b, from RAN1 perspective, quality indicator of label is represented using one of the following options. RAN1 study and decide on the option to select between Option 1 and Option 2.</w:t>
            </w:r>
          </w:p>
          <w:p w14:paraId="29FEA2F6" w14:textId="77777777" w:rsidR="00F57EC6" w:rsidRDefault="00E81654">
            <w:pPr>
              <w:pStyle w:val="ListParagraph"/>
              <w:numPr>
                <w:ilvl w:val="0"/>
                <w:numId w:val="28"/>
              </w:numPr>
              <w:spacing w:line="276" w:lineRule="auto"/>
            </w:pPr>
            <w:r>
              <w:t xml:space="preserve">Option 1: reuse an existing IE that provides UE location uncertainty. For example, LocationUncertainty-r16 in 37.355; </w:t>
            </w:r>
          </w:p>
          <w:p w14:paraId="28BE7FC0" w14:textId="77777777" w:rsidR="00F57EC6" w:rsidRDefault="00E81654">
            <w:pPr>
              <w:pStyle w:val="ListParagraph"/>
              <w:numPr>
                <w:ilvl w:val="0"/>
                <w:numId w:val="28"/>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F37AE0F" w14:textId="77777777" w:rsidR="00F57EC6" w:rsidRDefault="00E81654">
            <w:pPr>
              <w:pStyle w:val="ListParagraph"/>
              <w:numPr>
                <w:ilvl w:val="1"/>
                <w:numId w:val="28"/>
              </w:numPr>
              <w:spacing w:line="276" w:lineRule="auto"/>
            </w:pPr>
            <w:r>
              <w:t>FFS: how to determine the value.</w:t>
            </w:r>
          </w:p>
          <w:p w14:paraId="061D4FF7" w14:textId="77777777" w:rsidR="00F57EC6" w:rsidRDefault="00F57EC6"/>
        </w:tc>
      </w:tr>
      <w:tr w:rsidR="00F57EC6" w14:paraId="2310626F" w14:textId="77777777">
        <w:tc>
          <w:tcPr>
            <w:tcW w:w="1411" w:type="dxa"/>
          </w:tcPr>
          <w:p w14:paraId="411128FE" w14:textId="77777777" w:rsidR="00F57EC6" w:rsidRDefault="00E81654">
            <w:pPr>
              <w:rPr>
                <w:rFonts w:eastAsia="SimSun"/>
              </w:rPr>
            </w:pPr>
            <w:r>
              <w:rPr>
                <w:rFonts w:eastAsia="SimSun" w:hint="eastAsia"/>
                <w:lang w:val="en-US"/>
              </w:rPr>
              <w:lastRenderedPageBreak/>
              <w:t>ZTE</w:t>
            </w:r>
          </w:p>
        </w:tc>
        <w:tc>
          <w:tcPr>
            <w:tcW w:w="8574" w:type="dxa"/>
          </w:tcPr>
          <w:p w14:paraId="4A5E69DF" w14:textId="77777777" w:rsidR="00F57EC6" w:rsidRDefault="00E81654">
            <w:pPr>
              <w:rPr>
                <w:rFonts w:eastAsia="SimSun"/>
              </w:rPr>
            </w:pPr>
            <w:r>
              <w:rPr>
                <w:rFonts w:eastAsia="SimSun" w:hint="eastAsia"/>
                <w:lang w:val="en-US"/>
              </w:rPr>
              <w:t>For direct AI/ML positioning, i.e., case 1/3b, a quality indicator can be associated with the location. For case 3a, the label could be intermediate features. This could be another discussion for case 3a.</w:t>
            </w:r>
          </w:p>
        </w:tc>
      </w:tr>
      <w:tr w:rsidR="00F57EC6" w14:paraId="0BAA2F3F" w14:textId="77777777">
        <w:tc>
          <w:tcPr>
            <w:tcW w:w="1411" w:type="dxa"/>
          </w:tcPr>
          <w:p w14:paraId="469D0EAC" w14:textId="77777777" w:rsidR="00F57EC6" w:rsidRDefault="00E81654">
            <w:pPr>
              <w:rPr>
                <w:rFonts w:eastAsia="SimSun"/>
              </w:rPr>
            </w:pPr>
            <w:r>
              <w:rPr>
                <w:rFonts w:eastAsia="SimSun"/>
              </w:rPr>
              <w:t>HW/HiSi</w:t>
            </w:r>
          </w:p>
        </w:tc>
        <w:tc>
          <w:tcPr>
            <w:tcW w:w="8574" w:type="dxa"/>
          </w:tcPr>
          <w:p w14:paraId="1248A7DE" w14:textId="77777777" w:rsidR="00F57EC6" w:rsidRDefault="00E81654">
            <w:r>
              <w:t>If the label is signaled within 3GPP specification, then it is fine to reuse LocationUncertainty.</w:t>
            </w:r>
          </w:p>
          <w:p w14:paraId="085C98CA" w14:textId="77777777" w:rsidR="00F57EC6" w:rsidRDefault="00E81654">
            <w:r>
              <w:t>For Case 1 it is not for sure that training data collection needs to be specified.</w:t>
            </w:r>
          </w:p>
          <w:p w14:paraId="635E2624" w14:textId="77777777" w:rsidR="00F57EC6" w:rsidRDefault="00E81654">
            <w:r>
              <w:t>For Case 3b, the label may already be available at the LMF, then there is no point to signal it.</w:t>
            </w:r>
          </w:p>
          <w:p w14:paraId="2DEA2C17" w14:textId="77777777" w:rsidR="00F57EC6" w:rsidRDefault="00E81654">
            <w:pPr>
              <w:rPr>
                <w:rFonts w:eastAsia="SimSun"/>
              </w:rPr>
            </w:pPr>
            <w:r>
              <w:t>For Case 3a we do not support this proposal since the label is not a UE location.</w:t>
            </w:r>
          </w:p>
        </w:tc>
      </w:tr>
      <w:tr w:rsidR="00F57EC6" w14:paraId="27D9610F" w14:textId="77777777">
        <w:tc>
          <w:tcPr>
            <w:tcW w:w="1411" w:type="dxa"/>
          </w:tcPr>
          <w:p w14:paraId="1AE342E7" w14:textId="77777777" w:rsidR="00F57EC6" w:rsidRDefault="00E81654">
            <w:pPr>
              <w:rPr>
                <w:rFonts w:eastAsia="SimSun"/>
              </w:rPr>
            </w:pPr>
            <w:r>
              <w:rPr>
                <w:rFonts w:eastAsia="SimSun"/>
              </w:rPr>
              <w:t>Nokia</w:t>
            </w:r>
          </w:p>
        </w:tc>
        <w:tc>
          <w:tcPr>
            <w:tcW w:w="8574" w:type="dxa"/>
          </w:tcPr>
          <w:p w14:paraId="1B8A688B" w14:textId="77777777" w:rsidR="00F57EC6" w:rsidRDefault="00E81654">
            <w:r>
              <w:t xml:space="preserve">3 companies agree on supporting Option 2 (new IE indicator). However, the proposal is not reflecting it. In the worst case we can say that there is no concensus. In our view, there are many aspects that define the Label quality indicator in addition of error in meters. </w:t>
            </w:r>
          </w:p>
        </w:tc>
      </w:tr>
      <w:tr w:rsidR="00F57EC6" w14:paraId="75EB55A6" w14:textId="77777777">
        <w:tc>
          <w:tcPr>
            <w:tcW w:w="1411" w:type="dxa"/>
          </w:tcPr>
          <w:p w14:paraId="596D37A4" w14:textId="77777777" w:rsidR="00F57EC6" w:rsidRDefault="00E81654">
            <w:pPr>
              <w:rPr>
                <w:rFonts w:eastAsia="SimSun"/>
              </w:rPr>
            </w:pPr>
            <w:r>
              <w:rPr>
                <w:rFonts w:eastAsia="SimSun"/>
              </w:rPr>
              <w:t>Qualcomm</w:t>
            </w:r>
          </w:p>
        </w:tc>
        <w:tc>
          <w:tcPr>
            <w:tcW w:w="8574" w:type="dxa"/>
          </w:tcPr>
          <w:p w14:paraId="4DFC7B73" w14:textId="77777777" w:rsidR="00F57EC6" w:rsidRDefault="00E81654">
            <w:r>
              <w:t>For Case3a, the label can be timing or LOS, it is not clear how it is related to the field</w:t>
            </w:r>
          </w:p>
          <w:p w14:paraId="6A18C1B1" w14:textId="77777777" w:rsidR="00F57EC6" w:rsidRDefault="00E81654">
            <w:r>
              <w:t>For Case1/3b, existing specifications include a listing of potential uncertainty and confidence fields for different location shape types (not only “LocationUncertainty”).</w:t>
            </w:r>
          </w:p>
          <w:p w14:paraId="52CB981D"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4.1.2-3</w:t>
            </w:r>
            <w:r>
              <w:rPr>
                <w:rFonts w:eastAsia="DengXian" w:cs="DengXian"/>
                <w:b/>
                <w:bCs/>
                <w:u w:val="single"/>
              </w:rPr>
              <w:t xml:space="preserve"> (updated)</w:t>
            </w:r>
          </w:p>
          <w:p w14:paraId="67977131"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w:t>
            </w:r>
            <w:r>
              <w:rPr>
                <w:rFonts w:eastAsia="DengXian" w:cs="DengXian"/>
                <w:strike/>
                <w:color w:val="FF0000"/>
              </w:rPr>
              <w:t>/3a/</w:t>
            </w:r>
            <w:r>
              <w:rPr>
                <w:rFonts w:eastAsia="DengXian" w:cs="DengXian"/>
              </w:rPr>
              <w:t xml:space="preserve">3b, from RAN1 perspective, quality indicator of label is represented by </w:t>
            </w:r>
          </w:p>
          <w:p w14:paraId="37DE4AC7"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rPr>
              <w:t>reusing an existing IE that provides UE location</w:t>
            </w:r>
            <w:r>
              <w:rPr>
                <w:rFonts w:eastAsia="Times New Roman" w:cs="Calibri"/>
                <w:color w:val="FF0000"/>
              </w:rPr>
              <w:t xml:space="preserve"> and </w:t>
            </w:r>
            <w:r>
              <w:rPr>
                <w:rFonts w:eastAsia="Times New Roman" w:cs="Calibri"/>
              </w:rPr>
              <w:t>uncertainty</w:t>
            </w:r>
            <w:r>
              <w:rPr>
                <w:rFonts w:eastAsia="Times New Roman" w:cs="Calibri"/>
                <w:color w:val="FF0000"/>
              </w:rPr>
              <w:t xml:space="preserve">. For example, </w:t>
            </w:r>
            <w:r>
              <w:rPr>
                <w:rFonts w:eastAsia="Times New Roman" w:cs="Calibri"/>
                <w:strike/>
                <w:color w:val="FF0000"/>
              </w:rPr>
              <w:t>LocationUncertainty</w:t>
            </w:r>
            <w:r>
              <w:rPr>
                <w:rFonts w:eastAsia="Times New Roman" w:cs="Calibri"/>
                <w:color w:val="FF0000"/>
              </w:rPr>
              <w:t xml:space="preserve">  LocationCoordinateTypes in 37.355; </w:t>
            </w:r>
          </w:p>
          <w:p w14:paraId="65E7964C"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Note: The label and quality indicator can be coupled in one IE as in existing Ies</w:t>
            </w:r>
          </w:p>
          <w:p w14:paraId="007DD1EE" w14:textId="77777777" w:rsidR="00F57EC6" w:rsidRDefault="00F57EC6"/>
        </w:tc>
      </w:tr>
      <w:tr w:rsidR="00F57EC6" w14:paraId="537F8B3D" w14:textId="77777777">
        <w:tc>
          <w:tcPr>
            <w:tcW w:w="1411" w:type="dxa"/>
          </w:tcPr>
          <w:p w14:paraId="6041B85E" w14:textId="77777777" w:rsidR="00F57EC6" w:rsidRDefault="00E81654">
            <w:pPr>
              <w:rPr>
                <w:rFonts w:eastAsia="SimSun"/>
              </w:rPr>
            </w:pPr>
            <w:r>
              <w:rPr>
                <w:rFonts w:eastAsia="SimSun" w:hint="eastAsia"/>
              </w:rPr>
              <w:lastRenderedPageBreak/>
              <w:t>TCL</w:t>
            </w:r>
          </w:p>
        </w:tc>
        <w:tc>
          <w:tcPr>
            <w:tcW w:w="8574" w:type="dxa"/>
          </w:tcPr>
          <w:p w14:paraId="544AC54A" w14:textId="77777777" w:rsidR="00F57EC6" w:rsidRDefault="00E81654">
            <w:r>
              <w:t>OK. Reusing the exisiting IE is preferred.</w:t>
            </w:r>
          </w:p>
        </w:tc>
      </w:tr>
      <w:tr w:rsidR="00F57EC6" w14:paraId="4F5A15F7" w14:textId="77777777">
        <w:tc>
          <w:tcPr>
            <w:tcW w:w="1411" w:type="dxa"/>
          </w:tcPr>
          <w:p w14:paraId="5F0D7774" w14:textId="77777777" w:rsidR="00F57EC6" w:rsidRDefault="00E81654">
            <w:pPr>
              <w:rPr>
                <w:rFonts w:eastAsia="SimSun"/>
              </w:rPr>
            </w:pPr>
            <w:r>
              <w:rPr>
                <w:rFonts w:eastAsia="SimSun" w:hint="eastAsia"/>
              </w:rPr>
              <w:t>O</w:t>
            </w:r>
            <w:r>
              <w:rPr>
                <w:rFonts w:eastAsia="SimSun"/>
              </w:rPr>
              <w:t>PPO</w:t>
            </w:r>
          </w:p>
        </w:tc>
        <w:tc>
          <w:tcPr>
            <w:tcW w:w="8574" w:type="dxa"/>
          </w:tcPr>
          <w:p w14:paraId="22AC843E" w14:textId="77777777" w:rsidR="00F57EC6" w:rsidRDefault="00E81654">
            <w:r>
              <w:rPr>
                <w:rFonts w:eastAsiaTheme="minorEastAsia"/>
              </w:rPr>
              <w:t xml:space="preserve">Similar view with companies. </w:t>
            </w:r>
            <w:r>
              <w:rPr>
                <w:rFonts w:eastAsiaTheme="minorEastAsia" w:hint="eastAsia"/>
              </w:rPr>
              <w:t>F</w:t>
            </w:r>
            <w:r>
              <w:rPr>
                <w:rFonts w:eastAsiaTheme="minorEastAsia"/>
              </w:rPr>
              <w:t>or case 3a, since the label is not UE location, should be discuss seperately.</w:t>
            </w:r>
          </w:p>
        </w:tc>
      </w:tr>
    </w:tbl>
    <w:p w14:paraId="4E097D98" w14:textId="77777777" w:rsidR="00F57EC6" w:rsidRDefault="00F57EC6"/>
    <w:p w14:paraId="5D241A64"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4D1556ED" w14:textId="77777777" w:rsidR="00F57EC6" w:rsidRDefault="00E81654">
      <w:r>
        <w:t xml:space="preserve">Regarding Proposal 4.1.2-1, the intention is that both NR-TimeStamp and UTCTime are used, which is different from “CHOICE” in existing measurementReferenceTime. </w:t>
      </w:r>
    </w:p>
    <w:p w14:paraId="46B4B1D1" w14:textId="77777777" w:rsidR="00F57EC6" w:rsidRDefault="00E81654">
      <w:r>
        <w:t xml:space="preserve">Regarding the Note: it was from draft proposals in RAN1#118. It was to address the concern that the </w:t>
      </w:r>
      <w:proofErr w:type="gramStart"/>
      <w:r>
        <w:t>two timing</w:t>
      </w:r>
      <w:proofErr w:type="gramEnd"/>
      <w:r>
        <w:t xml:space="preserve"> IE should not refer to two different measurement time.</w:t>
      </w:r>
    </w:p>
    <w:p w14:paraId="1D167219" w14:textId="77777777" w:rsidR="00F57EC6" w:rsidRDefault="00F57EC6"/>
    <w:tbl>
      <w:tblPr>
        <w:tblStyle w:val="TableGrid"/>
        <w:tblW w:w="10795" w:type="dxa"/>
        <w:tblLayout w:type="fixed"/>
        <w:tblLook w:val="04A0" w:firstRow="1" w:lastRow="0" w:firstColumn="1" w:lastColumn="0" w:noHBand="0" w:noVBand="1"/>
      </w:tblPr>
      <w:tblGrid>
        <w:gridCol w:w="1975"/>
        <w:gridCol w:w="8820"/>
      </w:tblGrid>
      <w:tr w:rsidR="00F57EC6" w14:paraId="13FCFE45" w14:textId="77777777">
        <w:tc>
          <w:tcPr>
            <w:tcW w:w="1975" w:type="dxa"/>
          </w:tcPr>
          <w:p w14:paraId="0123F464" w14:textId="77777777" w:rsidR="00F57EC6" w:rsidRDefault="00E81654">
            <w:r>
              <w:t>NR DL-TDOA Positioning</w:t>
            </w:r>
          </w:p>
        </w:tc>
        <w:tc>
          <w:tcPr>
            <w:tcW w:w="8820" w:type="dxa"/>
          </w:tcPr>
          <w:p w14:paraId="5B63427E" w14:textId="77777777" w:rsidR="00F57EC6" w:rsidRDefault="00E81654">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09FAD563"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highlight w:val="yellow"/>
              </w:rPr>
              <w:t>CHOICE</w:t>
            </w:r>
            <w:r>
              <w:rPr>
                <w:snapToGrid w:val="0"/>
                <w:color w:val="FF0000"/>
              </w:rPr>
              <w:t xml:space="preserve"> {</w:t>
            </w:r>
          </w:p>
          <w:p w14:paraId="76D8EE55"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7B3C3BFF"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p w14:paraId="50D68F0F" w14:textId="77777777" w:rsidR="00F57EC6" w:rsidRDefault="00E81654">
            <w:pPr>
              <w:pStyle w:val="PL"/>
              <w:rPr>
                <w:snapToGrid w:val="0"/>
              </w:rPr>
            </w:pPr>
            <w:r>
              <w:rPr>
                <w:snapToGrid w:val="0"/>
              </w:rPr>
              <w:tab/>
            </w:r>
            <w:r>
              <w:rPr>
                <w:snapToGrid w:val="0"/>
              </w:rPr>
              <w:tab/>
            </w:r>
            <w:r>
              <w:rPr>
                <w:snapToGrid w:val="0"/>
              </w:rPr>
              <w:tab/>
              <w:t>…</w:t>
            </w:r>
          </w:p>
          <w:p w14:paraId="523B222B" w14:textId="77777777" w:rsidR="00F57EC6" w:rsidRDefault="00E81654">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F57EC6" w14:paraId="6EF7C440" w14:textId="77777777">
              <w:trPr>
                <w:cantSplit/>
              </w:trPr>
              <w:tc>
                <w:tcPr>
                  <w:tcW w:w="8145" w:type="dxa"/>
                </w:tcPr>
                <w:p w14:paraId="419A9ECB" w14:textId="77777777" w:rsidR="00F57EC6" w:rsidRDefault="00E81654">
                  <w:pPr>
                    <w:pStyle w:val="TAL"/>
                    <w:keepNext w:val="0"/>
                    <w:keepLines w:val="0"/>
                    <w:rPr>
                      <w:b/>
                      <w:i/>
                      <w:lang w:val="en-US"/>
                    </w:rPr>
                  </w:pPr>
                  <w:r>
                    <w:rPr>
                      <w:b/>
                      <w:i/>
                      <w:lang w:val="en-US"/>
                    </w:rPr>
                    <w:t>measurementReferenceTime</w:t>
                  </w:r>
                </w:p>
                <w:p w14:paraId="63CA9D0C"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3230C4DC" w14:textId="77777777" w:rsidR="00F57EC6" w:rsidRDefault="00F57EC6"/>
        </w:tc>
      </w:tr>
      <w:tr w:rsidR="00F57EC6" w14:paraId="3F76A451" w14:textId="77777777">
        <w:tc>
          <w:tcPr>
            <w:tcW w:w="1975" w:type="dxa"/>
          </w:tcPr>
          <w:p w14:paraId="6BB36871" w14:textId="77777777" w:rsidR="00F57EC6" w:rsidRDefault="00E81654">
            <w:r>
              <w:t>NR DL-AoD Positioning</w:t>
            </w:r>
          </w:p>
        </w:tc>
        <w:tc>
          <w:tcPr>
            <w:tcW w:w="8820" w:type="dxa"/>
          </w:tcPr>
          <w:p w14:paraId="5CBAACE9" w14:textId="77777777" w:rsidR="00F57EC6" w:rsidRDefault="00E81654">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00885C36" w14:textId="77777777" w:rsidR="00F57EC6" w:rsidRDefault="00E81654">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r>
            <w:r>
              <w:rPr>
                <w:snapToGrid w:val="0"/>
                <w:color w:val="FF0000"/>
                <w:highlight w:val="yellow"/>
              </w:rPr>
              <w:t>CHOICE</w:t>
            </w:r>
            <w:r>
              <w:rPr>
                <w:snapToGrid w:val="0"/>
                <w:color w:val="FF0000"/>
              </w:rPr>
              <w:t xml:space="preserve"> {</w:t>
            </w:r>
          </w:p>
          <w:p w14:paraId="0A4636DF" w14:textId="77777777" w:rsidR="00F57EC6" w:rsidRDefault="00E81654">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42B3C5C8" w14:textId="77777777" w:rsidR="00F57EC6" w:rsidRDefault="00E81654">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UTCTime,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F57EC6" w14:paraId="7E267976" w14:textId="77777777">
              <w:trPr>
                <w:cantSplit/>
              </w:trPr>
              <w:tc>
                <w:tcPr>
                  <w:tcW w:w="9639" w:type="dxa"/>
                </w:tcPr>
                <w:p w14:paraId="05B7548D" w14:textId="77777777" w:rsidR="00F57EC6" w:rsidRDefault="00E81654">
                  <w:pPr>
                    <w:pStyle w:val="TAL"/>
                    <w:keepNext w:val="0"/>
                    <w:keepLines w:val="0"/>
                    <w:rPr>
                      <w:b/>
                      <w:i/>
                      <w:lang w:val="en-US"/>
                    </w:rPr>
                  </w:pPr>
                  <w:r>
                    <w:rPr>
                      <w:b/>
                      <w:i/>
                      <w:lang w:val="en-US"/>
                    </w:rPr>
                    <w:t>measurementReferenceTime</w:t>
                  </w:r>
                </w:p>
                <w:p w14:paraId="65335A92" w14:textId="77777777" w:rsidR="00F57EC6" w:rsidRDefault="00E81654">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250EAFAF" w14:textId="77777777" w:rsidR="00F57EC6" w:rsidRDefault="00F57EC6">
            <w:pPr>
              <w:pStyle w:val="PL"/>
              <w:rPr>
                <w:snapToGrid w:val="0"/>
              </w:rPr>
            </w:pPr>
          </w:p>
        </w:tc>
      </w:tr>
    </w:tbl>
    <w:p w14:paraId="458A85CD" w14:textId="77777777" w:rsidR="00F57EC6" w:rsidRDefault="00F57EC6"/>
    <w:p w14:paraId="6E3BE329" w14:textId="77777777" w:rsidR="00F57EC6" w:rsidRDefault="00E81654">
      <w:pPr>
        <w:pStyle w:val="PL"/>
        <w:rPr>
          <w:snapToGrid w:val="0"/>
        </w:rPr>
      </w:pPr>
      <w:r>
        <w:rPr>
          <w:snapToGrid w:val="0"/>
        </w:rPr>
        <w:t>UTC-Time-r</w:t>
      </w:r>
      <w:proofErr w:type="gramStart"/>
      <w:r>
        <w:rPr>
          <w:snapToGrid w:val="0"/>
        </w:rPr>
        <w:t>15 ::=</w:t>
      </w:r>
      <w:proofErr w:type="gramEnd"/>
      <w:r>
        <w:rPr>
          <w:snapToGrid w:val="0"/>
        </w:rPr>
        <w:t xml:space="preserve"> SEQUENCE {</w:t>
      </w:r>
    </w:p>
    <w:p w14:paraId="0A8685FF" w14:textId="77777777" w:rsidR="00F57EC6" w:rsidRDefault="00E81654">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r>
        <w:t>UTCTime</w:t>
      </w:r>
      <w:r>
        <w:rPr>
          <w:snapToGrid w:val="0"/>
        </w:rPr>
        <w:t>,</w:t>
      </w:r>
    </w:p>
    <w:p w14:paraId="65CF42E7" w14:textId="77777777" w:rsidR="00F57EC6" w:rsidRDefault="00E81654">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5B468BC1" w14:textId="77777777" w:rsidR="00F57EC6" w:rsidRDefault="00E81654">
      <w:pPr>
        <w:pStyle w:val="PL"/>
        <w:rPr>
          <w:snapToGrid w:val="0"/>
        </w:rPr>
      </w:pPr>
      <w:r>
        <w:rPr>
          <w:snapToGrid w:val="0"/>
        </w:rPr>
        <w:tab/>
        <w:t>…</w:t>
      </w:r>
    </w:p>
    <w:p w14:paraId="3C6C6446" w14:textId="77777777" w:rsidR="00F57EC6" w:rsidRDefault="00E81654">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F57EC6" w14:paraId="5911F987" w14:textId="77777777">
        <w:trPr>
          <w:cantSplit/>
        </w:trPr>
        <w:tc>
          <w:tcPr>
            <w:tcW w:w="10065" w:type="dxa"/>
          </w:tcPr>
          <w:p w14:paraId="254FA042" w14:textId="77777777" w:rsidR="00F57EC6" w:rsidRDefault="00E81654">
            <w:pPr>
              <w:pStyle w:val="TAL"/>
              <w:rPr>
                <w:b/>
                <w:bCs/>
                <w:i/>
                <w:iCs/>
                <w:lang w:val="en-US"/>
              </w:rPr>
            </w:pPr>
            <w:r>
              <w:rPr>
                <w:b/>
                <w:bCs/>
                <w:i/>
                <w:iCs/>
                <w:lang w:val="en-US"/>
              </w:rPr>
              <w:t>utcTime</w:t>
            </w:r>
          </w:p>
          <w:p w14:paraId="7AC3BABF" w14:textId="77777777" w:rsidR="00F57EC6" w:rsidRDefault="00E81654">
            <w:pPr>
              <w:pStyle w:val="TAL"/>
              <w:rPr>
                <w:bCs/>
                <w:iCs/>
                <w:lang w:val="en-US"/>
              </w:rPr>
            </w:pPr>
            <w:r>
              <w:rPr>
                <w:bCs/>
                <w:iCs/>
                <w:lang w:val="en-US"/>
              </w:rPr>
              <w:t xml:space="preserve">This field provides the time stamp of the </w:t>
            </w:r>
            <w:r>
              <w:rPr>
                <w:bCs/>
                <w:i/>
                <w:iCs/>
                <w:lang w:val="en-US"/>
              </w:rPr>
              <w:t>refTime</w:t>
            </w:r>
            <w:r>
              <w:rPr>
                <w:bCs/>
                <w:iCs/>
                <w:lang w:val="en-US"/>
              </w:rPr>
              <w:t xml:space="preserve"> in UTC time and comprises the following subfields:</w:t>
            </w:r>
          </w:p>
          <w:p w14:paraId="41E0291F" w14:textId="77777777" w:rsidR="00F57EC6" w:rsidRDefault="00E81654">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w:t>
            </w:r>
            <w:r>
              <w:rPr>
                <w:rFonts w:ascii="Arial" w:hAnsi="Arial" w:cs="Arial"/>
                <w:sz w:val="18"/>
                <w:szCs w:val="18"/>
              </w:rPr>
              <w:t xml:space="preserve"> in the form of YYMMDDhhmmssZ.</w:t>
            </w:r>
          </w:p>
          <w:p w14:paraId="4F966E4A" w14:textId="77777777" w:rsidR="00F57EC6" w:rsidRDefault="00E81654">
            <w:pPr>
              <w:pStyle w:val="B1"/>
              <w:ind w:left="576" w:hanging="288"/>
            </w:pPr>
            <w:r>
              <w:rPr>
                <w:rFonts w:ascii="Arial" w:hAnsi="Arial" w:cs="Arial"/>
                <w:snapToGrid w:val="0"/>
                <w:sz w:val="18"/>
                <w:szCs w:val="18"/>
              </w:rPr>
              <w:t>-</w:t>
            </w:r>
            <w:r>
              <w:rPr>
                <w:rFonts w:ascii="Arial" w:hAnsi="Arial" w:cs="Arial"/>
                <w:snapToGrid w:val="0"/>
                <w:sz w:val="18"/>
                <w:szCs w:val="18"/>
              </w:rPr>
              <w:tab/>
            </w:r>
            <w:r>
              <w:rPr>
                <w:rFonts w:ascii="Arial" w:hAnsi="Arial" w:cs="Arial"/>
                <w:i/>
                <w:snapToGrid w:val="0"/>
                <w:sz w:val="18"/>
                <w:szCs w:val="18"/>
              </w:rPr>
              <w:t>utcTime-ms</w:t>
            </w:r>
            <w:r>
              <w:rPr>
                <w:rFonts w:ascii="Arial" w:hAnsi="Arial" w:cs="Arial"/>
                <w:snapToGrid w:val="0"/>
                <w:sz w:val="18"/>
                <w:szCs w:val="18"/>
              </w:rPr>
              <w:t xml:space="preserve"> specifies the fractional part of the UTC time in ms resolution.</w:t>
            </w:r>
          </w:p>
        </w:tc>
      </w:tr>
    </w:tbl>
    <w:p w14:paraId="219E986C" w14:textId="77777777" w:rsidR="00F57EC6" w:rsidRDefault="00F57EC6"/>
    <w:p w14:paraId="5C4A1BAF" w14:textId="77777777" w:rsidR="00F57EC6" w:rsidRDefault="00E81654">
      <w:r>
        <w:t>The proposal is updated below to address the comments.</w:t>
      </w:r>
    </w:p>
    <w:p w14:paraId="2214E81C" w14:textId="77777777" w:rsidR="00F57EC6" w:rsidRDefault="00F57EC6"/>
    <w:p w14:paraId="1719445B" w14:textId="77777777" w:rsidR="00F57EC6" w:rsidRDefault="00E81654">
      <w:pPr>
        <w:rPr>
          <w:b/>
          <w:bCs/>
          <w:highlight w:val="yellow"/>
          <w:u w:val="single"/>
        </w:rPr>
      </w:pPr>
      <w:r>
        <w:rPr>
          <w:b/>
          <w:bCs/>
          <w:highlight w:val="yellow"/>
          <w:u w:val="single"/>
        </w:rPr>
        <w:t>Proposal 4.1.3-1</w:t>
      </w:r>
    </w:p>
    <w:p w14:paraId="3F6003CB" w14:textId="77777777" w:rsidR="00F57EC6" w:rsidRDefault="00E81654">
      <w:r>
        <w:t xml:space="preserve">For training data collection of AI/ML based positioning </w:t>
      </w:r>
      <w:r>
        <w:rPr>
          <w:color w:val="FF0000"/>
        </w:rPr>
        <w:t>Case 1</w:t>
      </w:r>
      <w:r>
        <w:t xml:space="preserve">, </w:t>
      </w:r>
      <w:r>
        <w:rPr>
          <w:color w:val="FF0000"/>
        </w:rPr>
        <w:t>if</w:t>
      </w:r>
      <w:r>
        <w:t xml:space="preserve"> channel measurement and/or label is generated by UE (PRU or non-PRU UE) </w:t>
      </w:r>
      <w:r>
        <w:rPr>
          <w:color w:val="FF0000"/>
        </w:rPr>
        <w:t>and reported</w:t>
      </w:r>
      <w:r>
        <w:t xml:space="preserve">, both Ies are included in the time stamp: NR-TimeStamp and UTCTime in TS </w:t>
      </w:r>
      <w:proofErr w:type="gramStart"/>
      <w:r>
        <w:t>37.355;</w:t>
      </w:r>
      <w:proofErr w:type="gramEnd"/>
    </w:p>
    <w:p w14:paraId="617E4714" w14:textId="77777777" w:rsidR="00F57EC6" w:rsidRDefault="00E81654">
      <w:pPr>
        <w:pStyle w:val="ListParagraph"/>
        <w:numPr>
          <w:ilvl w:val="0"/>
          <w:numId w:val="28"/>
        </w:numPr>
        <w:spacing w:line="276" w:lineRule="auto"/>
      </w:pPr>
      <w:r>
        <w:lastRenderedPageBreak/>
        <w:t>Note: NR-TimeStamp and UTCTime are intended to refer to the same</w:t>
      </w:r>
      <w:r>
        <w:rPr>
          <w:strike/>
          <w:color w:val="FF0000"/>
        </w:rPr>
        <w:t>/similar</w:t>
      </w:r>
      <w:r>
        <w:rPr>
          <w:color w:val="FF0000"/>
        </w:rPr>
        <w:t xml:space="preserve"> </w:t>
      </w:r>
      <w:r>
        <w:t xml:space="preserve">clock time </w:t>
      </w:r>
      <w:r>
        <w:rPr>
          <w:color w:val="FF0000"/>
        </w:rPr>
        <w:t>when channel measurement and/or label is generated</w:t>
      </w:r>
      <w:r>
        <w:t>.</w:t>
      </w:r>
    </w:p>
    <w:p w14:paraId="4479BD4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2CCC43" w14:textId="77777777">
        <w:tc>
          <w:tcPr>
            <w:tcW w:w="1418" w:type="dxa"/>
          </w:tcPr>
          <w:p w14:paraId="0D5F4608" w14:textId="77777777" w:rsidR="00F57EC6" w:rsidRDefault="00F57EC6">
            <w:pPr>
              <w:rPr>
                <w:b/>
              </w:rPr>
            </w:pPr>
          </w:p>
        </w:tc>
        <w:tc>
          <w:tcPr>
            <w:tcW w:w="8572" w:type="dxa"/>
          </w:tcPr>
          <w:p w14:paraId="1B0E5057" w14:textId="77777777" w:rsidR="00F57EC6" w:rsidRDefault="00E81654">
            <w:pPr>
              <w:jc w:val="center"/>
              <w:rPr>
                <w:b/>
              </w:rPr>
            </w:pPr>
            <w:r>
              <w:rPr>
                <w:rFonts w:hint="eastAsia"/>
                <w:b/>
              </w:rPr>
              <w:t>Company</w:t>
            </w:r>
          </w:p>
        </w:tc>
      </w:tr>
      <w:tr w:rsidR="00F57EC6" w14:paraId="024D32C9" w14:textId="77777777">
        <w:tc>
          <w:tcPr>
            <w:tcW w:w="1418" w:type="dxa"/>
          </w:tcPr>
          <w:p w14:paraId="44A4D1B9" w14:textId="77777777" w:rsidR="00F57EC6" w:rsidRDefault="00E81654">
            <w:r>
              <w:rPr>
                <w:rFonts w:hint="eastAsia"/>
              </w:rPr>
              <w:t>Support</w:t>
            </w:r>
          </w:p>
        </w:tc>
        <w:tc>
          <w:tcPr>
            <w:tcW w:w="8572" w:type="dxa"/>
          </w:tcPr>
          <w:p w14:paraId="020E8692" w14:textId="77777777" w:rsidR="00F57EC6" w:rsidRDefault="00E81654">
            <w:r>
              <w:rPr>
                <w:rFonts w:hint="eastAsia"/>
              </w:rPr>
              <w:t>N</w:t>
            </w:r>
            <w:r>
              <w:t>EC</w:t>
            </w:r>
          </w:p>
        </w:tc>
      </w:tr>
      <w:tr w:rsidR="00F57EC6" w14:paraId="0F4B27E4" w14:textId="77777777">
        <w:tc>
          <w:tcPr>
            <w:tcW w:w="1418" w:type="dxa"/>
          </w:tcPr>
          <w:p w14:paraId="66A1EEC9" w14:textId="77777777" w:rsidR="00F57EC6" w:rsidRDefault="00E81654">
            <w:r>
              <w:rPr>
                <w:rFonts w:hint="eastAsia"/>
              </w:rPr>
              <w:t>Not support</w:t>
            </w:r>
          </w:p>
        </w:tc>
        <w:tc>
          <w:tcPr>
            <w:tcW w:w="8572" w:type="dxa"/>
          </w:tcPr>
          <w:p w14:paraId="6D527479" w14:textId="77777777" w:rsidR="00F57EC6" w:rsidRDefault="00E81654">
            <w:r>
              <w:t>Qualcomm</w:t>
            </w:r>
          </w:p>
        </w:tc>
      </w:tr>
    </w:tbl>
    <w:p w14:paraId="514618E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51B844D" w14:textId="77777777">
        <w:tc>
          <w:tcPr>
            <w:tcW w:w="1411" w:type="dxa"/>
          </w:tcPr>
          <w:p w14:paraId="0935AC1D" w14:textId="77777777" w:rsidR="00F57EC6" w:rsidRDefault="00E81654">
            <w:pPr>
              <w:rPr>
                <w:b/>
                <w:bCs/>
              </w:rPr>
            </w:pPr>
            <w:r>
              <w:rPr>
                <w:b/>
                <w:bCs/>
              </w:rPr>
              <w:t>Company</w:t>
            </w:r>
          </w:p>
        </w:tc>
        <w:tc>
          <w:tcPr>
            <w:tcW w:w="8574" w:type="dxa"/>
          </w:tcPr>
          <w:p w14:paraId="6B187A5F" w14:textId="77777777" w:rsidR="00F57EC6" w:rsidRDefault="00E81654">
            <w:pPr>
              <w:jc w:val="center"/>
              <w:rPr>
                <w:b/>
                <w:bCs/>
              </w:rPr>
            </w:pPr>
            <w:r>
              <w:rPr>
                <w:b/>
                <w:bCs/>
              </w:rPr>
              <w:t>Comments</w:t>
            </w:r>
          </w:p>
        </w:tc>
      </w:tr>
      <w:tr w:rsidR="00F57EC6" w14:paraId="019B70FE" w14:textId="77777777">
        <w:tc>
          <w:tcPr>
            <w:tcW w:w="1411" w:type="dxa"/>
          </w:tcPr>
          <w:p w14:paraId="2BAF4621" w14:textId="77777777" w:rsidR="00F57EC6" w:rsidRDefault="00E81654">
            <w:pPr>
              <w:rPr>
                <w:rFonts w:eastAsia="SimSun"/>
              </w:rPr>
            </w:pPr>
            <w:r>
              <w:rPr>
                <w:rFonts w:eastAsia="SimSun" w:hint="eastAsia"/>
                <w:lang w:val="en-US"/>
              </w:rPr>
              <w:t>ZTE</w:t>
            </w:r>
          </w:p>
        </w:tc>
        <w:tc>
          <w:tcPr>
            <w:tcW w:w="8574" w:type="dxa"/>
          </w:tcPr>
          <w:p w14:paraId="7E2236C0" w14:textId="77777777" w:rsidR="00F57EC6" w:rsidRDefault="00E81654">
            <w:pPr>
              <w:rPr>
                <w:rFonts w:eastAsia="SimSun"/>
              </w:rPr>
            </w:pPr>
            <w:r>
              <w:rPr>
                <w:rFonts w:eastAsia="SimSun" w:hint="eastAsia"/>
                <w:lang w:val="en-US"/>
              </w:rPr>
              <w:t>UTC time could an optional field, as in some cases, the measurement is not always reported in a bundle. If the time span of the collected data is less than 1024 SFN, NR-TimeStamp should be sufficient.</w:t>
            </w:r>
          </w:p>
        </w:tc>
      </w:tr>
      <w:tr w:rsidR="00F57EC6" w14:paraId="428DC801" w14:textId="77777777">
        <w:tc>
          <w:tcPr>
            <w:tcW w:w="1411" w:type="dxa"/>
          </w:tcPr>
          <w:p w14:paraId="434A82E3" w14:textId="77777777" w:rsidR="00F57EC6" w:rsidRDefault="00E81654">
            <w:pPr>
              <w:rPr>
                <w:rFonts w:eastAsia="SimSun"/>
              </w:rPr>
            </w:pPr>
            <w:r>
              <w:rPr>
                <w:rFonts w:eastAsia="SimSun" w:hint="eastAsia"/>
              </w:rPr>
              <w:t>O</w:t>
            </w:r>
            <w:r>
              <w:rPr>
                <w:rFonts w:eastAsia="SimSun"/>
              </w:rPr>
              <w:t>PPO</w:t>
            </w:r>
          </w:p>
        </w:tc>
        <w:tc>
          <w:tcPr>
            <w:tcW w:w="8574" w:type="dxa"/>
          </w:tcPr>
          <w:p w14:paraId="1C8C044D" w14:textId="77777777" w:rsidR="00F57EC6" w:rsidRDefault="00E81654">
            <w:pPr>
              <w:rPr>
                <w:rFonts w:eastAsia="SimSun"/>
              </w:rPr>
            </w:pPr>
            <w:r>
              <w:rPr>
                <w:rFonts w:eastAsia="SimSun" w:hint="eastAsia"/>
              </w:rPr>
              <w:t>S</w:t>
            </w:r>
            <w:r>
              <w:rPr>
                <w:rFonts w:eastAsia="SimSun"/>
              </w:rPr>
              <w:t>ame view with ZTE. Considering the overhead, UTC time can be optional.</w:t>
            </w:r>
          </w:p>
        </w:tc>
      </w:tr>
      <w:tr w:rsidR="00F57EC6" w14:paraId="5C16D7E1" w14:textId="77777777">
        <w:tc>
          <w:tcPr>
            <w:tcW w:w="1411" w:type="dxa"/>
          </w:tcPr>
          <w:p w14:paraId="543E9385" w14:textId="77777777" w:rsidR="00F57EC6" w:rsidRDefault="00E81654">
            <w:pPr>
              <w:rPr>
                <w:rFonts w:eastAsia="SimSun"/>
              </w:rPr>
            </w:pPr>
            <w:r>
              <w:rPr>
                <w:rFonts w:eastAsia="SimSun"/>
              </w:rPr>
              <w:t>HW/HiSi</w:t>
            </w:r>
          </w:p>
        </w:tc>
        <w:tc>
          <w:tcPr>
            <w:tcW w:w="8574" w:type="dxa"/>
          </w:tcPr>
          <w:p w14:paraId="7FAE4841" w14:textId="77777777" w:rsidR="00F57EC6" w:rsidRDefault="00E81654">
            <w:pPr>
              <w:rPr>
                <w:rFonts w:eastAsia="SimSun"/>
              </w:rPr>
            </w:pPr>
            <w:r>
              <w:rPr>
                <w:rFonts w:eastAsia="SimSun"/>
              </w:rPr>
              <w:t xml:space="preserve">The UTC time should be optional, thre is no eed to change the legacy. Also, the LMF can handle to set a time tag based on its implementation. </w:t>
            </w:r>
          </w:p>
        </w:tc>
      </w:tr>
      <w:tr w:rsidR="00F57EC6" w14:paraId="4F3FB2F3" w14:textId="77777777">
        <w:tc>
          <w:tcPr>
            <w:tcW w:w="1411" w:type="dxa"/>
          </w:tcPr>
          <w:p w14:paraId="7364ACB9" w14:textId="77777777" w:rsidR="00F57EC6" w:rsidRDefault="00E81654">
            <w:pPr>
              <w:rPr>
                <w:rFonts w:eastAsia="SimSun"/>
              </w:rPr>
            </w:pPr>
            <w:r>
              <w:rPr>
                <w:rFonts w:eastAsia="SimSun"/>
              </w:rPr>
              <w:t>Nokia</w:t>
            </w:r>
          </w:p>
        </w:tc>
        <w:tc>
          <w:tcPr>
            <w:tcW w:w="8574" w:type="dxa"/>
          </w:tcPr>
          <w:p w14:paraId="78433B2D" w14:textId="77777777" w:rsidR="00F57EC6" w:rsidRDefault="00E81654">
            <w:pPr>
              <w:rPr>
                <w:b/>
                <w:bCs/>
                <w:highlight w:val="yellow"/>
                <w:u w:val="single"/>
              </w:rPr>
            </w:pPr>
            <w:r>
              <w:rPr>
                <w:rFonts w:eastAsia="SimSun"/>
              </w:rPr>
              <w:t>Agree with ZTE comment, based on this, we propose the following rewording:</w:t>
            </w:r>
            <w:r>
              <w:rPr>
                <w:rFonts w:eastAsia="SimSun"/>
              </w:rPr>
              <w:br/>
            </w:r>
            <w:r>
              <w:rPr>
                <w:rFonts w:eastAsia="SimSun"/>
              </w:rPr>
              <w:br/>
            </w:r>
            <w:r>
              <w:rPr>
                <w:b/>
                <w:bCs/>
                <w:highlight w:val="yellow"/>
                <w:u w:val="single"/>
              </w:rPr>
              <w:t xml:space="preserve">Proposal 4.1.3-1 </w:t>
            </w:r>
            <w:r>
              <w:rPr>
                <w:b/>
                <w:bCs/>
                <w:color w:val="FF0000"/>
                <w:highlight w:val="yellow"/>
                <w:u w:val="single"/>
              </w:rPr>
              <w:t>(Updated)</w:t>
            </w:r>
          </w:p>
          <w:p w14:paraId="464224DC" w14:textId="77777777" w:rsidR="00F57EC6" w:rsidRDefault="00E81654">
            <w:pPr>
              <w:rPr>
                <w:color w:val="000000" w:themeColor="text1"/>
              </w:rPr>
            </w:pPr>
            <w:r>
              <w:rPr>
                <w:color w:val="000000" w:themeColor="text1"/>
              </w:rPr>
              <w:t>For training data collection of AI/ML based positioning Case 1, if channel measurement and/or label is generated by UE (PRU or non-PRU UE) and reported, both Ies are included in the time stamp: NR-TimeStamp and UTCTime in TS 37.355;</w:t>
            </w:r>
          </w:p>
          <w:p w14:paraId="728CDAF8" w14:textId="77777777" w:rsidR="00F57EC6" w:rsidRDefault="00E81654">
            <w:pPr>
              <w:pStyle w:val="ListParagraph"/>
              <w:numPr>
                <w:ilvl w:val="0"/>
                <w:numId w:val="28"/>
              </w:numPr>
              <w:spacing w:line="276" w:lineRule="auto"/>
              <w:rPr>
                <w:color w:val="000000" w:themeColor="text1"/>
              </w:rPr>
            </w:pPr>
            <w:r>
              <w:rPr>
                <w:color w:val="000000" w:themeColor="text1"/>
              </w:rPr>
              <w:t>Note: NR-TimeStamp and UTCTime are intended to refer to the same</w:t>
            </w:r>
            <w:r>
              <w:rPr>
                <w:strike/>
                <w:color w:val="000000" w:themeColor="text1"/>
              </w:rPr>
              <w:t>/similar</w:t>
            </w:r>
            <w:r>
              <w:rPr>
                <w:color w:val="000000" w:themeColor="text1"/>
              </w:rPr>
              <w:t xml:space="preserve"> clock time when channel measurement and/or label is generated.</w:t>
            </w:r>
          </w:p>
          <w:p w14:paraId="20B94E23" w14:textId="77777777" w:rsidR="00F57EC6" w:rsidRDefault="00E81654">
            <w:pPr>
              <w:pStyle w:val="ListParagraph"/>
              <w:numPr>
                <w:ilvl w:val="0"/>
                <w:numId w:val="28"/>
              </w:numPr>
              <w:spacing w:line="276" w:lineRule="auto"/>
              <w:rPr>
                <w:color w:val="FF0000"/>
              </w:rPr>
            </w:pPr>
            <w:r>
              <w:rPr>
                <w:color w:val="FF0000"/>
              </w:rPr>
              <w:t xml:space="preserve">Note: </w:t>
            </w:r>
            <w:r>
              <w:rPr>
                <w:rFonts w:eastAsia="SimSun"/>
                <w:color w:val="FF0000"/>
              </w:rPr>
              <w:t>. If the time span of the collected data is larger than 1024 SFN, UTCTime complements NR-TimeStamp.</w:t>
            </w:r>
          </w:p>
          <w:p w14:paraId="7FF759DF" w14:textId="77777777" w:rsidR="00F57EC6" w:rsidRDefault="00F57EC6">
            <w:pPr>
              <w:rPr>
                <w:rFonts w:eastAsia="SimSun"/>
              </w:rPr>
            </w:pPr>
          </w:p>
        </w:tc>
      </w:tr>
      <w:tr w:rsidR="00F57EC6" w14:paraId="357A14B2" w14:textId="77777777">
        <w:tc>
          <w:tcPr>
            <w:tcW w:w="1411" w:type="dxa"/>
          </w:tcPr>
          <w:p w14:paraId="59C106B1" w14:textId="77777777" w:rsidR="00F57EC6" w:rsidRDefault="00E81654">
            <w:pPr>
              <w:rPr>
                <w:rFonts w:eastAsia="SimSun"/>
              </w:rPr>
            </w:pPr>
            <w:r>
              <w:t>Qualcomm</w:t>
            </w:r>
          </w:p>
        </w:tc>
        <w:tc>
          <w:tcPr>
            <w:tcW w:w="8574" w:type="dxa"/>
          </w:tcPr>
          <w:p w14:paraId="5D2A9C26" w14:textId="77777777" w:rsidR="00F57EC6" w:rsidRDefault="00E81654">
            <w:r>
              <w:t>We don’t support.</w:t>
            </w:r>
          </w:p>
          <w:p w14:paraId="46B55491" w14:textId="77777777" w:rsidR="00F57EC6" w:rsidRDefault="00E81654">
            <w:pPr>
              <w:rPr>
                <w:rFonts w:eastAsia="SimSun"/>
              </w:rPr>
            </w:pPr>
            <w:r>
              <w:t xml:space="preserve">Let’s first discuss necessity of letting UE report measurments and/or label for data collection in Case1. </w:t>
            </w:r>
          </w:p>
        </w:tc>
      </w:tr>
      <w:tr w:rsidR="00F57EC6" w14:paraId="014EDBD7" w14:textId="77777777">
        <w:tc>
          <w:tcPr>
            <w:tcW w:w="1411" w:type="dxa"/>
          </w:tcPr>
          <w:p w14:paraId="2778B839" w14:textId="77777777" w:rsidR="00F57EC6" w:rsidRDefault="00E81654">
            <w:r>
              <w:rPr>
                <w:rFonts w:eastAsiaTheme="minorEastAsia" w:hint="eastAsia"/>
              </w:rPr>
              <w:t>DOCOMO</w:t>
            </w:r>
          </w:p>
        </w:tc>
        <w:tc>
          <w:tcPr>
            <w:tcW w:w="8574" w:type="dxa"/>
          </w:tcPr>
          <w:p w14:paraId="5D402817" w14:textId="77777777" w:rsidR="00F57EC6" w:rsidRDefault="00E81654">
            <w:r>
              <w:rPr>
                <w:rFonts w:eastAsiaTheme="minorEastAsia" w:hint="eastAsia"/>
              </w:rPr>
              <w:t>The UTC time is needed only when the measurement periodicity exceeds 10.24s. We don</w:t>
            </w:r>
            <w:r>
              <w:rPr>
                <w:rFonts w:eastAsiaTheme="minorEastAsia"/>
              </w:rPr>
              <w:t>’</w:t>
            </w:r>
            <w:r>
              <w:rPr>
                <w:rFonts w:eastAsiaTheme="minorEastAsia" w:hint="eastAsia"/>
              </w:rPr>
              <w:t xml:space="preserve">t support mandotorily report the UTC time as the overhead will be large. </w:t>
            </w:r>
          </w:p>
        </w:tc>
      </w:tr>
    </w:tbl>
    <w:p w14:paraId="495486A5" w14:textId="77777777" w:rsidR="00F57EC6" w:rsidRDefault="00F57EC6"/>
    <w:p w14:paraId="4ABE42FB" w14:textId="77777777" w:rsidR="00F57EC6" w:rsidRDefault="00F57EC6"/>
    <w:p w14:paraId="001C70BA"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Proposal 4.1.3-2</w:t>
      </w:r>
    </w:p>
    <w:p w14:paraId="5E1D455E" w14:textId="77777777" w:rsidR="00F57EC6" w:rsidRDefault="00E81654">
      <w:pPr>
        <w:suppressAutoHyphens/>
        <w:spacing w:line="276" w:lineRule="auto"/>
        <w:rPr>
          <w:rFonts w:eastAsia="DengXian" w:cs="DengXian"/>
        </w:rPr>
      </w:pPr>
      <w:r>
        <w:rPr>
          <w:rFonts w:eastAsia="DengXian" w:cs="DengXian"/>
        </w:rPr>
        <w:lastRenderedPageBreak/>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23FB1107"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LocationUncertainty in </w:t>
      </w:r>
      <w:proofErr w:type="gramStart"/>
      <w:r>
        <w:rPr>
          <w:rFonts w:eastAsia="Times New Roman" w:cs="Calibri"/>
          <w:strike/>
          <w:color w:val="FF0000"/>
        </w:rPr>
        <w:t>37.355;</w:t>
      </w:r>
      <w:proofErr w:type="gramEnd"/>
      <w:r>
        <w:rPr>
          <w:rFonts w:eastAsia="Times New Roman" w:cs="Calibri"/>
        </w:rPr>
        <w:t xml:space="preserve"> </w:t>
      </w:r>
    </w:p>
    <w:p w14:paraId="71C8EE4A"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446A884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6CF89F1" w14:textId="77777777">
        <w:tc>
          <w:tcPr>
            <w:tcW w:w="1418" w:type="dxa"/>
          </w:tcPr>
          <w:p w14:paraId="45FB5F04" w14:textId="77777777" w:rsidR="00F57EC6" w:rsidRDefault="00F57EC6">
            <w:pPr>
              <w:rPr>
                <w:b/>
              </w:rPr>
            </w:pPr>
          </w:p>
        </w:tc>
        <w:tc>
          <w:tcPr>
            <w:tcW w:w="8572" w:type="dxa"/>
          </w:tcPr>
          <w:p w14:paraId="5778F804" w14:textId="77777777" w:rsidR="00F57EC6" w:rsidRDefault="00E81654">
            <w:pPr>
              <w:jc w:val="center"/>
              <w:rPr>
                <w:b/>
              </w:rPr>
            </w:pPr>
            <w:r>
              <w:rPr>
                <w:rFonts w:hint="eastAsia"/>
                <w:b/>
              </w:rPr>
              <w:t>Company</w:t>
            </w:r>
          </w:p>
        </w:tc>
      </w:tr>
      <w:tr w:rsidR="00F57EC6" w14:paraId="4480E87D" w14:textId="77777777">
        <w:tc>
          <w:tcPr>
            <w:tcW w:w="1418" w:type="dxa"/>
          </w:tcPr>
          <w:p w14:paraId="72EBD03E" w14:textId="77777777" w:rsidR="00F57EC6" w:rsidRDefault="00E81654">
            <w:r>
              <w:rPr>
                <w:rFonts w:hint="eastAsia"/>
              </w:rPr>
              <w:t>Support</w:t>
            </w:r>
          </w:p>
        </w:tc>
        <w:tc>
          <w:tcPr>
            <w:tcW w:w="8572" w:type="dxa"/>
          </w:tcPr>
          <w:p w14:paraId="5BA0D7BA" w14:textId="77777777" w:rsidR="00F57EC6" w:rsidRDefault="00F57EC6"/>
        </w:tc>
      </w:tr>
      <w:tr w:rsidR="00F57EC6" w14:paraId="45125FFE" w14:textId="77777777">
        <w:tc>
          <w:tcPr>
            <w:tcW w:w="1418" w:type="dxa"/>
          </w:tcPr>
          <w:p w14:paraId="2063EF29" w14:textId="77777777" w:rsidR="00F57EC6" w:rsidRDefault="00E81654">
            <w:r>
              <w:rPr>
                <w:rFonts w:hint="eastAsia"/>
              </w:rPr>
              <w:t>Not support</w:t>
            </w:r>
          </w:p>
        </w:tc>
        <w:tc>
          <w:tcPr>
            <w:tcW w:w="8572" w:type="dxa"/>
          </w:tcPr>
          <w:p w14:paraId="34DAB304" w14:textId="77777777" w:rsidR="00F57EC6" w:rsidRDefault="00E81654">
            <w:r>
              <w:t>InterDigital, Nokia</w:t>
            </w:r>
          </w:p>
        </w:tc>
      </w:tr>
    </w:tbl>
    <w:p w14:paraId="6CF96E4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3FCC827" w14:textId="77777777">
        <w:tc>
          <w:tcPr>
            <w:tcW w:w="1411" w:type="dxa"/>
          </w:tcPr>
          <w:p w14:paraId="3809C123" w14:textId="77777777" w:rsidR="00F57EC6" w:rsidRDefault="00E81654">
            <w:pPr>
              <w:rPr>
                <w:b/>
                <w:bCs/>
              </w:rPr>
            </w:pPr>
            <w:r>
              <w:rPr>
                <w:b/>
                <w:bCs/>
              </w:rPr>
              <w:t>Company</w:t>
            </w:r>
          </w:p>
        </w:tc>
        <w:tc>
          <w:tcPr>
            <w:tcW w:w="8574" w:type="dxa"/>
          </w:tcPr>
          <w:p w14:paraId="6943400B" w14:textId="77777777" w:rsidR="00F57EC6" w:rsidRDefault="00E81654">
            <w:pPr>
              <w:jc w:val="center"/>
              <w:rPr>
                <w:b/>
                <w:bCs/>
              </w:rPr>
            </w:pPr>
            <w:r>
              <w:rPr>
                <w:b/>
                <w:bCs/>
              </w:rPr>
              <w:t>Comments</w:t>
            </w:r>
          </w:p>
        </w:tc>
      </w:tr>
      <w:tr w:rsidR="00F57EC6" w14:paraId="0374F14A" w14:textId="77777777">
        <w:tc>
          <w:tcPr>
            <w:tcW w:w="1411" w:type="dxa"/>
          </w:tcPr>
          <w:p w14:paraId="23975810" w14:textId="77777777" w:rsidR="00F57EC6" w:rsidRDefault="00E81654">
            <w:pPr>
              <w:rPr>
                <w:rFonts w:eastAsia="SimSun"/>
              </w:rPr>
            </w:pPr>
            <w:r>
              <w:rPr>
                <w:rFonts w:eastAsia="SimSun" w:hint="eastAsia"/>
                <w:lang w:val="en-US"/>
              </w:rPr>
              <w:t>ZTE</w:t>
            </w:r>
          </w:p>
        </w:tc>
        <w:tc>
          <w:tcPr>
            <w:tcW w:w="8574" w:type="dxa"/>
          </w:tcPr>
          <w:p w14:paraId="001A13C4" w14:textId="77777777" w:rsidR="00F57EC6" w:rsidRDefault="00E81654">
            <w:pPr>
              <w:rPr>
                <w:rFonts w:eastAsia="SimSun"/>
              </w:rPr>
            </w:pPr>
            <w:r>
              <w:rPr>
                <w:rFonts w:eastAsia="SimSun" w:hint="eastAsia"/>
                <w:lang w:val="en-US"/>
              </w:rPr>
              <w:t>Case 3a should be further discussed. For example, the intermediate measurement could be power information, but the current spec doesn</w:t>
            </w:r>
            <w:r>
              <w:rPr>
                <w:rFonts w:eastAsia="SimSun"/>
                <w:lang w:val="en-US"/>
              </w:rPr>
              <w:t>’</w:t>
            </w:r>
            <w:r>
              <w:rPr>
                <w:rFonts w:eastAsia="SimSun" w:hint="eastAsia"/>
                <w:lang w:val="en-US"/>
              </w:rPr>
              <w:t>t define power measurement quality indicator.</w:t>
            </w:r>
          </w:p>
        </w:tc>
      </w:tr>
      <w:tr w:rsidR="00F57EC6" w14:paraId="4568B644" w14:textId="77777777">
        <w:tc>
          <w:tcPr>
            <w:tcW w:w="1411" w:type="dxa"/>
          </w:tcPr>
          <w:p w14:paraId="3859685F" w14:textId="77777777" w:rsidR="00F57EC6" w:rsidRDefault="00E81654">
            <w:pPr>
              <w:rPr>
                <w:rFonts w:eastAsia="SimSun"/>
              </w:rPr>
            </w:pPr>
            <w:r>
              <w:rPr>
                <w:rFonts w:eastAsia="SimSun"/>
                <w:lang w:val="en-US"/>
              </w:rPr>
              <w:t>InterDigital</w:t>
            </w:r>
          </w:p>
        </w:tc>
        <w:tc>
          <w:tcPr>
            <w:tcW w:w="8574" w:type="dxa"/>
          </w:tcPr>
          <w:p w14:paraId="5905C71C" w14:textId="77777777" w:rsidR="00F57EC6" w:rsidRDefault="00E81654">
            <w:r>
              <w:t>As we commented offline, regarding the first bullet we should start from the study proposal. We copied and pasted the proposal we suggested in the previous round below.</w:t>
            </w:r>
          </w:p>
          <w:p w14:paraId="4DB45284" w14:textId="77777777" w:rsidR="00F57EC6" w:rsidRDefault="00F57EC6"/>
          <w:p w14:paraId="19CE6786" w14:textId="77777777" w:rsidR="00F57EC6" w:rsidRDefault="00E81654">
            <w:pPr>
              <w:suppressAutoHyphens/>
              <w:spacing w:line="276" w:lineRule="auto"/>
              <w:rPr>
                <w:rFonts w:eastAsia="DengXian" w:cs="DengXian"/>
                <w:b/>
                <w:bCs/>
                <w:u w:val="single"/>
              </w:rPr>
            </w:pPr>
            <w:r>
              <w:rPr>
                <w:rFonts w:eastAsia="DengXian" w:cs="DengXian"/>
                <w:b/>
                <w:bCs/>
                <w:highlight w:val="yellow"/>
                <w:u w:val="single"/>
              </w:rPr>
              <w:t>Modified Proposal 4.1.2-3</w:t>
            </w:r>
          </w:p>
          <w:p w14:paraId="1E6643CB" w14:textId="77777777" w:rsidR="00F57EC6" w:rsidRDefault="00E81654">
            <w:r>
              <w:t>For training data collection of AI/ML based positioning Cases 1, 3b, from RAN1 perspective, quality indicator of label is represented using one of the following options. RAN1 study and decide on the option to select between Option 1 and Option 2.</w:t>
            </w:r>
          </w:p>
          <w:p w14:paraId="54437A7E" w14:textId="77777777" w:rsidR="00F57EC6" w:rsidRDefault="00E81654">
            <w:pPr>
              <w:pStyle w:val="ListParagraph"/>
              <w:numPr>
                <w:ilvl w:val="0"/>
                <w:numId w:val="28"/>
              </w:numPr>
              <w:spacing w:line="276" w:lineRule="auto"/>
            </w:pPr>
            <w:r>
              <w:t xml:space="preserve">Option 1: reuse an existing IE that provides UE location uncertainty. For example, LocationUncertainty-r16 in 37.355; </w:t>
            </w:r>
          </w:p>
          <w:p w14:paraId="3BBF1302" w14:textId="77777777" w:rsidR="00F57EC6" w:rsidRDefault="00E81654">
            <w:pPr>
              <w:pStyle w:val="ListParagraph"/>
              <w:numPr>
                <w:ilvl w:val="0"/>
                <w:numId w:val="28"/>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2C490866" w14:textId="77777777" w:rsidR="00F57EC6" w:rsidRDefault="00E81654">
            <w:pPr>
              <w:pStyle w:val="ListParagraph"/>
              <w:numPr>
                <w:ilvl w:val="1"/>
                <w:numId w:val="28"/>
              </w:numPr>
              <w:spacing w:line="276" w:lineRule="auto"/>
            </w:pPr>
            <w:r>
              <w:t>FFS: how to determine the value.</w:t>
            </w:r>
          </w:p>
          <w:p w14:paraId="08D3EE46" w14:textId="77777777" w:rsidR="00F57EC6" w:rsidRDefault="00F57EC6">
            <w:pPr>
              <w:rPr>
                <w:rFonts w:eastAsia="SimSun"/>
              </w:rPr>
            </w:pPr>
          </w:p>
        </w:tc>
      </w:tr>
      <w:tr w:rsidR="00F57EC6" w14:paraId="08F1F7B4" w14:textId="77777777">
        <w:tc>
          <w:tcPr>
            <w:tcW w:w="1411" w:type="dxa"/>
          </w:tcPr>
          <w:p w14:paraId="5D252971" w14:textId="77777777" w:rsidR="00F57EC6" w:rsidRDefault="00E81654">
            <w:pPr>
              <w:rPr>
                <w:rFonts w:eastAsia="SimSun"/>
              </w:rPr>
            </w:pPr>
            <w:r>
              <w:rPr>
                <w:rFonts w:eastAsia="SimSun"/>
              </w:rPr>
              <w:t>HW/HiSi</w:t>
            </w:r>
          </w:p>
        </w:tc>
        <w:tc>
          <w:tcPr>
            <w:tcW w:w="8574" w:type="dxa"/>
          </w:tcPr>
          <w:p w14:paraId="75B3AC9D" w14:textId="77777777" w:rsidR="00F57EC6" w:rsidRDefault="00E81654">
            <w:r>
              <w:t>We suggest to exclude Case 3a from the proposal. Here companies need to discuss further on the type of label firstly.</w:t>
            </w:r>
          </w:p>
        </w:tc>
      </w:tr>
      <w:tr w:rsidR="00F57EC6" w14:paraId="0F141E76" w14:textId="77777777">
        <w:tc>
          <w:tcPr>
            <w:tcW w:w="1411" w:type="dxa"/>
          </w:tcPr>
          <w:p w14:paraId="45B860D3" w14:textId="77777777" w:rsidR="00F57EC6" w:rsidRDefault="00E81654">
            <w:pPr>
              <w:rPr>
                <w:rFonts w:eastAsia="SimSun"/>
              </w:rPr>
            </w:pPr>
            <w:r>
              <w:rPr>
                <w:rFonts w:eastAsia="SimSun"/>
              </w:rPr>
              <w:t>Nokia</w:t>
            </w:r>
          </w:p>
        </w:tc>
        <w:tc>
          <w:tcPr>
            <w:tcW w:w="8574" w:type="dxa"/>
          </w:tcPr>
          <w:p w14:paraId="4D674D7A" w14:textId="77777777" w:rsidR="00F57EC6" w:rsidRDefault="00E81654">
            <w:r>
              <w:t>Agree with InterDigital. In addition, our view is that all 2</w:t>
            </w:r>
            <w:r>
              <w:rPr>
                <w:vertAlign w:val="superscript"/>
              </w:rPr>
              <w:t>nd</w:t>
            </w:r>
            <w:r>
              <w:t xml:space="preserve"> priority cases should not be mentioned/discussed anymore, at least on this meeting and RAN1#119.</w:t>
            </w:r>
          </w:p>
        </w:tc>
      </w:tr>
      <w:tr w:rsidR="00F57EC6" w14:paraId="55F2B505" w14:textId="77777777">
        <w:tc>
          <w:tcPr>
            <w:tcW w:w="1411" w:type="dxa"/>
          </w:tcPr>
          <w:p w14:paraId="11E13FE1" w14:textId="77777777" w:rsidR="00F57EC6" w:rsidRDefault="00E81654">
            <w:pPr>
              <w:rPr>
                <w:rFonts w:eastAsia="SimSun"/>
              </w:rPr>
            </w:pPr>
            <w:r>
              <w:lastRenderedPageBreak/>
              <w:t>Qualcomm</w:t>
            </w:r>
          </w:p>
        </w:tc>
        <w:tc>
          <w:tcPr>
            <w:tcW w:w="8574" w:type="dxa"/>
          </w:tcPr>
          <w:p w14:paraId="095C5842" w14:textId="77777777" w:rsidR="00F57EC6" w:rsidRDefault="00E81654">
            <w:pPr>
              <w:suppressAutoHyphens/>
              <w:spacing w:line="276" w:lineRule="auto"/>
              <w:rPr>
                <w:rFonts w:eastAsia="DengXian" w:cs="DengXian"/>
              </w:rPr>
            </w:pPr>
            <w:r>
              <w:rPr>
                <w:rFonts w:eastAsia="DengXian" w:cs="DengXian"/>
              </w:rPr>
              <w:t>This needs to clarify the direction of the reporting, otherwise, let’s be aligned with potential directions discussed in working assumptions.</w:t>
            </w:r>
          </w:p>
          <w:p w14:paraId="36B29453" w14:textId="77777777" w:rsidR="00F57EC6" w:rsidRDefault="00F57EC6">
            <w:pPr>
              <w:suppressAutoHyphens/>
              <w:spacing w:line="276" w:lineRule="auto"/>
              <w:rPr>
                <w:rFonts w:eastAsia="DengXian" w:cs="DengXian"/>
              </w:rPr>
            </w:pPr>
          </w:p>
          <w:p w14:paraId="7BF0FE67" w14:textId="77777777" w:rsidR="00F57EC6" w:rsidRDefault="00E81654">
            <w:pPr>
              <w:suppressAutoHyphens/>
              <w:spacing w:line="276" w:lineRule="auto"/>
              <w:rPr>
                <w:rFonts w:eastAsia="DengXian" w:cs="DengXian"/>
                <w:b/>
                <w:bCs/>
              </w:rPr>
            </w:pPr>
            <w:r>
              <w:rPr>
                <w:rFonts w:eastAsia="DengXian" w:cs="DengXian"/>
                <w:b/>
                <w:bCs/>
              </w:rPr>
              <w:t>Updated version:</w:t>
            </w:r>
          </w:p>
          <w:p w14:paraId="675CB5D8"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1/3a/3b, from RAN1 perspective, quality indicator of label (</w:t>
            </w:r>
            <w:r>
              <w:rPr>
                <w:rFonts w:eastAsia="DengXian" w:cs="DengXian"/>
                <w:strike/>
                <w:color w:val="4472C4" w:themeColor="accent1"/>
              </w:rPr>
              <w:t>when</w:t>
            </w:r>
            <w:r>
              <w:rPr>
                <w:rFonts w:eastAsia="DengXian" w:cs="DengXian"/>
              </w:rPr>
              <w:t xml:space="preserve"> </w:t>
            </w:r>
            <w:r>
              <w:rPr>
                <w:rFonts w:eastAsia="DengXian" w:cs="DengXian"/>
                <w:color w:val="4472C4" w:themeColor="accent1"/>
              </w:rPr>
              <w:t>if</w:t>
            </w:r>
            <w:r>
              <w:rPr>
                <w:rFonts w:eastAsia="DengXian" w:cs="DengXian"/>
              </w:rPr>
              <w:t xml:space="preserve"> the label is reported </w:t>
            </w:r>
            <w:r>
              <w:rPr>
                <w:rFonts w:eastAsia="DengXian" w:cs="DengXian"/>
                <w:color w:val="4472C4" w:themeColor="accent1"/>
              </w:rPr>
              <w:t>to/provided from LMF</w:t>
            </w:r>
            <w:r>
              <w:rPr>
                <w:rFonts w:eastAsia="DengXian" w:cs="DengXian"/>
              </w:rPr>
              <w:t xml:space="preserve">) is represented by </w:t>
            </w:r>
          </w:p>
          <w:p w14:paraId="6AB90631" w14:textId="77777777" w:rsidR="00F57EC6" w:rsidRDefault="00E81654">
            <w:pPr>
              <w:numPr>
                <w:ilvl w:val="0"/>
                <w:numId w:val="28"/>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p>
          <w:p w14:paraId="572F8720"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555FC418" w14:textId="77777777" w:rsidR="00F57EC6" w:rsidRDefault="00F57EC6"/>
        </w:tc>
      </w:tr>
    </w:tbl>
    <w:p w14:paraId="5B1754A9" w14:textId="77777777" w:rsidR="00F57EC6" w:rsidRDefault="00F57EC6"/>
    <w:p w14:paraId="2917BB0D"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0E6FAB88" w14:textId="77777777" w:rsidR="00F57EC6" w:rsidRDefault="00E81654">
      <w:r>
        <w:t>Since a few companies ask to study the two options, then we can go back to the previous proposal.</w:t>
      </w:r>
    </w:p>
    <w:p w14:paraId="6D1430A8" w14:textId="77777777" w:rsidR="00F57EC6" w:rsidRDefault="00F57EC6"/>
    <w:p w14:paraId="3A9B9C56" w14:textId="77777777" w:rsidR="00F57EC6" w:rsidRDefault="00E81654">
      <w:pPr>
        <w:suppressAutoHyphens/>
        <w:spacing w:line="276" w:lineRule="auto"/>
        <w:rPr>
          <w:rFonts w:eastAsia="DengXian" w:cs="DengXian"/>
          <w:b/>
          <w:bCs/>
          <w:u w:val="single"/>
        </w:rPr>
      </w:pPr>
      <w:r>
        <w:rPr>
          <w:rFonts w:eastAsia="DengXian" w:cs="DengXian"/>
          <w:b/>
          <w:bCs/>
          <w:u w:val="single"/>
        </w:rPr>
        <w:t>Proposal 4.1.4-1</w:t>
      </w:r>
    </w:p>
    <w:p w14:paraId="7EC95A18"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0D92362B"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3D34D561" w14:textId="77777777" w:rsidR="00F57EC6" w:rsidRDefault="00E81654">
      <w:pPr>
        <w:numPr>
          <w:ilvl w:val="0"/>
          <w:numId w:val="28"/>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2EEAC833"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000F1DD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BF0C1F5" w14:textId="77777777">
        <w:tc>
          <w:tcPr>
            <w:tcW w:w="1418" w:type="dxa"/>
          </w:tcPr>
          <w:p w14:paraId="5EF80490" w14:textId="77777777" w:rsidR="00F57EC6" w:rsidRDefault="00F57EC6">
            <w:pPr>
              <w:rPr>
                <w:b/>
              </w:rPr>
            </w:pPr>
          </w:p>
        </w:tc>
        <w:tc>
          <w:tcPr>
            <w:tcW w:w="8572" w:type="dxa"/>
          </w:tcPr>
          <w:p w14:paraId="6BD3EB24" w14:textId="77777777" w:rsidR="00F57EC6" w:rsidRDefault="00E81654">
            <w:pPr>
              <w:jc w:val="center"/>
              <w:rPr>
                <w:b/>
              </w:rPr>
            </w:pPr>
            <w:r>
              <w:rPr>
                <w:rFonts w:hint="eastAsia"/>
                <w:b/>
              </w:rPr>
              <w:t>Company</w:t>
            </w:r>
          </w:p>
        </w:tc>
      </w:tr>
      <w:tr w:rsidR="00F57EC6" w14:paraId="5C539AB8" w14:textId="77777777">
        <w:tc>
          <w:tcPr>
            <w:tcW w:w="1418" w:type="dxa"/>
          </w:tcPr>
          <w:p w14:paraId="1E4DB3D7" w14:textId="77777777" w:rsidR="00F57EC6" w:rsidRDefault="00E81654">
            <w:r>
              <w:rPr>
                <w:rFonts w:hint="eastAsia"/>
              </w:rPr>
              <w:t>Support</w:t>
            </w:r>
          </w:p>
        </w:tc>
        <w:tc>
          <w:tcPr>
            <w:tcW w:w="8572" w:type="dxa"/>
          </w:tcPr>
          <w:p w14:paraId="25F8FECC" w14:textId="77777777" w:rsidR="00F57EC6" w:rsidRDefault="00E81654">
            <w:r>
              <w:rPr>
                <w:rFonts w:hint="eastAsia"/>
              </w:rPr>
              <w:t>TCL</w:t>
            </w:r>
          </w:p>
        </w:tc>
      </w:tr>
      <w:tr w:rsidR="00F57EC6" w14:paraId="17B56E7E" w14:textId="77777777">
        <w:tc>
          <w:tcPr>
            <w:tcW w:w="1418" w:type="dxa"/>
          </w:tcPr>
          <w:p w14:paraId="0E63710B" w14:textId="77777777" w:rsidR="00F57EC6" w:rsidRDefault="00E81654">
            <w:r>
              <w:rPr>
                <w:rFonts w:hint="eastAsia"/>
              </w:rPr>
              <w:t>Not support</w:t>
            </w:r>
          </w:p>
        </w:tc>
        <w:tc>
          <w:tcPr>
            <w:tcW w:w="8572" w:type="dxa"/>
          </w:tcPr>
          <w:p w14:paraId="17F47190" w14:textId="77777777" w:rsidR="00F57EC6" w:rsidRDefault="00E81654">
            <w:r>
              <w:t>InterDigital (our proposal is shown below)</w:t>
            </w:r>
          </w:p>
        </w:tc>
      </w:tr>
    </w:tbl>
    <w:p w14:paraId="265C8EB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03C5D2D" w14:textId="77777777">
        <w:tc>
          <w:tcPr>
            <w:tcW w:w="1411" w:type="dxa"/>
          </w:tcPr>
          <w:p w14:paraId="47DB21F9" w14:textId="77777777" w:rsidR="00F57EC6" w:rsidRDefault="00E81654">
            <w:pPr>
              <w:rPr>
                <w:b/>
                <w:bCs/>
              </w:rPr>
            </w:pPr>
            <w:r>
              <w:rPr>
                <w:b/>
                <w:bCs/>
              </w:rPr>
              <w:t>Company</w:t>
            </w:r>
          </w:p>
        </w:tc>
        <w:tc>
          <w:tcPr>
            <w:tcW w:w="8574" w:type="dxa"/>
          </w:tcPr>
          <w:p w14:paraId="3CB32918" w14:textId="77777777" w:rsidR="00F57EC6" w:rsidRDefault="00E81654">
            <w:pPr>
              <w:jc w:val="center"/>
              <w:rPr>
                <w:b/>
                <w:bCs/>
              </w:rPr>
            </w:pPr>
            <w:r>
              <w:rPr>
                <w:b/>
                <w:bCs/>
              </w:rPr>
              <w:t>Comments</w:t>
            </w:r>
          </w:p>
        </w:tc>
      </w:tr>
      <w:tr w:rsidR="00F57EC6" w14:paraId="11FB289B" w14:textId="77777777">
        <w:tc>
          <w:tcPr>
            <w:tcW w:w="1411" w:type="dxa"/>
          </w:tcPr>
          <w:p w14:paraId="66CF70EB" w14:textId="77777777" w:rsidR="00F57EC6" w:rsidRDefault="00E81654">
            <w:r>
              <w:rPr>
                <w:rFonts w:eastAsia="SimSun" w:hint="eastAsia"/>
              </w:rPr>
              <w:t>CATT, CICTCI</w:t>
            </w:r>
          </w:p>
        </w:tc>
        <w:tc>
          <w:tcPr>
            <w:tcW w:w="8574" w:type="dxa"/>
          </w:tcPr>
          <w:p w14:paraId="3F2BE4F4" w14:textId="77777777" w:rsidR="00F57EC6" w:rsidRDefault="00E81654">
            <w:pPr>
              <w:rPr>
                <w:rFonts w:eastAsiaTheme="minorEastAsia"/>
              </w:rPr>
            </w:pPr>
            <w:r>
              <w:rPr>
                <w:rFonts w:eastAsiaTheme="minorEastAsia" w:hint="eastAsia"/>
              </w:rPr>
              <w:t>OK</w:t>
            </w:r>
          </w:p>
        </w:tc>
      </w:tr>
      <w:tr w:rsidR="00F57EC6" w14:paraId="55F7FDB8" w14:textId="77777777">
        <w:tc>
          <w:tcPr>
            <w:tcW w:w="1411" w:type="dxa"/>
          </w:tcPr>
          <w:p w14:paraId="6B516C1E" w14:textId="77777777" w:rsidR="00F57EC6" w:rsidRDefault="00E81654">
            <w:pPr>
              <w:rPr>
                <w:rFonts w:eastAsia="SimSun"/>
              </w:rPr>
            </w:pPr>
            <w:r>
              <w:rPr>
                <w:rFonts w:eastAsia="SimSun"/>
              </w:rPr>
              <w:lastRenderedPageBreak/>
              <w:t>InterDigital</w:t>
            </w:r>
          </w:p>
        </w:tc>
        <w:tc>
          <w:tcPr>
            <w:tcW w:w="8574" w:type="dxa"/>
          </w:tcPr>
          <w:p w14:paraId="2DADA260" w14:textId="77777777" w:rsidR="00F57EC6" w:rsidRDefault="00E81654">
            <w:r>
              <w:t xml:space="preserve">Our proposal was to clarify the details for Option 2 which is not reflected in the FL’s proposal. </w:t>
            </w:r>
            <w:r>
              <w:rPr>
                <w:color w:val="00B0F0"/>
              </w:rPr>
              <w:t xml:space="preserve">Our proposed modification </w:t>
            </w:r>
            <w:r>
              <w:t xml:space="preserve">is shown below (as we have indicated in the last two rounds). </w:t>
            </w:r>
          </w:p>
          <w:p w14:paraId="793B10DE" w14:textId="77777777" w:rsidR="00F57EC6" w:rsidRDefault="00E81654">
            <w:pPr>
              <w:suppressAutoHyphens/>
              <w:spacing w:line="276" w:lineRule="auto"/>
              <w:rPr>
                <w:rFonts w:eastAsia="DengXian" w:cs="DengXian"/>
                <w:b/>
                <w:bCs/>
                <w:color w:val="00B0F0"/>
                <w:u w:val="single"/>
              </w:rPr>
            </w:pPr>
            <w:r>
              <w:rPr>
                <w:rFonts w:eastAsia="DengXian" w:cs="DengXian"/>
                <w:b/>
                <w:bCs/>
                <w:color w:val="00B0F0"/>
                <w:u w:val="single"/>
              </w:rPr>
              <w:t>Modified Proposal 4.1.4-1</w:t>
            </w:r>
          </w:p>
          <w:p w14:paraId="6A03063D" w14:textId="77777777" w:rsidR="00F57EC6" w:rsidRDefault="00E81654">
            <w:pPr>
              <w:suppressAutoHyphens/>
              <w:spacing w:line="276" w:lineRule="auto"/>
              <w:rPr>
                <w:rFonts w:eastAsia="DengXian" w:cs="DengXian"/>
              </w:rPr>
            </w:pPr>
            <w:r>
              <w:rPr>
                <w:rFonts w:eastAsia="DengXian" w:cs="DengXian"/>
              </w:rPr>
              <w:t>For training data collection of AI/ML based positioning Cases 1, 3a, 3b, from RAN1 perspective, quality indicator of label (when the label is reported) is represented using one of the following options. RAN1 study and decide on the option to select between Option 1 and Option 2.</w:t>
            </w:r>
          </w:p>
          <w:p w14:paraId="11133A17"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29A8355C"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 by LMF to the UE</w:t>
            </w:r>
            <w:r>
              <w:rPr>
                <w:rFonts w:eastAsia="Times New Roman" w:cs="Calibri"/>
              </w:rPr>
              <w:t>. Use hard (1 or 0) and soft values (0, 0.1, 0.2, …, 1.0), with value 1 indicate the highest quality.</w:t>
            </w:r>
          </w:p>
          <w:p w14:paraId="3513DC52" w14:textId="77777777" w:rsidR="00F57EC6" w:rsidRDefault="00E81654">
            <w:pPr>
              <w:pStyle w:val="ListParagraph"/>
              <w:numPr>
                <w:ilvl w:val="1"/>
                <w:numId w:val="28"/>
              </w:numPr>
              <w:rPr>
                <w:rFonts w:eastAsia="Calibri"/>
              </w:rPr>
            </w:pPr>
            <w:r>
              <w:rPr>
                <w:rFonts w:cs="Calibri"/>
              </w:rPr>
              <w:t>FFS: how to determine the value.</w:t>
            </w:r>
          </w:p>
        </w:tc>
      </w:tr>
      <w:tr w:rsidR="00F57EC6" w14:paraId="0872326B" w14:textId="77777777">
        <w:tc>
          <w:tcPr>
            <w:tcW w:w="1411" w:type="dxa"/>
          </w:tcPr>
          <w:p w14:paraId="25CD6412" w14:textId="77777777" w:rsidR="00F57EC6" w:rsidRDefault="00E81654">
            <w:pPr>
              <w:rPr>
                <w:rFonts w:eastAsia="SimSun"/>
              </w:rPr>
            </w:pPr>
            <w:r>
              <w:rPr>
                <w:rFonts w:eastAsia="SimSun"/>
              </w:rPr>
              <w:t>Qualcomm</w:t>
            </w:r>
          </w:p>
        </w:tc>
        <w:tc>
          <w:tcPr>
            <w:tcW w:w="8574" w:type="dxa"/>
          </w:tcPr>
          <w:p w14:paraId="5384D36A" w14:textId="77777777" w:rsidR="00F57EC6" w:rsidRDefault="00E81654">
            <w:r>
              <w:t>We are ok to study</w:t>
            </w:r>
          </w:p>
          <w:p w14:paraId="29AF7149" w14:textId="77777777" w:rsidR="00F57EC6" w:rsidRDefault="00F57EC6"/>
          <w:p w14:paraId="4A99C6F3" w14:textId="77777777" w:rsidR="00F57EC6" w:rsidRDefault="00E81654">
            <w:r>
              <w:t>Can you please clarify potential direction of reporting? Please recheck our response from previous round.</w:t>
            </w:r>
          </w:p>
        </w:tc>
      </w:tr>
      <w:tr w:rsidR="00F57EC6" w14:paraId="7B7AE6FE" w14:textId="77777777">
        <w:tc>
          <w:tcPr>
            <w:tcW w:w="1411" w:type="dxa"/>
          </w:tcPr>
          <w:p w14:paraId="2004FA0E" w14:textId="77777777" w:rsidR="00F57EC6" w:rsidRDefault="00E81654">
            <w:pPr>
              <w:rPr>
                <w:rFonts w:eastAsia="SimSun"/>
              </w:rPr>
            </w:pPr>
            <w:r>
              <w:rPr>
                <w:rFonts w:eastAsia="SimSun"/>
              </w:rPr>
              <w:t>HW/HiSi</w:t>
            </w:r>
          </w:p>
        </w:tc>
        <w:tc>
          <w:tcPr>
            <w:tcW w:w="8574" w:type="dxa"/>
          </w:tcPr>
          <w:p w14:paraId="79F9B3FD" w14:textId="77777777" w:rsidR="00F57EC6" w:rsidRDefault="00E81654">
            <w:r>
              <w:t xml:space="preserve">Support clearly option 1. For option 2, it is hard to judge for the entity receiving the rpeort how to judge the quality. </w:t>
            </w:r>
          </w:p>
        </w:tc>
      </w:tr>
      <w:tr w:rsidR="00F57EC6" w14:paraId="259E2DAA" w14:textId="77777777">
        <w:tc>
          <w:tcPr>
            <w:tcW w:w="1411" w:type="dxa"/>
          </w:tcPr>
          <w:p w14:paraId="34FCA8AB" w14:textId="77777777" w:rsidR="00F57EC6" w:rsidRDefault="00E81654">
            <w:pPr>
              <w:rPr>
                <w:rFonts w:eastAsia="SimSun"/>
              </w:rPr>
            </w:pPr>
            <w:r>
              <w:rPr>
                <w:rFonts w:eastAsia="SimSun" w:hint="eastAsia"/>
              </w:rPr>
              <w:t>O</w:t>
            </w:r>
            <w:r>
              <w:rPr>
                <w:rFonts w:eastAsia="SimSun"/>
              </w:rPr>
              <w:t>PPO</w:t>
            </w:r>
          </w:p>
        </w:tc>
        <w:tc>
          <w:tcPr>
            <w:tcW w:w="8574" w:type="dxa"/>
          </w:tcPr>
          <w:p w14:paraId="5BDF6E7A" w14:textId="77777777" w:rsidR="00F57EC6" w:rsidRDefault="00E81654">
            <w:r>
              <w:rPr>
                <w:rFonts w:eastAsiaTheme="minorEastAsia" w:hint="eastAsia"/>
              </w:rPr>
              <w:t>O</w:t>
            </w:r>
            <w:r>
              <w:rPr>
                <w:rFonts w:eastAsiaTheme="minorEastAsia"/>
              </w:rPr>
              <w:t>pen to study.</w:t>
            </w:r>
          </w:p>
        </w:tc>
      </w:tr>
      <w:tr w:rsidR="00F57EC6" w14:paraId="770BF58E" w14:textId="77777777">
        <w:tc>
          <w:tcPr>
            <w:tcW w:w="1411" w:type="dxa"/>
          </w:tcPr>
          <w:p w14:paraId="404AA973" w14:textId="77777777" w:rsidR="00F57EC6" w:rsidRDefault="00E81654">
            <w:pPr>
              <w:rPr>
                <w:rFonts w:eastAsia="SimSun"/>
              </w:rPr>
            </w:pPr>
            <w:r>
              <w:rPr>
                <w:rFonts w:eastAsia="SimSun"/>
              </w:rPr>
              <w:t>Nokia</w:t>
            </w:r>
          </w:p>
        </w:tc>
        <w:tc>
          <w:tcPr>
            <w:tcW w:w="8574" w:type="dxa"/>
          </w:tcPr>
          <w:p w14:paraId="0B5380B0" w14:textId="77777777" w:rsidR="00F57EC6" w:rsidRDefault="00E81654">
            <w:pPr>
              <w:rPr>
                <w:rFonts w:eastAsiaTheme="minorEastAsia"/>
              </w:rPr>
            </w:pPr>
            <w:r>
              <w:rPr>
                <w:rFonts w:eastAsiaTheme="minorEastAsia"/>
              </w:rPr>
              <w:t>Ok with the intention for study. Only lets take care in the wording. RAN1 should indicate if the new proposed quality indicator is beneficial or not. In our view it is extremely useful considering the dependency of AIML positioning on the Label quality. If non-PRU UE is used for data collection, the quality indicator in meters (Option 1) is not enough.</w:t>
            </w:r>
            <w:r>
              <w:rPr>
                <w:rFonts w:eastAsiaTheme="minorEastAsia"/>
              </w:rPr>
              <w:br/>
            </w:r>
            <w:r>
              <w:rPr>
                <w:rFonts w:eastAsiaTheme="minorEastAsia"/>
              </w:rPr>
              <w:br/>
              <w:t>We suggest the following rewording.</w:t>
            </w:r>
          </w:p>
          <w:p w14:paraId="1D7CA699" w14:textId="77777777" w:rsidR="00F57EC6" w:rsidRDefault="00F57EC6">
            <w:pPr>
              <w:rPr>
                <w:rFonts w:eastAsiaTheme="minorEastAsia"/>
              </w:rPr>
            </w:pPr>
          </w:p>
          <w:p w14:paraId="520FFA12" w14:textId="77777777" w:rsidR="00F57EC6" w:rsidRDefault="00E81654">
            <w:pPr>
              <w:suppressAutoHyphens/>
              <w:spacing w:line="276" w:lineRule="auto"/>
              <w:rPr>
                <w:rFonts w:eastAsia="DengXian" w:cs="DengXian"/>
                <w:b/>
                <w:bCs/>
                <w:u w:val="single"/>
              </w:rPr>
            </w:pPr>
            <w:r>
              <w:rPr>
                <w:rFonts w:eastAsia="DengXian" w:cs="DengXian"/>
                <w:b/>
                <w:bCs/>
                <w:u w:val="single"/>
              </w:rPr>
              <w:t xml:space="preserve">Proposal 4.1.4-1 </w:t>
            </w:r>
            <w:r>
              <w:rPr>
                <w:rFonts w:eastAsia="DengXian" w:cs="DengXian"/>
                <w:b/>
                <w:bCs/>
                <w:color w:val="FF0000"/>
                <w:u w:val="single"/>
              </w:rPr>
              <w:t>(Updated)</w:t>
            </w:r>
          </w:p>
          <w:p w14:paraId="49F9711C"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3a, 3b, from RAN1 perspective, quality indicator of label (when the label is reported) is represented using one of the following options. </w:t>
            </w:r>
            <w:r>
              <w:rPr>
                <w:rFonts w:eastAsia="DengXian" w:cs="DengXian"/>
                <w:strike/>
                <w:color w:val="FF0000"/>
              </w:rPr>
              <w:t>RAN1 study</w:t>
            </w:r>
            <w:r>
              <w:rPr>
                <w:rFonts w:eastAsia="DengXian" w:cs="DengXian"/>
                <w:color w:val="FF0000"/>
              </w:rPr>
              <w:t xml:space="preserve"> </w:t>
            </w:r>
            <w:r>
              <w:rPr>
                <w:rFonts w:eastAsia="DengXian" w:cs="DengXian"/>
                <w:strike/>
                <w:color w:val="FF0000"/>
              </w:rPr>
              <w:t>and decide on the option to select between Option 1 and Option 2</w:t>
            </w:r>
            <w:r>
              <w:rPr>
                <w:rFonts w:eastAsia="DengXian" w:cs="DengXian"/>
              </w:rPr>
              <w:t>.</w:t>
            </w:r>
          </w:p>
          <w:p w14:paraId="01752095"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56FACB4" w14:textId="77777777" w:rsidR="00F57EC6" w:rsidRDefault="00E81654">
            <w:pPr>
              <w:numPr>
                <w:ilvl w:val="0"/>
                <w:numId w:val="28"/>
              </w:numPr>
              <w:suppressAutoHyphens/>
              <w:spacing w:line="276" w:lineRule="auto"/>
              <w:rPr>
                <w:rFonts w:eastAsia="Times New Roman" w:cs="Calibri"/>
              </w:rPr>
            </w:pPr>
            <w:r>
              <w:rPr>
                <w:rFonts w:eastAsia="Times New Roman" w:cs="Calibri"/>
              </w:rPr>
              <w:lastRenderedPageBreak/>
              <w:t>Option 2: define a new IE on UE location quality. Use hard (1 or 0) and soft values (0, 0.1, 0.2, …, 1.0), with value 1 indicate the highest quality.</w:t>
            </w:r>
          </w:p>
          <w:p w14:paraId="28412E30" w14:textId="77777777" w:rsidR="00F57EC6" w:rsidRDefault="00E81654">
            <w:pPr>
              <w:numPr>
                <w:ilvl w:val="1"/>
                <w:numId w:val="28"/>
              </w:numPr>
              <w:suppressAutoHyphens/>
              <w:spacing w:line="276" w:lineRule="auto"/>
              <w:rPr>
                <w:rFonts w:eastAsia="Times New Roman" w:cs="Calibri"/>
              </w:rPr>
            </w:pPr>
            <w:r>
              <w:rPr>
                <w:rFonts w:eastAsia="Times New Roman" w:cs="Calibri"/>
              </w:rPr>
              <w:t>FFS: how to determine the value.</w:t>
            </w:r>
          </w:p>
          <w:p w14:paraId="6795C0A2" w14:textId="77777777" w:rsidR="00F57EC6" w:rsidRDefault="00E81654">
            <w:pPr>
              <w:rPr>
                <w:rFonts w:eastAsiaTheme="minorEastAsia"/>
              </w:rPr>
            </w:pPr>
            <w:r>
              <w:rPr>
                <w:rFonts w:eastAsia="DengXian" w:cs="DengXian"/>
                <w:color w:val="FF0000"/>
              </w:rPr>
              <w:t>RAN1 study if Option 2 is beneficial in addition to Option 1.</w:t>
            </w:r>
          </w:p>
        </w:tc>
      </w:tr>
    </w:tbl>
    <w:p w14:paraId="20D843EC" w14:textId="77777777" w:rsidR="00F57EC6" w:rsidRDefault="00F57EC6"/>
    <w:p w14:paraId="23B2679D"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0E3DB254" w14:textId="77777777" w:rsidR="00F57EC6" w:rsidRDefault="00E81654">
      <w:r>
        <w:t>Thursday offline:</w:t>
      </w:r>
    </w:p>
    <w:p w14:paraId="6FEEEE25"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4.1.5-1A</w:t>
      </w:r>
    </w:p>
    <w:p w14:paraId="3C32F309"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09A261D6"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358FFFBF"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strike/>
          <w:color w:val="00B0F0"/>
        </w:rPr>
        <w:t>provided by LMF to the UE</w:t>
      </w:r>
      <w:r>
        <w:rPr>
          <w:rFonts w:eastAsia="Times New Roman" w:cs="Calibri"/>
        </w:rPr>
        <w:t>. Use hard (1 or 0) and soft values (0, 0.1, 0.2, …, 1.0), with value 1 indicate the highest quality.</w:t>
      </w:r>
    </w:p>
    <w:p w14:paraId="70531448" w14:textId="77777777" w:rsidR="00F57EC6" w:rsidRDefault="00E81654">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3E3DFC73"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A308317" w14:textId="77777777">
        <w:tc>
          <w:tcPr>
            <w:tcW w:w="1418" w:type="dxa"/>
          </w:tcPr>
          <w:p w14:paraId="6B0AB000" w14:textId="77777777" w:rsidR="00F57EC6" w:rsidRDefault="00F57EC6">
            <w:pPr>
              <w:rPr>
                <w:b/>
              </w:rPr>
            </w:pPr>
          </w:p>
        </w:tc>
        <w:tc>
          <w:tcPr>
            <w:tcW w:w="8572" w:type="dxa"/>
          </w:tcPr>
          <w:p w14:paraId="140EE33E" w14:textId="77777777" w:rsidR="00F57EC6" w:rsidRDefault="00E81654">
            <w:pPr>
              <w:jc w:val="center"/>
              <w:rPr>
                <w:b/>
              </w:rPr>
            </w:pPr>
            <w:r>
              <w:rPr>
                <w:rFonts w:hint="eastAsia"/>
                <w:b/>
              </w:rPr>
              <w:t>Company</w:t>
            </w:r>
          </w:p>
        </w:tc>
      </w:tr>
      <w:tr w:rsidR="00F57EC6" w14:paraId="0F926AB9" w14:textId="77777777">
        <w:tc>
          <w:tcPr>
            <w:tcW w:w="1418" w:type="dxa"/>
          </w:tcPr>
          <w:p w14:paraId="5221BA5C" w14:textId="77777777" w:rsidR="00F57EC6" w:rsidRDefault="00E81654">
            <w:r>
              <w:rPr>
                <w:rFonts w:hint="eastAsia"/>
              </w:rPr>
              <w:t>Support</w:t>
            </w:r>
          </w:p>
        </w:tc>
        <w:tc>
          <w:tcPr>
            <w:tcW w:w="8572" w:type="dxa"/>
          </w:tcPr>
          <w:p w14:paraId="72F72D51" w14:textId="77777777" w:rsidR="00F57EC6" w:rsidRDefault="00F57EC6"/>
        </w:tc>
      </w:tr>
      <w:tr w:rsidR="00F57EC6" w14:paraId="45DB926F" w14:textId="77777777">
        <w:tc>
          <w:tcPr>
            <w:tcW w:w="1418" w:type="dxa"/>
          </w:tcPr>
          <w:p w14:paraId="7F14FD11" w14:textId="77777777" w:rsidR="00F57EC6" w:rsidRDefault="00E81654">
            <w:r>
              <w:rPr>
                <w:rFonts w:hint="eastAsia"/>
              </w:rPr>
              <w:t>Not support</w:t>
            </w:r>
          </w:p>
        </w:tc>
        <w:tc>
          <w:tcPr>
            <w:tcW w:w="8572" w:type="dxa"/>
          </w:tcPr>
          <w:p w14:paraId="633D686A" w14:textId="77777777" w:rsidR="00F57EC6" w:rsidRDefault="00F57EC6"/>
        </w:tc>
      </w:tr>
    </w:tbl>
    <w:p w14:paraId="138D83B2"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688953BA" w14:textId="77777777">
        <w:tc>
          <w:tcPr>
            <w:tcW w:w="1411" w:type="dxa"/>
          </w:tcPr>
          <w:p w14:paraId="3701EF33" w14:textId="77777777" w:rsidR="00F57EC6" w:rsidRDefault="00E81654">
            <w:pPr>
              <w:rPr>
                <w:b/>
                <w:bCs/>
              </w:rPr>
            </w:pPr>
            <w:r>
              <w:rPr>
                <w:b/>
                <w:bCs/>
              </w:rPr>
              <w:t>Company</w:t>
            </w:r>
          </w:p>
        </w:tc>
        <w:tc>
          <w:tcPr>
            <w:tcW w:w="8574" w:type="dxa"/>
          </w:tcPr>
          <w:p w14:paraId="60423F75" w14:textId="77777777" w:rsidR="00F57EC6" w:rsidRDefault="00E81654">
            <w:pPr>
              <w:jc w:val="center"/>
              <w:rPr>
                <w:b/>
                <w:bCs/>
              </w:rPr>
            </w:pPr>
            <w:r>
              <w:rPr>
                <w:b/>
                <w:bCs/>
              </w:rPr>
              <w:t>Comments</w:t>
            </w:r>
          </w:p>
        </w:tc>
      </w:tr>
      <w:tr w:rsidR="003B6535" w14:paraId="5FCC7D53" w14:textId="77777777">
        <w:tc>
          <w:tcPr>
            <w:tcW w:w="1411" w:type="dxa"/>
          </w:tcPr>
          <w:p w14:paraId="775DF9CF" w14:textId="07B6A91D" w:rsidR="003B6535" w:rsidRDefault="003B6535" w:rsidP="003B6535">
            <w:r>
              <w:t>Nokia</w:t>
            </w:r>
          </w:p>
        </w:tc>
        <w:tc>
          <w:tcPr>
            <w:tcW w:w="8574" w:type="dxa"/>
          </w:tcPr>
          <w:p w14:paraId="05826015" w14:textId="77777777" w:rsidR="003B6535" w:rsidRDefault="003B6535" w:rsidP="003B6535">
            <w:pPr>
              <w:suppressAutoHyphens/>
              <w:spacing w:line="276" w:lineRule="auto"/>
              <w:rPr>
                <w:rFonts w:eastAsia="DengXian" w:cs="DengXian"/>
                <w:b/>
                <w:bCs/>
                <w:u w:val="single"/>
              </w:rPr>
            </w:pPr>
            <w:r>
              <w:t xml:space="preserve">Our preference is to join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1A</w:t>
            </w:r>
            <w:r>
              <w:rPr>
                <w:rFonts w:eastAsia="DengXian" w:cs="DengXian"/>
                <w:b/>
                <w:bCs/>
                <w:u w:val="single"/>
              </w:rPr>
              <w:t xml:space="preserve"> and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w:t>
            </w:r>
            <w:r>
              <w:rPr>
                <w:rFonts w:eastAsia="DengXian" w:cs="DengXian"/>
                <w:b/>
                <w:bCs/>
                <w:u w:val="single"/>
              </w:rPr>
              <w:t>B.</w:t>
            </w:r>
          </w:p>
          <w:p w14:paraId="6B4561F9" w14:textId="75ACAEFD" w:rsidR="003B6535" w:rsidRDefault="003B6535" w:rsidP="003B6535">
            <w:r w:rsidRPr="00602BC1">
              <w:rPr>
                <w:rFonts w:eastAsia="DengXian" w:cs="DengXian"/>
              </w:rPr>
              <w:t xml:space="preserve">For this, we suggest to back to the previous wording before the offline today’s session. </w:t>
            </w:r>
          </w:p>
        </w:tc>
      </w:tr>
      <w:tr w:rsidR="00E81654" w14:paraId="1CABC03B" w14:textId="77777777">
        <w:tc>
          <w:tcPr>
            <w:tcW w:w="1411" w:type="dxa"/>
          </w:tcPr>
          <w:p w14:paraId="75158AC7" w14:textId="0ABE404E" w:rsidR="00E81654" w:rsidRDefault="00E81654" w:rsidP="003B6535">
            <w:r>
              <w:t>Qualcomm</w:t>
            </w:r>
          </w:p>
        </w:tc>
        <w:tc>
          <w:tcPr>
            <w:tcW w:w="8574" w:type="dxa"/>
          </w:tcPr>
          <w:p w14:paraId="5679E0A3" w14:textId="3FB59653" w:rsidR="00E81654" w:rsidRDefault="00E81654" w:rsidP="003B6535">
            <w:pPr>
              <w:suppressAutoHyphens/>
              <w:spacing w:line="276" w:lineRule="auto"/>
            </w:pPr>
            <w:r>
              <w:t>Discussing representation is not urgent. We first discuss source and destination relevant to this proposal and necessity of specifying content related to Case1.</w:t>
            </w:r>
          </w:p>
        </w:tc>
      </w:tr>
    </w:tbl>
    <w:p w14:paraId="42F0BA56" w14:textId="77777777" w:rsidR="00F57EC6" w:rsidRDefault="00F57EC6"/>
    <w:p w14:paraId="28293F46"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4.1.5-1B</w:t>
      </w:r>
    </w:p>
    <w:p w14:paraId="516D2596"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3a, 3b, from RAN1 perspective, </w:t>
      </w:r>
      <w:r>
        <w:rPr>
          <w:rFonts w:eastAsia="DengXian" w:cs="DengXian"/>
          <w:color w:val="FF0000"/>
        </w:rPr>
        <w:t>when label reporting is applicable,</w:t>
      </w:r>
      <w:r>
        <w:rPr>
          <w:rFonts w:eastAsia="DengXian" w:cs="DengXian"/>
        </w:rPr>
        <w:t xml:space="preserve"> quality indicator of label is represented by </w:t>
      </w:r>
      <w:r>
        <w:rPr>
          <w:rFonts w:eastAsia="Times New Roman" w:cs="Calibri"/>
        </w:rPr>
        <w:t>reusing an existing IE.</w:t>
      </w:r>
    </w:p>
    <w:p w14:paraId="6347DE6E" w14:textId="77777777" w:rsidR="00F57EC6" w:rsidRDefault="00E81654">
      <w:pPr>
        <w:numPr>
          <w:ilvl w:val="0"/>
          <w:numId w:val="28"/>
        </w:numPr>
        <w:suppressAutoHyphens/>
        <w:spacing w:line="276" w:lineRule="auto"/>
        <w:rPr>
          <w:rFonts w:eastAsia="Times New Roman" w:cs="Calibri"/>
          <w:color w:val="FF0000"/>
        </w:rPr>
      </w:pPr>
      <w:r>
        <w:rPr>
          <w:rFonts w:eastAsia="Times New Roman" w:cs="Calibri"/>
          <w:color w:val="FF0000"/>
        </w:rPr>
        <w:lastRenderedPageBreak/>
        <w:t>FFS: the existing IE to use for each case.</w:t>
      </w:r>
    </w:p>
    <w:p w14:paraId="572D143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7EB70C9" w14:textId="77777777">
        <w:tc>
          <w:tcPr>
            <w:tcW w:w="1418" w:type="dxa"/>
          </w:tcPr>
          <w:p w14:paraId="776DCEFB" w14:textId="77777777" w:rsidR="00F57EC6" w:rsidRDefault="00F57EC6">
            <w:pPr>
              <w:rPr>
                <w:b/>
              </w:rPr>
            </w:pPr>
          </w:p>
        </w:tc>
        <w:tc>
          <w:tcPr>
            <w:tcW w:w="8572" w:type="dxa"/>
          </w:tcPr>
          <w:p w14:paraId="4AAA7230" w14:textId="77777777" w:rsidR="00F57EC6" w:rsidRDefault="00E81654">
            <w:pPr>
              <w:jc w:val="center"/>
              <w:rPr>
                <w:b/>
              </w:rPr>
            </w:pPr>
            <w:r>
              <w:rPr>
                <w:rFonts w:hint="eastAsia"/>
                <w:b/>
              </w:rPr>
              <w:t>Company</w:t>
            </w:r>
          </w:p>
        </w:tc>
      </w:tr>
      <w:tr w:rsidR="00F57EC6" w14:paraId="290831E6" w14:textId="77777777">
        <w:tc>
          <w:tcPr>
            <w:tcW w:w="1418" w:type="dxa"/>
          </w:tcPr>
          <w:p w14:paraId="6E527E39" w14:textId="77777777" w:rsidR="00F57EC6" w:rsidRDefault="00E81654">
            <w:r>
              <w:rPr>
                <w:rFonts w:hint="eastAsia"/>
              </w:rPr>
              <w:t>Support</w:t>
            </w:r>
          </w:p>
        </w:tc>
        <w:tc>
          <w:tcPr>
            <w:tcW w:w="8572" w:type="dxa"/>
          </w:tcPr>
          <w:p w14:paraId="6DC13B2D" w14:textId="77777777" w:rsidR="00F57EC6" w:rsidRDefault="00F57EC6"/>
        </w:tc>
      </w:tr>
      <w:tr w:rsidR="00F57EC6" w14:paraId="5BB3DD01" w14:textId="77777777">
        <w:tc>
          <w:tcPr>
            <w:tcW w:w="1418" w:type="dxa"/>
          </w:tcPr>
          <w:p w14:paraId="3A6F0478" w14:textId="77777777" w:rsidR="00F57EC6" w:rsidRDefault="00E81654">
            <w:r>
              <w:rPr>
                <w:rFonts w:hint="eastAsia"/>
              </w:rPr>
              <w:t>Not support</w:t>
            </w:r>
          </w:p>
        </w:tc>
        <w:tc>
          <w:tcPr>
            <w:tcW w:w="8572" w:type="dxa"/>
          </w:tcPr>
          <w:p w14:paraId="500B471C" w14:textId="153298BA" w:rsidR="00F57EC6" w:rsidRDefault="003B6535">
            <w:r>
              <w:t>Nokia</w:t>
            </w:r>
          </w:p>
        </w:tc>
      </w:tr>
    </w:tbl>
    <w:p w14:paraId="1E32556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5CC5AAB" w14:textId="77777777">
        <w:tc>
          <w:tcPr>
            <w:tcW w:w="1411" w:type="dxa"/>
          </w:tcPr>
          <w:p w14:paraId="0C03AC7C" w14:textId="77777777" w:rsidR="00F57EC6" w:rsidRDefault="00E81654">
            <w:pPr>
              <w:rPr>
                <w:b/>
                <w:bCs/>
              </w:rPr>
            </w:pPr>
            <w:r>
              <w:rPr>
                <w:b/>
                <w:bCs/>
              </w:rPr>
              <w:t>Company</w:t>
            </w:r>
          </w:p>
        </w:tc>
        <w:tc>
          <w:tcPr>
            <w:tcW w:w="8574" w:type="dxa"/>
          </w:tcPr>
          <w:p w14:paraId="03FCD6E2" w14:textId="77777777" w:rsidR="00F57EC6" w:rsidRDefault="00E81654">
            <w:pPr>
              <w:jc w:val="center"/>
              <w:rPr>
                <w:b/>
                <w:bCs/>
              </w:rPr>
            </w:pPr>
            <w:r>
              <w:rPr>
                <w:b/>
                <w:bCs/>
              </w:rPr>
              <w:t>Comments</w:t>
            </w:r>
          </w:p>
        </w:tc>
      </w:tr>
      <w:tr w:rsidR="003B6535" w14:paraId="5070C780" w14:textId="77777777">
        <w:tc>
          <w:tcPr>
            <w:tcW w:w="1411" w:type="dxa"/>
          </w:tcPr>
          <w:p w14:paraId="5BBF1F4C" w14:textId="2F0C8442" w:rsidR="003B6535" w:rsidRDefault="003B6535" w:rsidP="003B6535">
            <w:r>
              <w:t>Nokia</w:t>
            </w:r>
          </w:p>
        </w:tc>
        <w:tc>
          <w:tcPr>
            <w:tcW w:w="8574" w:type="dxa"/>
          </w:tcPr>
          <w:p w14:paraId="0E3A993E" w14:textId="77777777" w:rsidR="003B6535" w:rsidRDefault="003B6535" w:rsidP="003B6535">
            <w:pPr>
              <w:suppressAutoHyphens/>
              <w:spacing w:line="276" w:lineRule="auto"/>
              <w:rPr>
                <w:rFonts w:eastAsia="DengXian" w:cs="DengXian"/>
                <w:b/>
                <w:bCs/>
                <w:u w:val="single"/>
              </w:rPr>
            </w:pPr>
            <w:r>
              <w:t xml:space="preserve">Our preference is to join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1A</w:t>
            </w:r>
            <w:r>
              <w:rPr>
                <w:rFonts w:eastAsia="DengXian" w:cs="DengXian"/>
                <w:b/>
                <w:bCs/>
                <w:u w:val="single"/>
              </w:rPr>
              <w:t xml:space="preserve"> and </w:t>
            </w:r>
            <w:r w:rsidRPr="00E13D56">
              <w:rPr>
                <w:rFonts w:eastAsia="DengXian" w:cs="DengXian"/>
                <w:b/>
                <w:bCs/>
                <w:highlight w:val="cyan"/>
                <w:u w:val="single"/>
              </w:rPr>
              <w:t>Proposal 4.1.</w:t>
            </w:r>
            <w:r>
              <w:rPr>
                <w:rFonts w:eastAsia="DengXian" w:cs="DengXian"/>
                <w:b/>
                <w:bCs/>
                <w:highlight w:val="cyan"/>
                <w:u w:val="single"/>
              </w:rPr>
              <w:t>5</w:t>
            </w:r>
            <w:r w:rsidRPr="00E13D56">
              <w:rPr>
                <w:rFonts w:eastAsia="DengXian" w:cs="DengXian"/>
                <w:b/>
                <w:bCs/>
                <w:highlight w:val="cyan"/>
                <w:u w:val="single"/>
              </w:rPr>
              <w:t>-</w:t>
            </w:r>
            <w:r>
              <w:rPr>
                <w:rFonts w:eastAsia="DengXian" w:cs="DengXian"/>
                <w:b/>
                <w:bCs/>
                <w:highlight w:val="cyan"/>
                <w:u w:val="single"/>
              </w:rPr>
              <w:t>1</w:t>
            </w:r>
            <w:r>
              <w:rPr>
                <w:rFonts w:eastAsia="DengXian" w:cs="DengXian"/>
                <w:b/>
                <w:bCs/>
                <w:u w:val="single"/>
              </w:rPr>
              <w:t>B.</w:t>
            </w:r>
          </w:p>
          <w:p w14:paraId="4E2083E5" w14:textId="79159B03" w:rsidR="003B6535" w:rsidRDefault="003B6535" w:rsidP="003B6535">
            <w:r w:rsidRPr="00602BC1">
              <w:rPr>
                <w:rFonts w:eastAsia="DengXian" w:cs="DengXian"/>
              </w:rPr>
              <w:t xml:space="preserve">For this, we suggest to back to the previous wording before the offline today’s session. </w:t>
            </w:r>
          </w:p>
        </w:tc>
      </w:tr>
    </w:tbl>
    <w:p w14:paraId="11A25524" w14:textId="77777777" w:rsidR="00F57EC6" w:rsidRDefault="00F57EC6"/>
    <w:p w14:paraId="1BA8FF2D" w14:textId="77777777" w:rsidR="00F57EC6" w:rsidRDefault="00E81654">
      <w:pPr>
        <w:pStyle w:val="Heading2"/>
        <w:rPr>
          <w:lang w:val="en-US"/>
        </w:rPr>
      </w:pPr>
      <w:r>
        <w:rPr>
          <w:lang w:val="en-US"/>
        </w:rPr>
        <w:t xml:space="preserve">Case 1: Assistance data and other signaling for training data </w:t>
      </w:r>
      <w:proofErr w:type="gramStart"/>
      <w:r>
        <w:rPr>
          <w:lang w:val="en-US"/>
        </w:rPr>
        <w:t>collection</w:t>
      </w:r>
      <w:proofErr w:type="gramEnd"/>
    </w:p>
    <w:p w14:paraId="3D52248F" w14:textId="77777777" w:rsidR="00F57EC6" w:rsidRDefault="00E81654">
      <w:pPr>
        <w:pStyle w:val="Heading3"/>
        <w:rPr>
          <w:lang w:val="en-US"/>
        </w:rPr>
      </w:pPr>
      <w:r>
        <w:rPr>
          <w:lang w:val="en-US"/>
        </w:rPr>
        <w:t>Companies’ view from contribution</w:t>
      </w:r>
    </w:p>
    <w:p w14:paraId="1351592B" w14:textId="77777777" w:rsidR="00F57EC6" w:rsidRDefault="00F57EC6"/>
    <w:p w14:paraId="32D68A95" w14:textId="77777777" w:rsidR="00F57EC6" w:rsidRDefault="00E81654">
      <w:r>
        <w:rPr>
          <w:highlight w:val="cyan"/>
        </w:rPr>
        <w:t>Note: on demand PRS support is mentioned but spec impact proposed is not clear.</w:t>
      </w:r>
      <w:r>
        <w:t xml:space="preserve"> </w:t>
      </w:r>
    </w:p>
    <w:p w14:paraId="6B8F464D"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16831BE5" w14:textId="77777777">
        <w:tc>
          <w:tcPr>
            <w:tcW w:w="9962" w:type="dxa"/>
          </w:tcPr>
          <w:p w14:paraId="7288DF72"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07F112C7" w14:textId="77777777" w:rsidR="00F57EC6" w:rsidRDefault="00E81654">
            <w:r>
              <w:t>Observation 11: The on-demand PRS mechanism existing in legacy positioning may be optionally used for training data collection in Case 1:</w:t>
            </w:r>
          </w:p>
          <w:p w14:paraId="466A013C" w14:textId="77777777" w:rsidR="00F57EC6" w:rsidRDefault="00E81654">
            <w:pPr>
              <w:ind w:left="567"/>
            </w:pPr>
            <w:r>
              <w:t>•</w:t>
            </w:r>
            <w:r>
              <w:tab/>
              <w:t>For training data collection of Case 1, the UE-initiated request of on-demand PRS may be optionally used.</w:t>
            </w:r>
          </w:p>
          <w:p w14:paraId="6BBE2353" w14:textId="77777777" w:rsidR="00F57EC6" w:rsidRDefault="00E81654">
            <w:pPr>
              <w:ind w:left="1134"/>
            </w:pPr>
            <w:r>
              <w:t>o</w:t>
            </w:r>
            <w:r>
              <w:tab/>
              <w:t>The applicability of LMF initiated training data collection is not clear.</w:t>
            </w:r>
          </w:p>
          <w:p w14:paraId="785E20C2" w14:textId="77777777" w:rsidR="00F57EC6" w:rsidRDefault="00E81654">
            <w:pPr>
              <w:ind w:left="567"/>
            </w:pPr>
            <w:r>
              <w:t>•</w:t>
            </w:r>
            <w:r>
              <w:tab/>
              <w:t>Note that the on-demand PRS may not be necessarily needed for initiating training data collection.</w:t>
            </w:r>
          </w:p>
          <w:p w14:paraId="4E1BAB2F" w14:textId="77777777" w:rsidR="00F57EC6" w:rsidRDefault="00E81654">
            <w:r>
              <w:t>Proposal 17: For training data collection of Case 1, no enhancement is needed for the provision of assistance information (regarding area, PRS, network synchronization error, antenna/beam, etc.) to the UE.</w:t>
            </w:r>
          </w:p>
        </w:tc>
      </w:tr>
      <w:tr w:rsidR="00F57EC6" w14:paraId="2C519B65" w14:textId="77777777">
        <w:tc>
          <w:tcPr>
            <w:tcW w:w="9962" w:type="dxa"/>
          </w:tcPr>
          <w:p w14:paraId="3ED1D04C" w14:textId="77777777" w:rsidR="00F57EC6" w:rsidRDefault="00E81654">
            <w:r>
              <w:t>•</w:t>
            </w:r>
            <w:r>
              <w:tab/>
              <w:t>CATT, CICTCI (R1-2408028)</w:t>
            </w:r>
          </w:p>
          <w:p w14:paraId="1230BE9E" w14:textId="77777777" w:rsidR="00F57EC6" w:rsidRDefault="00E81654">
            <w:r>
              <w:t>Proposal 1: In terms of DL PRS configuration for training data collection of Case 1 and 2a, both option A and option B are feasible from RAN1 perspective.</w:t>
            </w:r>
          </w:p>
          <w:p w14:paraId="730D600E" w14:textId="77777777" w:rsidR="00F57EC6" w:rsidRDefault="00E81654">
            <w:pPr>
              <w:pStyle w:val="ListParagraph"/>
              <w:numPr>
                <w:ilvl w:val="0"/>
                <w:numId w:val="23"/>
              </w:numPr>
            </w:pPr>
            <w:r>
              <w:lastRenderedPageBreak/>
              <w:t>Option A. (UE initiated) UE makes a request to LMF on the preferred DL PRS configuration for training data collection, e.g., on-demand PRS. LMF makes the decision on determining the DL PRS configuration for training data collection and provides the assistance data to the UE.</w:t>
            </w:r>
          </w:p>
          <w:p w14:paraId="632ADCD0" w14:textId="77777777" w:rsidR="00F57EC6" w:rsidRDefault="00E81654">
            <w:pPr>
              <w:pStyle w:val="ListParagraph"/>
              <w:numPr>
                <w:ilvl w:val="0"/>
                <w:numId w:val="23"/>
              </w:numPr>
            </w:pPr>
            <w:r>
              <w:t>Option B. (LMF initiated) LMF determines the DL PRS configuration for training data collection and provides the assistance data to the UE.</w:t>
            </w:r>
          </w:p>
          <w:p w14:paraId="7E660EC5" w14:textId="77777777" w:rsidR="00F57EC6" w:rsidRDefault="00E81654">
            <w:r>
              <w:t>Proposal 2: The existing on-demand PRS procedures can be reused for data collection in Case 1 and 2a.</w:t>
            </w:r>
          </w:p>
        </w:tc>
      </w:tr>
      <w:tr w:rsidR="00F57EC6" w14:paraId="60E57137" w14:textId="77777777">
        <w:tc>
          <w:tcPr>
            <w:tcW w:w="9962" w:type="dxa"/>
          </w:tcPr>
          <w:p w14:paraId="51C34709" w14:textId="77777777" w:rsidR="00F57EC6" w:rsidRDefault="00E81654">
            <w:pPr>
              <w:pStyle w:val="ListParagraph"/>
              <w:numPr>
                <w:ilvl w:val="0"/>
                <w:numId w:val="24"/>
              </w:numPr>
              <w:rPr>
                <w:rFonts w:cs="Calibri"/>
              </w:rPr>
            </w:pPr>
            <w:r>
              <w:rPr>
                <w:rFonts w:cs="Calibri"/>
              </w:rPr>
              <w:lastRenderedPageBreak/>
              <w:t>Ruijie Networks Co. Ltd (R1-2408381)</w:t>
            </w:r>
          </w:p>
          <w:p w14:paraId="4B88F9D6" w14:textId="77777777" w:rsidR="00F57EC6" w:rsidRDefault="00E81654">
            <w:pPr>
              <w:rPr>
                <w:rFonts w:cs="Calibri"/>
              </w:rPr>
            </w:pPr>
            <w:r>
              <w:rPr>
                <w:rFonts w:cs="Calibri"/>
              </w:rPr>
              <w:t>Proposal 3: For training data collection of Case 1 and 2a, in terms of DL PRS configuration for collecting training data, both Option A and Option B should be supported.</w:t>
            </w:r>
          </w:p>
        </w:tc>
      </w:tr>
      <w:tr w:rsidR="00F57EC6" w14:paraId="4797D02D" w14:textId="77777777">
        <w:tc>
          <w:tcPr>
            <w:tcW w:w="9962" w:type="dxa"/>
          </w:tcPr>
          <w:p w14:paraId="5D352917" w14:textId="77777777" w:rsidR="00F57EC6" w:rsidRDefault="00E81654">
            <w:pPr>
              <w:pStyle w:val="ListParagraph"/>
              <w:numPr>
                <w:ilvl w:val="0"/>
                <w:numId w:val="24"/>
              </w:numPr>
              <w:rPr>
                <w:rFonts w:cs="Calibri"/>
              </w:rPr>
            </w:pPr>
            <w:r>
              <w:rPr>
                <w:rFonts w:cs="Calibri"/>
              </w:rPr>
              <w:t>Intel Corporation (R1-2408290)</w:t>
            </w:r>
          </w:p>
          <w:p w14:paraId="5B763697" w14:textId="77777777" w:rsidR="00F57EC6" w:rsidRDefault="00E81654">
            <w:pPr>
              <w:rPr>
                <w:rFonts w:cs="Calibri"/>
              </w:rPr>
            </w:pPr>
            <w:r>
              <w:rPr>
                <w:rFonts w:cs="Calibri"/>
              </w:rPr>
              <w:t xml:space="preserve">Proposal 8: </w:t>
            </w:r>
          </w:p>
          <w:p w14:paraId="61191386" w14:textId="77777777" w:rsidR="00F57EC6" w:rsidRDefault="00E81654">
            <w:pPr>
              <w:rPr>
                <w:rFonts w:cs="Calibri"/>
              </w:rPr>
            </w:pPr>
            <w:r>
              <w:rPr>
                <w:rFonts w:cs="Calibri"/>
              </w:rPr>
              <w:t>For Cases 1, 2a, 2b, assistance information to generate ground-truth labels based on estimated location coordinates for a target UE are provisioned to a UE.</w:t>
            </w:r>
          </w:p>
          <w:p w14:paraId="1A0EDF43" w14:textId="77777777" w:rsidR="00F57EC6" w:rsidRDefault="00E81654">
            <w:pPr>
              <w:pStyle w:val="ListParagraph"/>
              <w:numPr>
                <w:ilvl w:val="0"/>
                <w:numId w:val="23"/>
              </w:numPr>
              <w:rPr>
                <w:rFonts w:cs="Calibri"/>
              </w:rPr>
            </w:pPr>
            <w:r>
              <w:rPr>
                <w:rFonts w:cs="Calibri"/>
              </w:rPr>
              <w:t>Use of  NR-PositionCalculationAssistance defined in TS 37.355 is considered as a starting point.</w:t>
            </w:r>
          </w:p>
        </w:tc>
      </w:tr>
      <w:tr w:rsidR="00F57EC6" w14:paraId="6371502F" w14:textId="77777777">
        <w:tc>
          <w:tcPr>
            <w:tcW w:w="9962" w:type="dxa"/>
          </w:tcPr>
          <w:p w14:paraId="261A2916" w14:textId="77777777" w:rsidR="00F57EC6" w:rsidRDefault="00E81654">
            <w:pPr>
              <w:pStyle w:val="ListParagraph"/>
              <w:numPr>
                <w:ilvl w:val="0"/>
                <w:numId w:val="24"/>
              </w:numPr>
              <w:spacing w:before="120" w:after="120"/>
              <w:rPr>
                <w:rFonts w:cs="Calibri"/>
              </w:rPr>
            </w:pPr>
            <w:r>
              <w:rPr>
                <w:rFonts w:cs="Calibri"/>
              </w:rPr>
              <w:t>Qualcomm Incorporated (R1-2408838)</w:t>
            </w:r>
          </w:p>
          <w:p w14:paraId="54A7098E" w14:textId="77777777" w:rsidR="00F57EC6" w:rsidRDefault="00E81654">
            <w:pPr>
              <w:spacing w:before="120"/>
            </w:pPr>
            <w:r>
              <w:t>Proposal 6: In AI/ML positioning Case1, for model training and development, deprioritize NW-side training.</w:t>
            </w:r>
          </w:p>
          <w:p w14:paraId="27268140" w14:textId="77777777" w:rsidR="00F57EC6" w:rsidRDefault="00E81654">
            <w:pPr>
              <w:spacing w:before="120"/>
              <w:rPr>
                <w:rFonts w:cs="Calibri"/>
              </w:rPr>
            </w:pPr>
            <w:r>
              <w:rPr>
                <w:rFonts w:cs="Calibri"/>
              </w:rPr>
              <w:t>Proposal 8: In AI/ML positioning Case1, for data collection, support two labelling assistance options from LMF to UE:</w:t>
            </w:r>
          </w:p>
          <w:p w14:paraId="0B3946F9" w14:textId="77777777" w:rsidR="00F57EC6" w:rsidRDefault="00E81654">
            <w:pPr>
              <w:pStyle w:val="ListParagraph"/>
              <w:numPr>
                <w:ilvl w:val="0"/>
                <w:numId w:val="23"/>
              </w:numPr>
              <w:spacing w:before="120" w:after="120"/>
              <w:rPr>
                <w:rFonts w:cs="Calibri"/>
              </w:rPr>
            </w:pPr>
            <w:r>
              <w:rPr>
                <w:rFonts w:cs="Calibri"/>
              </w:rPr>
              <w:t>Option 1: Ground truth label (e.g., Part B including approximate ground truth label) is generated by LMF and provided to UE</w:t>
            </w:r>
          </w:p>
          <w:p w14:paraId="2F648651" w14:textId="77777777" w:rsidR="00F57EC6" w:rsidRDefault="00E81654">
            <w:pPr>
              <w:pStyle w:val="ListParagraph"/>
              <w:numPr>
                <w:ilvl w:val="0"/>
                <w:numId w:val="23"/>
              </w:numPr>
              <w:spacing w:before="120" w:after="120"/>
              <w:rPr>
                <w:rFonts w:cs="Calibri"/>
              </w:rPr>
            </w:pPr>
            <w:r>
              <w:rPr>
                <w:rFonts w:cs="Calibri"/>
              </w:rPr>
              <w:t>Option 2: Position calculation assistance data (e.g., IE NR-PositionCalculationAssistance TS 37.355 [7]) is provided from LMF to UE, and UE calculates ground truth label (e.g., Part B)</w:t>
            </w:r>
          </w:p>
          <w:p w14:paraId="3E818C52" w14:textId="77777777" w:rsidR="00F57EC6" w:rsidRDefault="00E81654">
            <w:pPr>
              <w:spacing w:before="120"/>
              <w:rPr>
                <w:rFonts w:cs="Calibri"/>
              </w:rPr>
            </w:pPr>
            <w:r>
              <w:rPr>
                <w:rFonts w:cs="Calibri"/>
              </w:rPr>
              <w:t>Proposal 9: In AI/ML positioning Case1, for data collection, support  Option A (UE-initiated) in which UE/PRU requests from LMF PRS configuration and activation for data collection. As a starting point, consider the following options for data collection PRS configuration and activation:</w:t>
            </w:r>
          </w:p>
          <w:p w14:paraId="0AF0F6CA" w14:textId="77777777" w:rsidR="00F57EC6" w:rsidRDefault="00E81654">
            <w:pPr>
              <w:pStyle w:val="ListParagraph"/>
              <w:numPr>
                <w:ilvl w:val="0"/>
                <w:numId w:val="23"/>
              </w:numPr>
              <w:spacing w:before="120" w:after="120"/>
              <w:rPr>
                <w:rFonts w:cs="Calibri"/>
              </w:rPr>
            </w:pPr>
            <w:r>
              <w:rPr>
                <w:rFonts w:cs="Calibri"/>
              </w:rPr>
              <w:t>Option A1: Data collection PRS configuration/activation as part of existing procedure (e.g., on-demand PRS and existing positioning sessions)</w:t>
            </w:r>
          </w:p>
          <w:p w14:paraId="5938646B" w14:textId="77777777" w:rsidR="00F57EC6" w:rsidRDefault="00E81654">
            <w:pPr>
              <w:pStyle w:val="ListParagraph"/>
              <w:numPr>
                <w:ilvl w:val="0"/>
                <w:numId w:val="23"/>
              </w:numPr>
              <w:spacing w:before="120" w:after="120"/>
              <w:rPr>
                <w:rFonts w:cs="Calibri"/>
              </w:rPr>
            </w:pPr>
            <w:r>
              <w:rPr>
                <w:rFonts w:cs="Calibri"/>
              </w:rPr>
              <w:t>Option A2: Data collection PRS configuration/activation as part of new data collection dedicated procedure.</w:t>
            </w:r>
          </w:p>
        </w:tc>
      </w:tr>
      <w:tr w:rsidR="00F57EC6" w14:paraId="3B7E0219" w14:textId="77777777">
        <w:tc>
          <w:tcPr>
            <w:tcW w:w="9962" w:type="dxa"/>
          </w:tcPr>
          <w:p w14:paraId="0D1E09D2" w14:textId="77777777" w:rsidR="00F57EC6" w:rsidRDefault="00E81654">
            <w:pPr>
              <w:pStyle w:val="ListParagraph"/>
              <w:numPr>
                <w:ilvl w:val="0"/>
                <w:numId w:val="24"/>
              </w:numPr>
              <w:rPr>
                <w:rFonts w:cs="Calibri"/>
              </w:rPr>
            </w:pPr>
            <w:r>
              <w:rPr>
                <w:rFonts w:cs="Calibri"/>
              </w:rPr>
              <w:t>Samsung (R1-2408631)</w:t>
            </w:r>
          </w:p>
          <w:p w14:paraId="546B8299" w14:textId="77777777" w:rsidR="00F57EC6" w:rsidRDefault="00E81654">
            <w:pPr>
              <w:rPr>
                <w:rFonts w:cs="Calibri"/>
              </w:rPr>
            </w:pPr>
            <w:r>
              <w:rPr>
                <w:rFonts w:cs="Calibri"/>
              </w:rPr>
              <w:t>Proposal 6.</w:t>
            </w:r>
            <w:r>
              <w:rPr>
                <w:rFonts w:cs="Calibri"/>
              </w:rPr>
              <w:tab/>
              <w:t>Both option A and B can be supported in terms of DL PRS configuration for collecting training data</w:t>
            </w:r>
          </w:p>
        </w:tc>
      </w:tr>
      <w:tr w:rsidR="00F57EC6" w14:paraId="459BC3EE" w14:textId="77777777">
        <w:tc>
          <w:tcPr>
            <w:tcW w:w="9962" w:type="dxa"/>
            <w:vAlign w:val="bottom"/>
          </w:tcPr>
          <w:p w14:paraId="6C233CBD"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1EDE1FB0" w14:textId="77777777" w:rsidR="00F57EC6" w:rsidRDefault="00E81654">
            <w:pPr>
              <w:spacing w:before="120"/>
              <w:rPr>
                <w:rFonts w:cs="Calibri"/>
              </w:rPr>
            </w:pPr>
            <w:r>
              <w:rPr>
                <w:rFonts w:cs="Calibri"/>
              </w:rPr>
              <w:t xml:space="preserve">Proposal 4: For data collection of case 1, at least following assistance information is indicated from LMF to UE for consistency between training and inference. Further study the necessity of other information. </w:t>
            </w:r>
          </w:p>
          <w:p w14:paraId="4A7274AF" w14:textId="77777777" w:rsidR="00F57EC6" w:rsidRDefault="00E81654">
            <w:pPr>
              <w:pStyle w:val="ListParagraph"/>
              <w:numPr>
                <w:ilvl w:val="0"/>
                <w:numId w:val="43"/>
              </w:numPr>
              <w:spacing w:before="120"/>
              <w:rPr>
                <w:rFonts w:cs="Calibri"/>
              </w:rPr>
            </w:pPr>
            <w:r>
              <w:rPr>
                <w:rFonts w:cs="Calibri"/>
              </w:rPr>
              <w:t>PRS configuration</w:t>
            </w:r>
          </w:p>
          <w:p w14:paraId="23F33DEF" w14:textId="77777777" w:rsidR="00F57EC6" w:rsidRDefault="00E81654">
            <w:pPr>
              <w:pStyle w:val="ListParagraph"/>
              <w:numPr>
                <w:ilvl w:val="0"/>
                <w:numId w:val="43"/>
              </w:numPr>
              <w:spacing w:before="120"/>
              <w:rPr>
                <w:rFonts w:cs="Calibri"/>
              </w:rPr>
            </w:pPr>
            <w:r>
              <w:rPr>
                <w:rFonts w:cs="Calibri"/>
              </w:rPr>
              <w:t>Training data validity area (e.g., AreaID-CellList), where PRS can be assumed to be consistent within a validity area</w:t>
            </w:r>
          </w:p>
        </w:tc>
      </w:tr>
      <w:tr w:rsidR="00F57EC6" w14:paraId="7104D6FF" w14:textId="77777777">
        <w:tc>
          <w:tcPr>
            <w:tcW w:w="9962" w:type="dxa"/>
          </w:tcPr>
          <w:p w14:paraId="03B84D98" w14:textId="77777777" w:rsidR="00F57EC6" w:rsidRDefault="00E81654">
            <w:pPr>
              <w:pStyle w:val="ListParagraph"/>
              <w:numPr>
                <w:ilvl w:val="0"/>
                <w:numId w:val="24"/>
              </w:numPr>
            </w:pPr>
            <w:r>
              <w:rPr>
                <w:rFonts w:cs="Calibri"/>
              </w:rPr>
              <w:t>InterDigital, Inc. (R1-2408522)</w:t>
            </w:r>
            <w:r>
              <w:t xml:space="preserve"> </w:t>
            </w:r>
          </w:p>
          <w:p w14:paraId="5085624F" w14:textId="77777777" w:rsidR="00F57EC6" w:rsidRDefault="00E81654">
            <w:r>
              <w:t>Proposal 26: For Case 1, include a timestamp in the measurement forwarded by the LMF in absolute time to indicate when the measurement was made</w:t>
            </w:r>
          </w:p>
          <w:p w14:paraId="28196357" w14:textId="77777777" w:rsidR="00F57EC6" w:rsidRDefault="00E81654">
            <w:pPr>
              <w:ind w:left="720" w:hanging="720"/>
              <w:rPr>
                <w:rFonts w:cs="Calibri"/>
              </w:rPr>
            </w:pPr>
            <w:r>
              <w:t>Proposal 27: For Case 1, the timestamp with absolute time should be included per measurement in the measurement forwarded by the LMF</w:t>
            </w:r>
          </w:p>
        </w:tc>
      </w:tr>
      <w:tr w:rsidR="00F57EC6" w14:paraId="7861E2D8" w14:textId="77777777">
        <w:tc>
          <w:tcPr>
            <w:tcW w:w="9962" w:type="dxa"/>
          </w:tcPr>
          <w:p w14:paraId="61B8DF08" w14:textId="77777777" w:rsidR="00F57EC6" w:rsidRDefault="00E81654">
            <w:pPr>
              <w:pStyle w:val="Caption"/>
              <w:numPr>
                <w:ilvl w:val="0"/>
                <w:numId w:val="24"/>
              </w:numPr>
              <w:rPr>
                <w:b w:val="0"/>
                <w:lang w:eastAsia="ja-JP"/>
              </w:rPr>
            </w:pPr>
            <w:r>
              <w:rPr>
                <w:b w:val="0"/>
                <w:lang w:eastAsia="ja-JP"/>
              </w:rPr>
              <w:t>vivo (R1-2407849)</w:t>
            </w:r>
          </w:p>
          <w:p w14:paraId="0C51336A" w14:textId="77777777" w:rsidR="00F57EC6" w:rsidRDefault="00F57EC6"/>
          <w:p w14:paraId="222E2680" w14:textId="77777777" w:rsidR="00F57EC6" w:rsidRDefault="00E81654">
            <w:r>
              <w:t>Proposal 6:</w:t>
            </w:r>
            <w:r>
              <w:tab/>
              <w:t xml:space="preserve">The assistance information contained in the existing IE NR-PositionCalculationAssistance, can be reused for training data collection. </w:t>
            </w:r>
          </w:p>
          <w:p w14:paraId="5F87D0CB" w14:textId="77777777" w:rsidR="00F57EC6" w:rsidRDefault="00E81654">
            <w:r>
              <w:t>Proposal 7:</w:t>
            </w:r>
            <w: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r w:rsidR="00F57EC6" w14:paraId="4B654C53" w14:textId="77777777">
        <w:tc>
          <w:tcPr>
            <w:tcW w:w="9962" w:type="dxa"/>
          </w:tcPr>
          <w:p w14:paraId="5E487646" w14:textId="77777777" w:rsidR="00F57EC6" w:rsidRDefault="00E81654">
            <w:pPr>
              <w:pStyle w:val="Caption"/>
              <w:numPr>
                <w:ilvl w:val="0"/>
                <w:numId w:val="24"/>
              </w:numPr>
              <w:rPr>
                <w:b w:val="0"/>
                <w:lang w:eastAsia="ja-JP"/>
              </w:rPr>
            </w:pPr>
            <w:r>
              <w:rPr>
                <w:b w:val="0"/>
                <w:lang w:eastAsia="ja-JP"/>
              </w:rPr>
              <w:t>Apple (R1-2408453)</w:t>
            </w:r>
          </w:p>
          <w:p w14:paraId="1CEE345F" w14:textId="77777777" w:rsidR="00F57EC6" w:rsidRDefault="00F57EC6"/>
          <w:p w14:paraId="795BEB49" w14:textId="77777777" w:rsidR="00F57EC6" w:rsidRDefault="00E81654">
            <w:pPr>
              <w:ind w:left="720" w:hanging="720"/>
              <w:rPr>
                <w:i/>
                <w:iCs/>
              </w:rPr>
            </w:pPr>
            <w:r>
              <w:rPr>
                <w:i/>
                <w:iCs/>
              </w:rPr>
              <w:t>Proposal 17: For model training, the following elements shall be specified as part of the data collection procedure:</w:t>
            </w:r>
          </w:p>
          <w:p w14:paraId="565E5A5C" w14:textId="77777777" w:rsidR="00F57EC6" w:rsidRDefault="00E81654">
            <w:pPr>
              <w:ind w:left="720" w:hanging="720"/>
              <w:rPr>
                <w:i/>
                <w:iCs/>
              </w:rPr>
            </w:pPr>
            <w:r>
              <w:rPr>
                <w:i/>
                <w:iCs/>
              </w:rPr>
              <w:t>…</w:t>
            </w:r>
          </w:p>
          <w:p w14:paraId="7CBD6B96" w14:textId="77777777" w:rsidR="00F57EC6" w:rsidRDefault="00E81654">
            <w:pPr>
              <w:numPr>
                <w:ilvl w:val="0"/>
                <w:numId w:val="56"/>
              </w:numPr>
              <w:rPr>
                <w:i/>
              </w:rPr>
            </w:pPr>
            <w:r>
              <w:rPr>
                <w:i/>
              </w:rPr>
              <w:t>Assistance Information</w:t>
            </w:r>
          </w:p>
          <w:p w14:paraId="09D5567A" w14:textId="77777777" w:rsidR="00F57EC6" w:rsidRDefault="00E81654">
            <w:pPr>
              <w:numPr>
                <w:ilvl w:val="1"/>
                <w:numId w:val="56"/>
              </w:numPr>
              <w:rPr>
                <w:i/>
              </w:rPr>
            </w:pPr>
            <w:r>
              <w:rPr>
                <w:i/>
              </w:rPr>
              <w:t xml:space="preserve">RS configuration(s), </w:t>
            </w:r>
          </w:p>
          <w:p w14:paraId="586338E5" w14:textId="77777777" w:rsidR="00F57EC6" w:rsidRDefault="00E81654">
            <w:pPr>
              <w:numPr>
                <w:ilvl w:val="1"/>
                <w:numId w:val="56"/>
              </w:numPr>
              <w:rPr>
                <w:i/>
              </w:rPr>
            </w:pPr>
            <w:r>
              <w:rPr>
                <w:i/>
              </w:rPr>
              <w:t xml:space="preserve">other necessary information (e.g., scenario identifier. LOS/NLOS condition, timing error, etc.) </w:t>
            </w:r>
          </w:p>
          <w:p w14:paraId="718A9A55" w14:textId="77777777" w:rsidR="00F57EC6" w:rsidRDefault="00F57EC6">
            <w:pPr>
              <w:pStyle w:val="Caption"/>
              <w:spacing w:before="0"/>
              <w:rPr>
                <w:b w:val="0"/>
                <w:i/>
                <w:iCs/>
                <w:lang w:eastAsia="ja-JP"/>
              </w:rPr>
            </w:pPr>
          </w:p>
          <w:p w14:paraId="6D4F935B" w14:textId="77777777" w:rsidR="00F57EC6" w:rsidRDefault="00E81654">
            <w:pPr>
              <w:pStyle w:val="Caption"/>
              <w:spacing w:before="0"/>
              <w:rPr>
                <w:b w:val="0"/>
                <w:i/>
                <w:iCs/>
                <w:lang w:eastAsia="ja-JP"/>
              </w:rPr>
            </w:pPr>
            <w:r>
              <w:rPr>
                <w:b w:val="0"/>
                <w:i/>
                <w:iCs/>
                <w:lang w:eastAsia="ja-JP"/>
              </w:rPr>
              <w:t>Proposal 26: For Rel-19 AI/ML positioning, the assistance data be signaled as assistance information or configured as part of the procedure. These conditions can include one or more of the following:</w:t>
            </w:r>
          </w:p>
          <w:p w14:paraId="20D4FA3A" w14:textId="77777777" w:rsidR="00F57EC6" w:rsidRDefault="00E81654">
            <w:pPr>
              <w:pStyle w:val="Caption"/>
              <w:numPr>
                <w:ilvl w:val="0"/>
                <w:numId w:val="57"/>
              </w:numPr>
              <w:spacing w:before="0"/>
              <w:rPr>
                <w:b w:val="0"/>
                <w:i/>
                <w:lang w:eastAsia="ja-JP"/>
              </w:rPr>
            </w:pPr>
            <w:r>
              <w:rPr>
                <w:b w:val="0"/>
                <w:i/>
                <w:lang w:eastAsia="ja-JP"/>
              </w:rPr>
              <w:t>Validity Area Conditions:</w:t>
            </w:r>
          </w:p>
          <w:p w14:paraId="259059C4" w14:textId="77777777" w:rsidR="00F57EC6" w:rsidRDefault="00E81654">
            <w:pPr>
              <w:pStyle w:val="Caption"/>
              <w:numPr>
                <w:ilvl w:val="1"/>
                <w:numId w:val="57"/>
              </w:numPr>
              <w:spacing w:before="0"/>
              <w:rPr>
                <w:b w:val="0"/>
                <w:i/>
                <w:lang w:eastAsia="ja-JP"/>
              </w:rPr>
            </w:pPr>
            <w:r>
              <w:rPr>
                <w:b w:val="0"/>
                <w:i/>
                <w:lang w:eastAsia="ja-JP"/>
              </w:rPr>
              <w:lastRenderedPageBreak/>
              <w:t>Validity/ Geographical area information /Cell-list /scenario/ site information, TRP set</w:t>
            </w:r>
          </w:p>
          <w:p w14:paraId="2DD06DC0" w14:textId="77777777" w:rsidR="00F57EC6" w:rsidRDefault="00E81654">
            <w:pPr>
              <w:pStyle w:val="Caption"/>
              <w:numPr>
                <w:ilvl w:val="0"/>
                <w:numId w:val="57"/>
              </w:numPr>
              <w:spacing w:before="0"/>
              <w:rPr>
                <w:b w:val="0"/>
                <w:i/>
                <w:lang w:eastAsia="ja-JP"/>
              </w:rPr>
            </w:pPr>
            <w:r>
              <w:rPr>
                <w:b w:val="0"/>
                <w:i/>
                <w:lang w:eastAsia="ja-JP"/>
              </w:rPr>
              <w:t>Configuration Conditions:</w:t>
            </w:r>
          </w:p>
          <w:p w14:paraId="300F2569" w14:textId="77777777" w:rsidR="00F57EC6" w:rsidRDefault="00E81654">
            <w:pPr>
              <w:pStyle w:val="Caption"/>
              <w:numPr>
                <w:ilvl w:val="1"/>
                <w:numId w:val="57"/>
              </w:numPr>
              <w:spacing w:before="0"/>
              <w:rPr>
                <w:b w:val="0"/>
                <w:i/>
                <w:lang w:eastAsia="ja-JP"/>
              </w:rPr>
            </w:pPr>
            <w:r>
              <w:rPr>
                <w:b w:val="0"/>
                <w:i/>
                <w:lang w:eastAsia="ja-JP"/>
              </w:rPr>
              <w:t xml:space="preserve">Reference signal configuration(s) used to generate training data </w:t>
            </w:r>
          </w:p>
          <w:p w14:paraId="501AEBA2" w14:textId="77777777" w:rsidR="00F57EC6" w:rsidRDefault="00E81654">
            <w:pPr>
              <w:pStyle w:val="Caption"/>
              <w:numPr>
                <w:ilvl w:val="0"/>
                <w:numId w:val="57"/>
              </w:numPr>
              <w:spacing w:before="0"/>
              <w:rPr>
                <w:b w:val="0"/>
                <w:i/>
                <w:lang w:eastAsia="ja-JP"/>
              </w:rPr>
            </w:pPr>
            <w:r>
              <w:rPr>
                <w:b w:val="0"/>
                <w:i/>
                <w:lang w:eastAsia="ja-JP"/>
              </w:rPr>
              <w:t>Data Quality Conditions</w:t>
            </w:r>
          </w:p>
          <w:p w14:paraId="33CE926C" w14:textId="77777777" w:rsidR="00F57EC6" w:rsidRDefault="00E81654">
            <w:pPr>
              <w:pStyle w:val="Caption"/>
              <w:numPr>
                <w:ilvl w:val="1"/>
                <w:numId w:val="57"/>
              </w:numPr>
              <w:spacing w:before="0"/>
              <w:rPr>
                <w:b w:val="0"/>
                <w:i/>
                <w:lang w:eastAsia="ja-JP"/>
              </w:rPr>
            </w:pPr>
            <w:r>
              <w:rPr>
                <w:b w:val="0"/>
                <w:i/>
                <w:lang w:eastAsia="ja-JP"/>
              </w:rPr>
              <w:t xml:space="preserve">Measurement data quality range (e.g. SNR/SINR range), </w:t>
            </w:r>
          </w:p>
          <w:p w14:paraId="16D41AA5" w14:textId="77777777" w:rsidR="00F57EC6" w:rsidRDefault="00E81654">
            <w:pPr>
              <w:pStyle w:val="Caption"/>
              <w:numPr>
                <w:ilvl w:val="1"/>
                <w:numId w:val="57"/>
              </w:numPr>
              <w:spacing w:before="0"/>
              <w:rPr>
                <w:b w:val="0"/>
                <w:i/>
                <w:lang w:eastAsia="ja-JP"/>
              </w:rPr>
            </w:pPr>
            <w:r>
              <w:rPr>
                <w:b w:val="0"/>
                <w:i/>
                <w:lang w:eastAsia="ja-JP"/>
              </w:rPr>
              <w:t>label data quality range (e.g. mean label positioning error)</w:t>
            </w:r>
          </w:p>
          <w:p w14:paraId="620EE483" w14:textId="77777777" w:rsidR="00F57EC6" w:rsidRDefault="00E81654">
            <w:pPr>
              <w:pStyle w:val="Caption"/>
              <w:numPr>
                <w:ilvl w:val="1"/>
                <w:numId w:val="57"/>
              </w:numPr>
              <w:spacing w:before="0"/>
              <w:rPr>
                <w:b w:val="0"/>
                <w:i/>
                <w:lang w:eastAsia="ja-JP"/>
              </w:rPr>
            </w:pPr>
            <w:r>
              <w:rPr>
                <w:b w:val="0"/>
                <w:i/>
                <w:lang w:eastAsia="ja-JP"/>
              </w:rPr>
              <w:t>Time range when data generated</w:t>
            </w:r>
          </w:p>
          <w:p w14:paraId="706154BF" w14:textId="77777777" w:rsidR="00F57EC6" w:rsidRDefault="00E81654">
            <w:pPr>
              <w:pStyle w:val="Caption"/>
              <w:numPr>
                <w:ilvl w:val="0"/>
                <w:numId w:val="57"/>
              </w:numPr>
              <w:spacing w:before="0"/>
              <w:rPr>
                <w:b w:val="0"/>
                <w:i/>
                <w:lang w:eastAsia="ja-JP"/>
              </w:rPr>
            </w:pPr>
            <w:r>
              <w:rPr>
                <w:b w:val="0"/>
                <w:i/>
                <w:lang w:eastAsia="ja-JP"/>
              </w:rPr>
              <w:t>Hardware Conditions</w:t>
            </w:r>
          </w:p>
          <w:p w14:paraId="60FD1773" w14:textId="77777777" w:rsidR="00F57EC6" w:rsidRDefault="00E81654">
            <w:pPr>
              <w:pStyle w:val="Caption"/>
              <w:numPr>
                <w:ilvl w:val="1"/>
                <w:numId w:val="57"/>
              </w:numPr>
              <w:spacing w:before="0"/>
              <w:rPr>
                <w:b w:val="0"/>
                <w:i/>
                <w:lang w:eastAsia="ja-JP"/>
              </w:rPr>
            </w:pPr>
            <w:r>
              <w:rPr>
                <w:b w:val="0"/>
                <w:i/>
                <w:lang w:eastAsia="ja-JP"/>
              </w:rPr>
              <w:t>Network Synchronization Error</w:t>
            </w:r>
          </w:p>
          <w:p w14:paraId="68797E8D" w14:textId="77777777" w:rsidR="00F57EC6" w:rsidRDefault="00E81654">
            <w:pPr>
              <w:pStyle w:val="Caption"/>
              <w:numPr>
                <w:ilvl w:val="1"/>
                <w:numId w:val="57"/>
              </w:numPr>
              <w:spacing w:before="0"/>
              <w:rPr>
                <w:b w:val="0"/>
                <w:i/>
                <w:lang w:eastAsia="ja-JP"/>
              </w:rPr>
            </w:pPr>
            <w:r>
              <w:rPr>
                <w:b w:val="0"/>
                <w:i/>
                <w:lang w:eastAsia="ja-JP"/>
              </w:rPr>
              <w:t>Rx-Tx timing error</w:t>
            </w:r>
          </w:p>
          <w:p w14:paraId="17F8D705" w14:textId="77777777" w:rsidR="00F57EC6" w:rsidRDefault="00E81654">
            <w:pPr>
              <w:pStyle w:val="Caption"/>
              <w:numPr>
                <w:ilvl w:val="1"/>
                <w:numId w:val="57"/>
              </w:numPr>
              <w:spacing w:before="0"/>
              <w:rPr>
                <w:b w:val="0"/>
                <w:i/>
                <w:lang w:eastAsia="ja-JP"/>
              </w:rPr>
            </w:pPr>
            <w:r>
              <w:rPr>
                <w:b w:val="0"/>
                <w:i/>
                <w:lang w:eastAsia="ja-JP"/>
              </w:rPr>
              <w:t>Phase offset error</w:t>
            </w:r>
          </w:p>
          <w:p w14:paraId="405D8E98" w14:textId="77777777" w:rsidR="00F57EC6" w:rsidRDefault="00E81654">
            <w:pPr>
              <w:pStyle w:val="Caption"/>
              <w:numPr>
                <w:ilvl w:val="1"/>
                <w:numId w:val="57"/>
              </w:numPr>
              <w:spacing w:before="0"/>
              <w:rPr>
                <w:b w:val="0"/>
                <w:i/>
                <w:lang w:eastAsia="ja-JP"/>
              </w:rPr>
            </w:pPr>
            <w:r>
              <w:rPr>
                <w:b w:val="0"/>
                <w:i/>
                <w:lang w:eastAsia="ja-JP"/>
              </w:rPr>
              <w:t>Antenna/beam pattern information</w:t>
            </w:r>
          </w:p>
          <w:p w14:paraId="60342466" w14:textId="77777777" w:rsidR="00F57EC6" w:rsidRDefault="00F57EC6">
            <w:pPr>
              <w:pStyle w:val="Caption"/>
              <w:rPr>
                <w:b w:val="0"/>
                <w:lang w:eastAsia="ja-JP"/>
              </w:rPr>
            </w:pPr>
          </w:p>
        </w:tc>
      </w:tr>
      <w:tr w:rsidR="00F57EC6" w14:paraId="5544B240" w14:textId="77777777">
        <w:tc>
          <w:tcPr>
            <w:tcW w:w="9962" w:type="dxa"/>
          </w:tcPr>
          <w:p w14:paraId="082DDBE1" w14:textId="77777777" w:rsidR="00F57EC6" w:rsidRDefault="00E81654">
            <w:pPr>
              <w:pStyle w:val="Caption"/>
              <w:numPr>
                <w:ilvl w:val="0"/>
                <w:numId w:val="24"/>
              </w:numPr>
              <w:rPr>
                <w:b w:val="0"/>
                <w:lang w:eastAsia="ja-JP"/>
              </w:rPr>
            </w:pPr>
            <w:r>
              <w:rPr>
                <w:b w:val="0"/>
                <w:lang w:eastAsia="ja-JP"/>
              </w:rPr>
              <w:lastRenderedPageBreak/>
              <w:t>NVIDIA (R1-2408391)</w:t>
            </w:r>
          </w:p>
          <w:p w14:paraId="62590467" w14:textId="77777777" w:rsidR="00F57EC6" w:rsidRDefault="00E81654">
            <w:r>
              <w:t>Proposal 3: Support both of the following options for DL PRS configuration for training data collection:</w:t>
            </w:r>
          </w:p>
          <w:p w14:paraId="0C0AD011" w14:textId="77777777" w:rsidR="00F57EC6" w:rsidRDefault="00E81654">
            <w:pPr>
              <w:ind w:left="567"/>
            </w:pPr>
            <w:r>
              <w:t>•</w:t>
            </w:r>
            <w:r>
              <w:tab/>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15DCDE31" w14:textId="77777777" w:rsidR="00F57EC6" w:rsidRDefault="00E81654">
            <w:pPr>
              <w:ind w:left="567"/>
            </w:pPr>
            <w:r>
              <w:t>•</w:t>
            </w:r>
            <w:r>
              <w:tab/>
              <w:t>Option B. (LMF initiated) LMF determines the DL PRS configuration for training data collection and provides the assistance data to the UE.</w:t>
            </w:r>
          </w:p>
        </w:tc>
      </w:tr>
      <w:tr w:rsidR="00F57EC6" w14:paraId="3D82CA30" w14:textId="77777777">
        <w:tc>
          <w:tcPr>
            <w:tcW w:w="9962" w:type="dxa"/>
          </w:tcPr>
          <w:p w14:paraId="477720C9" w14:textId="77777777" w:rsidR="00F57EC6" w:rsidRDefault="00E81654">
            <w:pPr>
              <w:pStyle w:val="ListParagraph"/>
              <w:numPr>
                <w:ilvl w:val="0"/>
                <w:numId w:val="24"/>
              </w:numPr>
              <w:rPr>
                <w:rFonts w:cs="Calibri"/>
              </w:rPr>
            </w:pPr>
            <w:r>
              <w:rPr>
                <w:rFonts w:cs="Calibri"/>
              </w:rPr>
              <w:t>Lenovo (R1-2408429)</w:t>
            </w:r>
          </w:p>
          <w:p w14:paraId="40318933" w14:textId="77777777" w:rsidR="00F57EC6" w:rsidRDefault="00F57EC6">
            <w:pPr>
              <w:rPr>
                <w:rFonts w:cs="Calibri"/>
              </w:rPr>
            </w:pPr>
          </w:p>
          <w:p w14:paraId="47693C9F" w14:textId="77777777" w:rsidR="00F57EC6" w:rsidRDefault="00E81654">
            <w:pPr>
              <w:pStyle w:val="Caption"/>
              <w:rPr>
                <w:b w:val="0"/>
                <w:lang w:eastAsia="ja-JP"/>
              </w:rPr>
            </w:pPr>
            <w:r>
              <w:rPr>
                <w:b w:val="0"/>
                <w:lang w:eastAsia="ja-JP"/>
              </w:rPr>
              <w:t xml:space="preserve">Proposal 16: AI/ML assistance data/information may include validity conditions for which a model be valid including area validity, e.g., AreaID, zone ID, area list and/or temporal validity, e.g., validity time indicators. </w:t>
            </w:r>
          </w:p>
          <w:p w14:paraId="2B478A76" w14:textId="77777777" w:rsidR="00F57EC6" w:rsidRDefault="00E81654">
            <w:pPr>
              <w:pStyle w:val="Caption"/>
              <w:rPr>
                <w:b w:val="0"/>
                <w:lang w:eastAsia="ja-JP"/>
              </w:rPr>
            </w:pPr>
            <w:r>
              <w:rPr>
                <w:b w:val="0"/>
                <w:lang w:eastAsia="ja-JP"/>
              </w:rPr>
              <w:t>Proposal 17: AI/ML assistance data/information may also include NW and UE additional conditions, which can be used to ensure consistency of models during training and inference.</w:t>
            </w:r>
          </w:p>
          <w:p w14:paraId="72979D84" w14:textId="77777777" w:rsidR="00F57EC6" w:rsidRDefault="00E81654">
            <w:r>
              <w:t>Proposal 18: For Case 1, RAN1 to support the UE-initiated DL-PRS request and on-demand PRS framework (Option A) for deriving AI/ML model input according to the requirements of the UE-sided model. Note: Case 2a can be revisited in RAN1#120.</w:t>
            </w:r>
          </w:p>
        </w:tc>
      </w:tr>
      <w:tr w:rsidR="00F57EC6" w14:paraId="11728B85" w14:textId="77777777">
        <w:tc>
          <w:tcPr>
            <w:tcW w:w="9962" w:type="dxa"/>
          </w:tcPr>
          <w:p w14:paraId="5D936961" w14:textId="77777777" w:rsidR="00F57EC6" w:rsidRDefault="00E81654">
            <w:pPr>
              <w:pStyle w:val="ListParagraph"/>
              <w:numPr>
                <w:ilvl w:val="0"/>
                <w:numId w:val="48"/>
              </w:numPr>
            </w:pPr>
            <w:r>
              <w:rPr>
                <w:rFonts w:cs="Calibri"/>
              </w:rPr>
              <w:t>Sharp (R1-2408609)</w:t>
            </w:r>
          </w:p>
          <w:p w14:paraId="7B3E9530" w14:textId="77777777" w:rsidR="00F57EC6" w:rsidRDefault="00E81654">
            <w:r>
              <w:lastRenderedPageBreak/>
              <w:t>Proposal 10: For training data collection for AI/ML based positioning, both Option A and Option B are supported.</w:t>
            </w:r>
          </w:p>
          <w:p w14:paraId="2AEE424F" w14:textId="77777777" w:rsidR="00F57EC6" w:rsidRDefault="00E81654">
            <w:r>
              <w:t>Proposal 11: For training data collection for AI/ML based positioning, at least validity area information is supported to ensure consistency between training and inference for Option A.</w:t>
            </w:r>
          </w:p>
        </w:tc>
      </w:tr>
      <w:tr w:rsidR="00F57EC6" w14:paraId="140B1FB9" w14:textId="77777777">
        <w:tc>
          <w:tcPr>
            <w:tcW w:w="9962" w:type="dxa"/>
          </w:tcPr>
          <w:p w14:paraId="725F3758" w14:textId="77777777" w:rsidR="00F57EC6" w:rsidRDefault="00E81654">
            <w:pPr>
              <w:pStyle w:val="ListParagraph"/>
              <w:numPr>
                <w:ilvl w:val="0"/>
                <w:numId w:val="24"/>
              </w:numPr>
              <w:rPr>
                <w:rFonts w:cs="Calibri"/>
              </w:rPr>
            </w:pPr>
            <w:r>
              <w:rPr>
                <w:rFonts w:cs="Calibri"/>
              </w:rPr>
              <w:lastRenderedPageBreak/>
              <w:t>CEWiT (R1-2408923)</w:t>
            </w:r>
          </w:p>
          <w:p w14:paraId="49DB167E" w14:textId="77777777" w:rsidR="00F57EC6" w:rsidRDefault="00F57EC6">
            <w:pPr>
              <w:rPr>
                <w:rFonts w:cs="Calibri"/>
              </w:rPr>
            </w:pPr>
          </w:p>
          <w:p w14:paraId="74FAAC6C" w14:textId="77777777" w:rsidR="00F57EC6" w:rsidRDefault="00E81654">
            <w:pPr>
              <w:ind w:left="720" w:hanging="720"/>
              <w:rPr>
                <w:rFonts w:cs="Calibri"/>
              </w:rPr>
            </w:pPr>
            <w:r>
              <w:rPr>
                <w:rFonts w:cs="Calibri"/>
              </w:rPr>
              <w:t>Proposal 8: For all the use cases (Case 1, Case2a, Case 2b, Case 3a, Case 3b),  RS configuration, related UE and gNB associations and Area validity from which training data is collected should be provided as assistance information to the data collecting entity.</w:t>
            </w:r>
          </w:p>
          <w:p w14:paraId="4FB5A478" w14:textId="77777777" w:rsidR="00F57EC6" w:rsidRDefault="00E81654">
            <w:pPr>
              <w:ind w:left="720" w:hanging="720"/>
              <w:rPr>
                <w:rFonts w:cs="Calibri"/>
              </w:rPr>
            </w:pPr>
            <w:r>
              <w:rPr>
                <w:rFonts w:cs="Calibri"/>
              </w:rPr>
              <w:t>Proposal 9: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0673658A" w14:textId="77777777" w:rsidR="00F57EC6" w:rsidRDefault="00E81654">
            <w:pPr>
              <w:ind w:left="720" w:hanging="720"/>
              <w:rPr>
                <w:rFonts w:cs="Calibri"/>
              </w:rPr>
            </w:pPr>
            <w:r>
              <w:rPr>
                <w:rFonts w:cs="Calibri"/>
              </w:rPr>
              <w:t>Observation 2:  Use of   IE  AreaID-CellList  for defining the validity of an area for data collection can be supported.</w:t>
            </w:r>
          </w:p>
        </w:tc>
      </w:tr>
      <w:tr w:rsidR="00F57EC6" w14:paraId="3E41F483" w14:textId="77777777">
        <w:tc>
          <w:tcPr>
            <w:tcW w:w="9962" w:type="dxa"/>
          </w:tcPr>
          <w:p w14:paraId="09CCC5B7" w14:textId="77777777" w:rsidR="00F57EC6" w:rsidRDefault="00E81654">
            <w:pPr>
              <w:pStyle w:val="ListParagraph"/>
              <w:numPr>
                <w:ilvl w:val="0"/>
                <w:numId w:val="24"/>
              </w:numPr>
              <w:rPr>
                <w:rFonts w:cs="Calibri"/>
              </w:rPr>
            </w:pPr>
            <w:r>
              <w:rPr>
                <w:rFonts w:cs="Calibri"/>
              </w:rPr>
              <w:t>TCL (R1-2408267)</w:t>
            </w:r>
          </w:p>
          <w:p w14:paraId="0FC9B83A" w14:textId="77777777" w:rsidR="00F57EC6" w:rsidRDefault="00F57EC6">
            <w:pPr>
              <w:rPr>
                <w:rFonts w:cs="Calibri"/>
              </w:rPr>
            </w:pPr>
          </w:p>
          <w:p w14:paraId="48AD4C22" w14:textId="77777777" w:rsidR="00F57EC6" w:rsidRDefault="00E81654">
            <w:pPr>
              <w:ind w:left="720" w:hanging="720"/>
              <w:rPr>
                <w:rFonts w:cs="Calibri"/>
              </w:rPr>
            </w:pPr>
            <w:r>
              <w:rPr>
                <w:rFonts w:cs="Calibri"/>
              </w:rPr>
              <w:t>Proposal 12: The legacy assistance data provided by LMF, such as TRP information, PRS assistance data and on-demand PRS configurations, can serve as the NW-side additional conditions for UE-side model.</w:t>
            </w:r>
          </w:p>
          <w:p w14:paraId="3B4E7DA2" w14:textId="77777777" w:rsidR="00F57EC6" w:rsidRDefault="00E81654">
            <w:pPr>
              <w:ind w:left="720" w:hanging="720"/>
              <w:rPr>
                <w:rFonts w:cs="Calibri"/>
              </w:rPr>
            </w:pPr>
            <w:r>
              <w:rPr>
                <w:rFonts w:cs="Calibri"/>
              </w:rPr>
              <w:t>Proposal 13: UE can provide cell information and on-demand PRS configurations to LMF to ensure consistency between training and inference for UE-side model.</w:t>
            </w:r>
          </w:p>
          <w:p w14:paraId="4D367C0E" w14:textId="77777777" w:rsidR="00F57EC6" w:rsidRDefault="00F57EC6">
            <w:pPr>
              <w:rPr>
                <w:rFonts w:cs="Calibri"/>
              </w:rPr>
            </w:pPr>
          </w:p>
        </w:tc>
      </w:tr>
      <w:tr w:rsidR="00F57EC6" w14:paraId="332F378F" w14:textId="77777777">
        <w:tc>
          <w:tcPr>
            <w:tcW w:w="9962" w:type="dxa"/>
          </w:tcPr>
          <w:p w14:paraId="034E0DC0" w14:textId="77777777" w:rsidR="00F57EC6" w:rsidRDefault="00E81654">
            <w:pPr>
              <w:pStyle w:val="ListParagraph"/>
              <w:numPr>
                <w:ilvl w:val="0"/>
                <w:numId w:val="48"/>
              </w:numPr>
              <w:spacing w:after="100" w:afterAutospacing="1"/>
              <w:rPr>
                <w:rFonts w:cs="Calibri"/>
              </w:rPr>
            </w:pPr>
            <w:r>
              <w:rPr>
                <w:rFonts w:cs="Calibri"/>
              </w:rPr>
              <w:t>OPPO (R1-2408159)</w:t>
            </w:r>
          </w:p>
          <w:p w14:paraId="64722F27" w14:textId="77777777" w:rsidR="00F57EC6" w:rsidRDefault="00F57EC6">
            <w:pPr>
              <w:spacing w:after="100" w:afterAutospacing="1"/>
              <w:rPr>
                <w:rFonts w:cs="Calibri"/>
              </w:rPr>
            </w:pPr>
          </w:p>
          <w:p w14:paraId="0B87D20D" w14:textId="77777777" w:rsidR="00F57EC6" w:rsidRDefault="00E81654">
            <w:pPr>
              <w:spacing w:after="100" w:afterAutospacing="1"/>
              <w:rPr>
                <w:rFonts w:cs="Calibri"/>
              </w:rPr>
            </w:pPr>
            <w:r>
              <w:rPr>
                <w:rFonts w:cs="Calibri"/>
              </w:rPr>
              <w:t>Proposal 6: In order to facilitate the training data collection at UE side for Case 1 and/or Case 2a, introduce a mechanism to enable that UE can send request for preferred or supported configuration(s) to LMF, i.e., Option A (UE initiated)</w:t>
            </w:r>
          </w:p>
          <w:p w14:paraId="7491EFE5" w14:textId="77777777" w:rsidR="00F57EC6" w:rsidRDefault="00E81654">
            <w:pPr>
              <w:spacing w:after="100" w:afterAutospacing="1"/>
              <w:ind w:left="700" w:hanging="360"/>
              <w:rPr>
                <w:rFonts w:cs="Calibri"/>
              </w:rPr>
            </w:pPr>
            <w:r>
              <w:rPr>
                <w:rFonts w:cs="Calibri"/>
              </w:rPr>
              <w:t>•</w:t>
            </w:r>
            <w:r>
              <w:rPr>
                <w:rFonts w:cs="Calibri"/>
              </w:rPr>
              <w:tab/>
              <w:t>FFS: Whether this request is sent via UE capability signaling or other signaling/procedure (e.g., functionality identification).</w:t>
            </w:r>
          </w:p>
          <w:p w14:paraId="1DAD26B8" w14:textId="77777777" w:rsidR="00F57EC6" w:rsidRDefault="00E81654">
            <w:pPr>
              <w:spacing w:after="100" w:afterAutospacing="1"/>
              <w:rPr>
                <w:rFonts w:cs="Calibri"/>
              </w:rPr>
            </w:pPr>
            <w:r>
              <w:rPr>
                <w:rFonts w:cs="Calibri"/>
              </w:rPr>
              <w:t xml:space="preserve">Proposal 7: Regarding the training data collection at UE side for Case 1 and/or Case 2a </w:t>
            </w:r>
          </w:p>
          <w:p w14:paraId="16B32482" w14:textId="77777777" w:rsidR="00F57EC6" w:rsidRDefault="00E81654">
            <w:pPr>
              <w:spacing w:after="100" w:afterAutospacing="1"/>
              <w:ind w:left="700" w:hanging="360"/>
              <w:rPr>
                <w:rFonts w:cs="Calibri"/>
              </w:rPr>
            </w:pPr>
            <w:r>
              <w:rPr>
                <w:rFonts w:cs="Calibri"/>
              </w:rPr>
              <w:t>•</w:t>
            </w:r>
            <w:r>
              <w:rPr>
                <w:rFonts w:cs="Calibri"/>
              </w:rPr>
              <w:tab/>
              <w:t xml:space="preserve">Reuse the legacy LPP signaling to configures UE with the corresponding positioning RS for UE-side data collection </w:t>
            </w:r>
          </w:p>
          <w:p w14:paraId="718C4386" w14:textId="77777777" w:rsidR="00F57EC6" w:rsidRDefault="00E81654">
            <w:pPr>
              <w:spacing w:after="100" w:afterAutospacing="1"/>
              <w:ind w:left="700" w:hanging="360"/>
              <w:rPr>
                <w:rFonts w:cs="Calibri"/>
              </w:rPr>
            </w:pPr>
            <w:r>
              <w:rPr>
                <w:rFonts w:cs="Calibri"/>
              </w:rPr>
              <w:t>•</w:t>
            </w:r>
            <w:r>
              <w:rPr>
                <w:rFonts w:cs="Calibri"/>
              </w:rPr>
              <w:tab/>
              <w:t xml:space="preserve">The associated ID is signaled along in order to facilitate the insurance of the consistency between training and inference. </w:t>
            </w:r>
          </w:p>
          <w:p w14:paraId="2D0763A4" w14:textId="77777777" w:rsidR="00F57EC6" w:rsidRDefault="00E81654">
            <w:pPr>
              <w:spacing w:after="100" w:afterAutospacing="1"/>
              <w:ind w:left="700" w:hanging="360"/>
              <w:rPr>
                <w:rFonts w:cs="Calibri"/>
              </w:rPr>
            </w:pPr>
            <w:r>
              <w:rPr>
                <w:rFonts w:cs="Calibri"/>
              </w:rPr>
              <w:t>•</w:t>
            </w:r>
            <w:r>
              <w:rPr>
                <w:rFonts w:cs="Calibri"/>
              </w:rPr>
              <w:tab/>
              <w:t>No additional signaling/triggering is needed from network to start the data collection procedure at UE side.</w:t>
            </w:r>
          </w:p>
          <w:p w14:paraId="0F865D14" w14:textId="77777777" w:rsidR="00F57EC6" w:rsidRDefault="00E81654">
            <w:pPr>
              <w:spacing w:after="100" w:afterAutospacing="1"/>
              <w:ind w:left="700" w:hanging="360"/>
              <w:rPr>
                <w:rFonts w:cs="Calibri"/>
              </w:rPr>
            </w:pPr>
            <w:r>
              <w:rPr>
                <w:rFonts w:cs="Calibri"/>
              </w:rPr>
              <w:lastRenderedPageBreak/>
              <w:t>•</w:t>
            </w:r>
            <w:r>
              <w:rPr>
                <w:rFonts w:cs="Calibri"/>
              </w:rPr>
              <w:tab/>
              <w:t>The format/content of collected data are up to implementation of UE and no specification is needed in 3GPP</w:t>
            </w:r>
          </w:p>
          <w:p w14:paraId="30AD7B38" w14:textId="77777777" w:rsidR="00F57EC6" w:rsidRDefault="00E81654">
            <w:pPr>
              <w:spacing w:after="100" w:afterAutospacing="1"/>
              <w:rPr>
                <w:rFonts w:cs="Calibri"/>
              </w:rPr>
            </w:pPr>
            <w:r>
              <w:rPr>
                <w:rFonts w:cs="Calibri"/>
              </w:rPr>
              <w:t xml:space="preserve">Proposal 8: For training data collection at NW side for UE-assisted/LMF-based positioning with LMF-side model (Case 2b), support </w:t>
            </w:r>
            <w:r>
              <w:rPr>
                <w:rFonts w:cs="Calibri" w:hint="eastAsia"/>
              </w:rPr>
              <w:t>LPP</w:t>
            </w:r>
            <w:r>
              <w:rPr>
                <w:rFonts w:cs="Calibri"/>
              </w:rPr>
              <w:t xml:space="preserve"> signaling from LMF to indicate at least the following information  </w:t>
            </w:r>
          </w:p>
          <w:p w14:paraId="0A5CDA9B" w14:textId="77777777" w:rsidR="00F57EC6" w:rsidRDefault="00E81654">
            <w:pPr>
              <w:pStyle w:val="ListParagraph"/>
              <w:numPr>
                <w:ilvl w:val="0"/>
                <w:numId w:val="48"/>
              </w:numPr>
              <w:spacing w:after="100" w:afterAutospacing="1"/>
              <w:rPr>
                <w:rFonts w:cs="Calibri"/>
              </w:rPr>
            </w:pPr>
            <w:r>
              <w:rPr>
                <w:rFonts w:cs="Calibri"/>
              </w:rPr>
              <w:t>Configuration of Positioning RS</w:t>
            </w:r>
          </w:p>
          <w:p w14:paraId="273B15D2" w14:textId="77777777" w:rsidR="00F57EC6" w:rsidRDefault="00E81654">
            <w:pPr>
              <w:pStyle w:val="ListParagraph"/>
              <w:numPr>
                <w:ilvl w:val="0"/>
                <w:numId w:val="48"/>
              </w:numPr>
              <w:spacing w:after="100" w:afterAutospacing="1"/>
              <w:rPr>
                <w:rFonts w:cs="Calibri"/>
              </w:rPr>
            </w:pPr>
            <w:r>
              <w:rPr>
                <w:rFonts w:cs="Calibri"/>
              </w:rPr>
              <w:t>The type of measurement results</w:t>
            </w:r>
          </w:p>
          <w:p w14:paraId="20C0E4E5" w14:textId="77777777" w:rsidR="00F57EC6" w:rsidRDefault="00E81654">
            <w:pPr>
              <w:pStyle w:val="ListParagraph"/>
              <w:numPr>
                <w:ilvl w:val="0"/>
                <w:numId w:val="48"/>
              </w:numPr>
              <w:spacing w:after="100" w:afterAutospacing="1"/>
              <w:rPr>
                <w:rFonts w:cs="Calibri"/>
              </w:rPr>
            </w:pPr>
            <w:r>
              <w:rPr>
                <w:rFonts w:cs="Calibri"/>
              </w:rPr>
              <w:t>How to report the collected data (e.g., periodic reporting, event-triggered reporting)</w:t>
            </w:r>
          </w:p>
          <w:p w14:paraId="2319E33C" w14:textId="77777777" w:rsidR="00F57EC6" w:rsidRDefault="00F57EC6">
            <w:pPr>
              <w:spacing w:after="100" w:afterAutospacing="1"/>
              <w:rPr>
                <w:rFonts w:cs="Calibri"/>
              </w:rPr>
            </w:pPr>
          </w:p>
        </w:tc>
      </w:tr>
      <w:tr w:rsidR="00F57EC6" w14:paraId="66F3F91F" w14:textId="77777777">
        <w:tc>
          <w:tcPr>
            <w:tcW w:w="9962" w:type="dxa"/>
          </w:tcPr>
          <w:p w14:paraId="35733CB8" w14:textId="77777777" w:rsidR="00F57EC6" w:rsidRDefault="00E81654">
            <w:pPr>
              <w:pStyle w:val="ListParagraph"/>
              <w:numPr>
                <w:ilvl w:val="0"/>
                <w:numId w:val="48"/>
              </w:numPr>
            </w:pPr>
            <w:r>
              <w:rPr>
                <w:rFonts w:cs="Calibri"/>
              </w:rPr>
              <w:lastRenderedPageBreak/>
              <w:t>Tejas Network Limited (R1-2407747)</w:t>
            </w:r>
          </w:p>
          <w:p w14:paraId="20ED3B88" w14:textId="77777777" w:rsidR="00F57EC6" w:rsidRDefault="00F57EC6"/>
          <w:p w14:paraId="48119E55" w14:textId="77777777" w:rsidR="00F57EC6" w:rsidRDefault="00E81654">
            <w:r>
              <w:t>Proposal-10: The PRS/SRS configurations, TRP-ID, frequency layer ID, and spatial filter information should be captured as part of the assistance information.</w:t>
            </w:r>
          </w:p>
        </w:tc>
      </w:tr>
      <w:tr w:rsidR="00F57EC6" w14:paraId="5B1942CA" w14:textId="77777777">
        <w:tc>
          <w:tcPr>
            <w:tcW w:w="9962" w:type="dxa"/>
          </w:tcPr>
          <w:p w14:paraId="38A8F6B9" w14:textId="77777777" w:rsidR="00F57EC6" w:rsidRDefault="00E81654">
            <w:pPr>
              <w:pStyle w:val="ListParagraph"/>
              <w:numPr>
                <w:ilvl w:val="0"/>
                <w:numId w:val="24"/>
              </w:numPr>
              <w:rPr>
                <w:rFonts w:cs="Calibri"/>
              </w:rPr>
            </w:pPr>
            <w:r>
              <w:rPr>
                <w:rFonts w:cs="Calibri"/>
              </w:rPr>
              <w:t>ZTE Corporation, Pengcheng Laboratory (R1-2407797)</w:t>
            </w:r>
          </w:p>
          <w:p w14:paraId="450DF697" w14:textId="77777777" w:rsidR="00F57EC6" w:rsidRDefault="00F57EC6">
            <w:pPr>
              <w:rPr>
                <w:rFonts w:cs="Calibri"/>
              </w:rPr>
            </w:pPr>
          </w:p>
          <w:p w14:paraId="43B9E176" w14:textId="77777777" w:rsidR="00F57EC6" w:rsidRDefault="00E81654">
            <w:pPr>
              <w:ind w:left="720" w:hanging="720"/>
              <w:rPr>
                <w:rFonts w:cs="Calibri"/>
                <w:i/>
              </w:rPr>
            </w:pPr>
            <w:bookmarkStart w:id="30" w:name="_Ref172809965"/>
            <w:r>
              <w:rPr>
                <w:rFonts w:cs="Calibri"/>
                <w:b/>
                <w:i/>
              </w:rPr>
              <w:t xml:space="preserve">Proposal 8: </w:t>
            </w:r>
            <w:r>
              <w:rPr>
                <w:rFonts w:cs="Calibri"/>
                <w:i/>
              </w:rPr>
              <w:t>For training data collection of case 1 and case 2a, new assistance data associated with training data validity area is not needed.</w:t>
            </w:r>
            <w:bookmarkEnd w:id="30"/>
          </w:p>
          <w:p w14:paraId="4D0B4734" w14:textId="77777777" w:rsidR="00F57EC6" w:rsidRDefault="00E81654">
            <w:pPr>
              <w:numPr>
                <w:ilvl w:val="0"/>
                <w:numId w:val="58"/>
              </w:numPr>
              <w:rPr>
                <w:rFonts w:cs="Calibri"/>
                <w:i/>
              </w:rPr>
            </w:pPr>
            <w:r>
              <w:rPr>
                <w:rFonts w:cs="Calibri" w:hint="eastAsia"/>
                <w:i/>
              </w:rPr>
              <w:t xml:space="preserve">The current configuration information can be </w:t>
            </w:r>
            <w:r>
              <w:rPr>
                <w:rFonts w:cs="Calibri"/>
                <w:i/>
              </w:rPr>
              <w:t>used</w:t>
            </w:r>
            <w:r>
              <w:rPr>
                <w:rFonts w:cs="Calibri" w:hint="eastAsia"/>
                <w:i/>
              </w:rPr>
              <w:t xml:space="preserve"> for training data collection.</w:t>
            </w:r>
          </w:p>
          <w:p w14:paraId="44B77FD7" w14:textId="77777777" w:rsidR="00F57EC6" w:rsidRDefault="00E81654">
            <w:pPr>
              <w:adjustRightInd w:val="0"/>
              <w:snapToGrid w:val="0"/>
              <w:spacing w:afterLines="50" w:after="120"/>
              <w:rPr>
                <w:bCs/>
                <w:i/>
                <w:iCs/>
              </w:rPr>
            </w:pPr>
            <w:bookmarkStart w:id="31" w:name="_Ref177977557"/>
            <w:r>
              <w:rPr>
                <w:b/>
                <w:bCs/>
                <w:i/>
                <w:iCs/>
              </w:rPr>
              <w:t xml:space="preserve">Proposal 9: </w:t>
            </w:r>
            <w:r>
              <w:rPr>
                <w:bCs/>
                <w:i/>
                <w:iCs/>
              </w:rPr>
              <w:t>For training data collection of case 1 and case 2a, in terms of DL PRS configuration for collection training data, both Option A and Option B are feasible:</w:t>
            </w:r>
            <w:bookmarkEnd w:id="31"/>
          </w:p>
          <w:p w14:paraId="4EB02ECD" w14:textId="77777777" w:rsidR="00F57EC6" w:rsidRDefault="00E81654">
            <w:pPr>
              <w:adjustRightInd w:val="0"/>
              <w:snapToGrid w:val="0"/>
              <w:spacing w:afterLines="50" w:after="120"/>
              <w:ind w:left="1440" w:hanging="1080"/>
              <w:rPr>
                <w:rFonts w:cs="Arial"/>
                <w:i/>
              </w:rPr>
            </w:pPr>
            <w:r>
              <w:rPr>
                <w:rFonts w:cs="Arial"/>
                <w:i/>
              </w:rPr>
              <w:t xml:space="preserve">Option A. </w:t>
            </w:r>
            <w:r>
              <w:rPr>
                <w:rFonts w:cs="Arial"/>
                <w: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58004431" w14:textId="77777777" w:rsidR="00F57EC6" w:rsidRDefault="00E81654">
            <w:pPr>
              <w:adjustRightInd w:val="0"/>
              <w:snapToGrid w:val="0"/>
              <w:spacing w:afterLines="50" w:after="120"/>
              <w:ind w:left="1440" w:hanging="1080"/>
              <w:rPr>
                <w:rFonts w:cs="Arial"/>
                <w:i/>
              </w:rPr>
            </w:pPr>
            <w:r>
              <w:rPr>
                <w:rFonts w:cs="Arial"/>
                <w:i/>
              </w:rPr>
              <w:t xml:space="preserve">Option B. </w:t>
            </w:r>
            <w:r>
              <w:rPr>
                <w:rFonts w:cs="Arial"/>
                <w:i/>
              </w:rPr>
              <w:tab/>
              <w:t>(LMF initiated) LMF determines the DL PRS configuration for training data collection and provides the assistance data to the UE.</w:t>
            </w:r>
          </w:p>
          <w:p w14:paraId="1D44DDDA" w14:textId="77777777" w:rsidR="00F57EC6" w:rsidRDefault="00E81654">
            <w:pPr>
              <w:snapToGrid w:val="0"/>
              <w:spacing w:beforeLines="30" w:before="72" w:afterLines="30" w:after="72" w:line="288" w:lineRule="auto"/>
              <w:rPr>
                <w:bCs/>
                <w:i/>
                <w:iCs/>
              </w:rPr>
            </w:pPr>
            <w:bookmarkStart w:id="32" w:name="_Ref177977559"/>
            <w:r>
              <w:rPr>
                <w:b/>
                <w:bCs/>
                <w:i/>
                <w:iCs/>
              </w:rPr>
              <w:t xml:space="preserve">Proposal 10: </w:t>
            </w:r>
            <w:r>
              <w:rPr>
                <w:bCs/>
                <w:i/>
                <w:iCs/>
              </w:rPr>
              <w:t>For option A (UE initialed DL PRS configuration), the following enhancement can be supported:</w:t>
            </w:r>
            <w:bookmarkEnd w:id="32"/>
          </w:p>
          <w:p w14:paraId="75FFA3B2" w14:textId="77777777" w:rsidR="00F57EC6" w:rsidRDefault="00E81654">
            <w:pPr>
              <w:pStyle w:val="ListParagraph"/>
              <w:numPr>
                <w:ilvl w:val="0"/>
                <w:numId w:val="59"/>
              </w:numPr>
              <w:tabs>
                <w:tab w:val="clear" w:pos="0"/>
              </w:tabs>
              <w:suppressAutoHyphens w:val="0"/>
              <w:snapToGrid w:val="0"/>
              <w:spacing w:beforeLines="30" w:before="72" w:afterLines="30" w:after="72" w:line="288" w:lineRule="auto"/>
            </w:pPr>
            <w:r>
              <w:rPr>
                <w:bCs/>
                <w:i/>
                <w:iCs/>
              </w:rPr>
              <w:t xml:space="preserve">On-demand PRS request includes the suggested number of activated TRPs that transmit DL PRS. </w:t>
            </w:r>
          </w:p>
          <w:p w14:paraId="6B37EA02" w14:textId="77777777" w:rsidR="00F57EC6" w:rsidRDefault="00F57EC6">
            <w:pPr>
              <w:ind w:left="720" w:hanging="720"/>
              <w:rPr>
                <w:rFonts w:cs="Calibri"/>
              </w:rPr>
            </w:pPr>
          </w:p>
        </w:tc>
      </w:tr>
      <w:tr w:rsidR="00F57EC6" w14:paraId="2503876E" w14:textId="77777777">
        <w:tc>
          <w:tcPr>
            <w:tcW w:w="9962" w:type="dxa"/>
          </w:tcPr>
          <w:p w14:paraId="73242728" w14:textId="77777777" w:rsidR="00F57EC6" w:rsidRDefault="00E81654">
            <w:pPr>
              <w:pStyle w:val="ListParagraph"/>
              <w:numPr>
                <w:ilvl w:val="0"/>
                <w:numId w:val="23"/>
              </w:numPr>
            </w:pPr>
            <w:r>
              <w:t>Nokia (R1-2408545)</w:t>
            </w:r>
          </w:p>
          <w:p w14:paraId="4CFF1953" w14:textId="77777777" w:rsidR="00F57EC6" w:rsidRDefault="00F57EC6"/>
          <w:p w14:paraId="717B5F4A" w14:textId="77777777" w:rsidR="00F57EC6" w:rsidRDefault="00E81654">
            <w:pPr>
              <w:ind w:left="720" w:hanging="720"/>
              <w:rPr>
                <w:rFonts w:cs="Calibri"/>
              </w:rPr>
            </w:pPr>
            <w:r>
              <w:rPr>
                <w:rFonts w:cs="Calibri"/>
              </w:rPr>
              <w:t>Proposal 29: For training data collection of Case 1, in terms of DL PRS configuration for collecting training data, RAN1 to consider as start point Option B on assistance data.</w:t>
            </w:r>
          </w:p>
        </w:tc>
      </w:tr>
      <w:tr w:rsidR="00F57EC6" w14:paraId="256A93C0" w14:textId="77777777">
        <w:tc>
          <w:tcPr>
            <w:tcW w:w="9962" w:type="dxa"/>
          </w:tcPr>
          <w:p w14:paraId="136F5005" w14:textId="77777777" w:rsidR="00F57EC6" w:rsidRDefault="00E81654">
            <w:pPr>
              <w:pStyle w:val="ListParagraph"/>
              <w:numPr>
                <w:ilvl w:val="0"/>
                <w:numId w:val="24"/>
              </w:numPr>
              <w:rPr>
                <w:rFonts w:cs="Calibri"/>
              </w:rPr>
            </w:pPr>
            <w:r>
              <w:rPr>
                <w:rFonts w:cs="Calibri"/>
              </w:rPr>
              <w:t>Ericsson (R1-2407649)</w:t>
            </w:r>
          </w:p>
          <w:p w14:paraId="305D871D" w14:textId="77777777" w:rsidR="00F57EC6" w:rsidRDefault="00F57EC6">
            <w:pPr>
              <w:rPr>
                <w:rFonts w:cs="Calibri"/>
              </w:rPr>
            </w:pPr>
          </w:p>
          <w:p w14:paraId="0F153F53" w14:textId="77777777" w:rsidR="00F57EC6" w:rsidRDefault="00E81654">
            <w:pPr>
              <w:ind w:left="720" w:hanging="720"/>
              <w:rPr>
                <w:rFonts w:cs="Calibri"/>
              </w:rPr>
            </w:pPr>
            <w:r>
              <w:rPr>
                <w:rFonts w:cs="Calibri"/>
              </w:rPr>
              <w:lastRenderedPageBreak/>
              <w:t>Proposal 41</w:t>
            </w:r>
            <w:r>
              <w:rPr>
                <w:rFonts w:cs="Calibri"/>
              </w:rPr>
              <w:tab/>
              <w:t xml:space="preserve">For training data collection of Case 1, in terms of DL PRS configuration for collecting training data, RAN1 concludes that the following options on assistance data, using legacy mechanisms, can be supported: </w:t>
            </w:r>
          </w:p>
          <w:p w14:paraId="3D2B1A2F" w14:textId="77777777" w:rsidR="00F57EC6" w:rsidRDefault="00E81654">
            <w:pPr>
              <w:ind w:left="720" w:hanging="720"/>
              <w:rPr>
                <w:rFonts w:cs="Calibri"/>
              </w:rPr>
            </w:pPr>
            <w:r>
              <w:rPr>
                <w:rFonts w:cs="Calibri"/>
              </w:rPr>
              <w:t>•</w:t>
            </w:r>
            <w:r>
              <w:rPr>
                <w:rFonts w:cs="Calibri"/>
              </w:rPr>
              <w:tab/>
              <w:t xml:space="preserve">Option A. </w:t>
            </w:r>
            <w:r>
              <w:rPr>
                <w:rFonts w:cs="Calibr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39985E68" w14:textId="77777777" w:rsidR="00F57EC6" w:rsidRDefault="00E81654">
            <w:pPr>
              <w:ind w:left="720" w:hanging="720"/>
              <w:rPr>
                <w:rFonts w:cs="Calibri"/>
              </w:rPr>
            </w:pPr>
            <w:r>
              <w:rPr>
                <w:rFonts w:cs="Calibri"/>
              </w:rPr>
              <w:t>•</w:t>
            </w:r>
            <w:r>
              <w:rPr>
                <w:rFonts w:cs="Calibri"/>
              </w:rPr>
              <w:tab/>
              <w:t xml:space="preserve">Option B. </w:t>
            </w:r>
            <w:r>
              <w:rPr>
                <w:rFonts w:cs="Calibri"/>
              </w:rPr>
              <w:tab/>
              <w:t>(LMF initiated) LMF determines the DL PRS configuration for training data collection and provides the assistance data to the UE.</w:t>
            </w:r>
          </w:p>
        </w:tc>
      </w:tr>
    </w:tbl>
    <w:p w14:paraId="04B2E9AC" w14:textId="77777777" w:rsidR="00F57EC6" w:rsidRDefault="00F57EC6"/>
    <w:p w14:paraId="5EBB1272" w14:textId="77777777" w:rsidR="00F57EC6" w:rsidRDefault="00E81654">
      <w:pPr>
        <w:pStyle w:val="Heading3"/>
        <w:rPr>
          <w:lang w:val="en-US"/>
        </w:rPr>
      </w:pPr>
      <w:r>
        <w:rPr>
          <w:lang w:val="en-US"/>
        </w:rPr>
        <w:t>1st round discussion</w:t>
      </w:r>
    </w:p>
    <w:p w14:paraId="49BF8AA3" w14:textId="77777777" w:rsidR="00F57EC6" w:rsidRDefault="00E81654">
      <w:r>
        <w:t xml:space="preserve">Regarding DL PRS configuration for collecting training data in Case 1/2a, RAN1 agreed to study the following two options: </w:t>
      </w:r>
    </w:p>
    <w:tbl>
      <w:tblPr>
        <w:tblStyle w:val="TableGrid"/>
        <w:tblW w:w="0" w:type="auto"/>
        <w:tblLook w:val="04A0" w:firstRow="1" w:lastRow="0" w:firstColumn="1" w:lastColumn="0" w:noHBand="0" w:noVBand="1"/>
      </w:tblPr>
      <w:tblGrid>
        <w:gridCol w:w="9962"/>
      </w:tblGrid>
      <w:tr w:rsidR="00F57EC6" w14:paraId="0CC4E4E7" w14:textId="77777777">
        <w:tc>
          <w:tcPr>
            <w:tcW w:w="9962" w:type="dxa"/>
          </w:tcPr>
          <w:p w14:paraId="54366648" w14:textId="77777777" w:rsidR="00F57EC6" w:rsidRDefault="00E81654">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45FEB48B" w14:textId="77777777" w:rsidR="00F57EC6" w:rsidRDefault="00E81654">
            <w:pPr>
              <w:rPr>
                <w:rFonts w:ascii="Times" w:eastAsia="Batang" w:hAnsi="Times" w:cs="Times New Roman"/>
                <w:sz w:val="20"/>
              </w:rPr>
            </w:pPr>
            <w:r>
              <w:rPr>
                <w:rFonts w:ascii="Times" w:eastAsia="Batang" w:hAnsi="Times" w:cs="Times New Roman"/>
                <w:sz w:val="20"/>
              </w:rPr>
              <w:t>For training data collection of Case 1 and 2a, in terms of DL PRS configuration for collecting training data, RAN1 study the following options on assistance data, using legacy mechanisms as a starting point:</w:t>
            </w:r>
          </w:p>
          <w:p w14:paraId="576110E9" w14:textId="77777777" w:rsidR="00F57EC6" w:rsidRDefault="00E81654">
            <w:pPr>
              <w:snapToGrid w:val="0"/>
              <w:ind w:left="1440" w:hanging="1080"/>
              <w:rPr>
                <w:rFonts w:ascii="Times" w:eastAsia="Batang" w:hAnsi="Times" w:cs="Arial"/>
                <w:sz w:val="20"/>
              </w:rPr>
            </w:pPr>
            <w:r>
              <w:rPr>
                <w:rFonts w:ascii="Times" w:eastAsia="Batang" w:hAnsi="Times" w:cs="Arial"/>
                <w:sz w:val="20"/>
              </w:rPr>
              <w:t xml:space="preserve">Option A. </w:t>
            </w:r>
            <w:r>
              <w:rPr>
                <w:rFonts w:ascii="Times" w:eastAsia="Batang" w:hAnsi="Times" w:cs="Arial"/>
                <w:sz w:val="20"/>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D2A15F" w14:textId="77777777" w:rsidR="00F57EC6" w:rsidRDefault="00E81654">
            <w:pPr>
              <w:snapToGrid w:val="0"/>
              <w:ind w:left="1440" w:hanging="1080"/>
              <w:rPr>
                <w:rFonts w:ascii="Times" w:eastAsia="Batang" w:hAnsi="Times" w:cs="Arial"/>
                <w:sz w:val="20"/>
              </w:rPr>
            </w:pPr>
            <w:r>
              <w:rPr>
                <w:rFonts w:ascii="Times" w:eastAsia="Batang" w:hAnsi="Times" w:cs="Arial"/>
                <w:sz w:val="20"/>
              </w:rPr>
              <w:t xml:space="preserve">Option B. </w:t>
            </w:r>
            <w:r>
              <w:rPr>
                <w:rFonts w:ascii="Times" w:eastAsia="Batang" w:hAnsi="Times" w:cs="Arial"/>
                <w:sz w:val="20"/>
              </w:rPr>
              <w:tab/>
              <w:t>(LMF initiated) LMF determines the DL PRS configuration for training data collection and provides the assistance data to the UE.</w:t>
            </w:r>
          </w:p>
          <w:p w14:paraId="48859479" w14:textId="77777777" w:rsidR="00F57EC6" w:rsidRDefault="00E81654">
            <w:pPr>
              <w:rPr>
                <w:rFonts w:ascii="Times" w:eastAsia="Batang" w:hAnsi="Times" w:cs="Times New Roman"/>
                <w:sz w:val="20"/>
              </w:rPr>
            </w:pPr>
            <w:r>
              <w:rPr>
                <w:rFonts w:ascii="Times" w:eastAsia="Batang" w:hAnsi="Times" w:cs="Times New Roman"/>
                <w:sz w:val="20"/>
              </w:rPr>
              <w:t>Note: the UE can be a PRU and/or a Non-PRU UE.</w:t>
            </w:r>
          </w:p>
          <w:p w14:paraId="479DD36D" w14:textId="77777777" w:rsidR="00F57EC6" w:rsidRDefault="00E81654">
            <w:pPr>
              <w:rPr>
                <w:rFonts w:ascii="Times" w:eastAsia="Batang" w:hAnsi="Times" w:cs="Times New Roman"/>
                <w:sz w:val="20"/>
              </w:rPr>
            </w:pPr>
            <w:r>
              <w:rPr>
                <w:rFonts w:ascii="Times" w:eastAsia="Batang" w:hAnsi="Times" w:cs="Times New Roman"/>
                <w:sz w:val="20"/>
              </w:rPr>
              <w:t>Note: as in existing specification, the DL PRS configurations in the assistance data from LMF to UE are based on DL PRS configuration coordinated between LMF and gNB.</w:t>
            </w:r>
          </w:p>
        </w:tc>
      </w:tr>
    </w:tbl>
    <w:p w14:paraId="788E1F65" w14:textId="77777777" w:rsidR="00F57EC6" w:rsidRDefault="00F57EC6"/>
    <w:p w14:paraId="7F576FB5" w14:textId="77777777" w:rsidR="00F57EC6" w:rsidRDefault="00E81654">
      <w:r>
        <w:t>Based on the analysis and proposals submitted in contributions to RAN1#118bis, companies’ views are captured in the table below (</w:t>
      </w:r>
      <w:r>
        <w:rPr>
          <w:color w:val="0070C0"/>
        </w:rPr>
        <w:t>Please update/correct if your view is not captured correctly</w:t>
      </w:r>
      <w:r>
        <w:t>).</w:t>
      </w:r>
    </w:p>
    <w:p w14:paraId="58656312" w14:textId="77777777" w:rsidR="00F57EC6" w:rsidRDefault="00F57EC6"/>
    <w:p w14:paraId="44968E2B" w14:textId="77777777" w:rsidR="00F57EC6" w:rsidRDefault="00E81654">
      <w:pPr>
        <w:rPr>
          <w:b/>
          <w:bCs/>
        </w:rPr>
      </w:pPr>
      <w:r>
        <w:rPr>
          <w:b/>
          <w:bCs/>
        </w:rPr>
        <w:t>Whether to support Option A and/or B for DL PRS configuration for collecting training data in Case 1?</w:t>
      </w:r>
    </w:p>
    <w:tbl>
      <w:tblPr>
        <w:tblStyle w:val="TableGrid"/>
        <w:tblW w:w="0" w:type="auto"/>
        <w:tblLook w:val="04A0" w:firstRow="1" w:lastRow="0" w:firstColumn="1" w:lastColumn="0" w:noHBand="0" w:noVBand="1"/>
      </w:tblPr>
      <w:tblGrid>
        <w:gridCol w:w="2875"/>
        <w:gridCol w:w="7087"/>
      </w:tblGrid>
      <w:tr w:rsidR="00F57EC6" w14:paraId="73A1B1B1" w14:textId="77777777">
        <w:tc>
          <w:tcPr>
            <w:tcW w:w="2875" w:type="dxa"/>
          </w:tcPr>
          <w:p w14:paraId="5ED8DF49" w14:textId="77777777" w:rsidR="00F57EC6" w:rsidRDefault="00E81654">
            <w:pPr>
              <w:rPr>
                <w:b/>
                <w:bCs/>
              </w:rPr>
            </w:pPr>
            <w:r>
              <w:rPr>
                <w:b/>
                <w:bCs/>
              </w:rPr>
              <w:t xml:space="preserve">Option </w:t>
            </w:r>
          </w:p>
        </w:tc>
        <w:tc>
          <w:tcPr>
            <w:tcW w:w="7087" w:type="dxa"/>
          </w:tcPr>
          <w:p w14:paraId="40FAE14A" w14:textId="77777777" w:rsidR="00F57EC6" w:rsidRDefault="00E81654">
            <w:pPr>
              <w:rPr>
                <w:b/>
                <w:bCs/>
              </w:rPr>
            </w:pPr>
            <w:r>
              <w:rPr>
                <w:b/>
                <w:bCs/>
              </w:rPr>
              <w:t>Supported by:</w:t>
            </w:r>
          </w:p>
        </w:tc>
      </w:tr>
      <w:tr w:rsidR="00F57EC6" w14:paraId="4D6B922E" w14:textId="77777777">
        <w:tc>
          <w:tcPr>
            <w:tcW w:w="2875" w:type="dxa"/>
          </w:tcPr>
          <w:p w14:paraId="1D2ABD07" w14:textId="77777777" w:rsidR="00F57EC6" w:rsidRDefault="00E81654">
            <w:r>
              <w:t xml:space="preserve">Option A (UE initiated) </w:t>
            </w:r>
            <w:r>
              <w:rPr>
                <w:b/>
                <w:bCs/>
                <w:u w:val="single"/>
              </w:rPr>
              <w:t>only</w:t>
            </w:r>
            <w:r>
              <w:t xml:space="preserve"> </w:t>
            </w:r>
          </w:p>
          <w:p w14:paraId="0BA27469" w14:textId="77777777" w:rsidR="00F57EC6" w:rsidRDefault="00E81654">
            <w:pPr>
              <w:rPr>
                <w:b/>
                <w:bCs/>
              </w:rPr>
            </w:pPr>
            <w:r>
              <w:rPr>
                <w:b/>
                <w:bCs/>
              </w:rPr>
              <w:t>(4 sources)</w:t>
            </w:r>
          </w:p>
        </w:tc>
        <w:tc>
          <w:tcPr>
            <w:tcW w:w="7087" w:type="dxa"/>
          </w:tcPr>
          <w:p w14:paraId="7258A2D4" w14:textId="77777777" w:rsidR="00F57EC6" w:rsidRDefault="00E81654">
            <w:r>
              <w:t xml:space="preserve">Qualcomm, Lenovo, OPPO, Intel </w:t>
            </w:r>
          </w:p>
        </w:tc>
      </w:tr>
      <w:tr w:rsidR="00F57EC6" w14:paraId="673AC16A" w14:textId="77777777">
        <w:tc>
          <w:tcPr>
            <w:tcW w:w="2875" w:type="dxa"/>
          </w:tcPr>
          <w:p w14:paraId="32D3CF98" w14:textId="77777777" w:rsidR="00F57EC6" w:rsidRDefault="00E81654">
            <w:r>
              <w:t xml:space="preserve">Option B (LMF initiated) </w:t>
            </w:r>
            <w:r>
              <w:rPr>
                <w:b/>
                <w:bCs/>
                <w:u w:val="single"/>
              </w:rPr>
              <w:t>only</w:t>
            </w:r>
          </w:p>
          <w:p w14:paraId="02CFCEBE" w14:textId="77777777" w:rsidR="00F57EC6" w:rsidRDefault="00E81654">
            <w:r>
              <w:rPr>
                <w:b/>
                <w:bCs/>
              </w:rPr>
              <w:t>(1 source)</w:t>
            </w:r>
          </w:p>
        </w:tc>
        <w:tc>
          <w:tcPr>
            <w:tcW w:w="7087" w:type="dxa"/>
          </w:tcPr>
          <w:p w14:paraId="793AFE4D" w14:textId="77777777" w:rsidR="00F57EC6" w:rsidRDefault="00E81654">
            <w:r>
              <w:t>Nokia</w:t>
            </w:r>
          </w:p>
        </w:tc>
      </w:tr>
      <w:tr w:rsidR="00F57EC6" w14:paraId="43452132" w14:textId="77777777">
        <w:tc>
          <w:tcPr>
            <w:tcW w:w="2875" w:type="dxa"/>
          </w:tcPr>
          <w:p w14:paraId="541AF093" w14:textId="77777777" w:rsidR="00F57EC6" w:rsidRDefault="00E81654">
            <w:r>
              <w:lastRenderedPageBreak/>
              <w:t>Both Options A and B</w:t>
            </w:r>
          </w:p>
          <w:p w14:paraId="288C14EA" w14:textId="77777777" w:rsidR="00F57EC6" w:rsidRDefault="00E81654">
            <w:r>
              <w:rPr>
                <w:b/>
                <w:bCs/>
              </w:rPr>
              <w:t>(10 sources)</w:t>
            </w:r>
          </w:p>
        </w:tc>
        <w:tc>
          <w:tcPr>
            <w:tcW w:w="7087" w:type="dxa"/>
          </w:tcPr>
          <w:p w14:paraId="210B22DC" w14:textId="77777777" w:rsidR="00F57EC6" w:rsidRDefault="00E81654">
            <w:pPr>
              <w:rPr>
                <w:rFonts w:eastAsia="SimSun"/>
              </w:rPr>
            </w:pPr>
            <w:r>
              <w:t xml:space="preserve">NVIDIA, Ericsson, Sharp, CATT/CICTCI, ZTE/Pengcheng laboratory, </w:t>
            </w:r>
            <w:r>
              <w:rPr>
                <w:rFonts w:cs="Calibri"/>
              </w:rPr>
              <w:t>Ruijie Networks,</w:t>
            </w:r>
            <w:r>
              <w:t xml:space="preserve"> Huawei/HiSilicon (UE-initiated is Optional)</w:t>
            </w:r>
            <w:r>
              <w:rPr>
                <w:rFonts w:eastAsia="SimSun" w:hint="eastAsia"/>
                <w:lang w:val="en-US"/>
              </w:rPr>
              <w:t>,New H3C</w:t>
            </w:r>
            <w:r>
              <w:rPr>
                <w:rFonts w:eastAsia="SimSun"/>
                <w:lang w:val="en-US"/>
              </w:rPr>
              <w:t>, NEC</w:t>
            </w:r>
          </w:p>
        </w:tc>
      </w:tr>
    </w:tbl>
    <w:p w14:paraId="4E175BBF" w14:textId="77777777" w:rsidR="00F57EC6" w:rsidRDefault="00F57EC6"/>
    <w:p w14:paraId="71278D65" w14:textId="77777777" w:rsidR="00F57EC6" w:rsidRDefault="00E81654">
      <w:r>
        <w:t>The summary above shows that majority companies believe both Option A and B can be supported.</w:t>
      </w:r>
    </w:p>
    <w:p w14:paraId="156841D2" w14:textId="77777777" w:rsidR="00F57EC6" w:rsidRDefault="00F57EC6"/>
    <w:p w14:paraId="5BB1DEF1" w14:textId="77777777" w:rsidR="00F57EC6" w:rsidRDefault="00E81654">
      <w:pPr>
        <w:rPr>
          <w:b/>
          <w:bCs/>
          <w:u w:val="single"/>
        </w:rPr>
      </w:pPr>
      <w:r>
        <w:rPr>
          <w:b/>
          <w:bCs/>
          <w:highlight w:val="yellow"/>
          <w:u w:val="single"/>
        </w:rPr>
        <w:t>Proposal 4.2.2-1</w:t>
      </w:r>
    </w:p>
    <w:p w14:paraId="51C2B298" w14:textId="77777777" w:rsidR="00F57EC6" w:rsidRDefault="00E81654">
      <w:pPr>
        <w:rPr>
          <w:u w:val="single"/>
        </w:rPr>
      </w:pPr>
      <w:r>
        <w:t xml:space="preserve">For training data collection of Case 1 and 2a, in terms of DL PRS configuration for collecting training data, </w:t>
      </w:r>
      <w:r>
        <w:rPr>
          <w:u w:val="single"/>
        </w:rPr>
        <w:t>both options are supported, and legacy mechanisms are reused:</w:t>
      </w:r>
    </w:p>
    <w:p w14:paraId="354A5267"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F480372" w14:textId="77777777" w:rsidR="00F57EC6" w:rsidRDefault="00E81654">
      <w:pPr>
        <w:ind w:left="567"/>
      </w:pPr>
      <w:r>
        <w:t xml:space="preserve">Option B. </w:t>
      </w:r>
      <w:r>
        <w:tab/>
        <w:t>(LMF initiated) LMF determines the DL PRS configuration for training data collection and provides the assistance data to the UE.</w:t>
      </w:r>
    </w:p>
    <w:p w14:paraId="08B917F1" w14:textId="77777777" w:rsidR="00F57EC6" w:rsidRDefault="00E81654">
      <w:r>
        <w:t xml:space="preserve">Note: the UE can be a PRU and/or a </w:t>
      </w:r>
      <w:proofErr w:type="gramStart"/>
      <w:r>
        <w:t>Non-PRU UE</w:t>
      </w:r>
      <w:proofErr w:type="gramEnd"/>
      <w:r>
        <w:t>.</w:t>
      </w:r>
    </w:p>
    <w:p w14:paraId="3FD81ED7" w14:textId="77777777" w:rsidR="00F57EC6" w:rsidRDefault="00E81654">
      <w:r>
        <w:t>Note: as in existing specification, the DL PRS configurations in the assistance data from LMF to UE are based on DL PRS configuration coordinated between LMF and gNB.</w:t>
      </w:r>
    </w:p>
    <w:p w14:paraId="6123F0F9" w14:textId="77777777" w:rsidR="00F57EC6" w:rsidRDefault="00F57EC6"/>
    <w:p w14:paraId="3AE07C9D" w14:textId="77777777" w:rsidR="00F57EC6" w:rsidRDefault="00E81654">
      <w:pPr>
        <w:rPr>
          <w:b/>
          <w:bCs/>
          <w:u w:val="single"/>
        </w:rPr>
      </w:pPr>
      <w:r>
        <w:rPr>
          <w:b/>
          <w:bCs/>
          <w:highlight w:val="yellow"/>
          <w:u w:val="single"/>
        </w:rPr>
        <w:t>Proposal 4.2.2-1A</w:t>
      </w:r>
    </w:p>
    <w:p w14:paraId="51196C0D" w14:textId="77777777" w:rsidR="00F57EC6" w:rsidRDefault="00E81654">
      <w:pPr>
        <w:rPr>
          <w:u w:val="single"/>
        </w:rPr>
      </w:pPr>
      <w:r>
        <w:t xml:space="preserve">For training data collection of Case 1 </w:t>
      </w:r>
      <w:r>
        <w:rPr>
          <w:strike/>
          <w:color w:val="FF0000"/>
        </w:rPr>
        <w:t>and 2a</w:t>
      </w:r>
      <w:r>
        <w:t xml:space="preserve">, in terms of DL PRS configuration for collecting training data, </w:t>
      </w:r>
      <w:r>
        <w:rPr>
          <w:u w:val="single"/>
        </w:rPr>
        <w:t>both options are supported, and using legacy mechanisms as a starting point:</w:t>
      </w:r>
    </w:p>
    <w:p w14:paraId="57530078"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645DBF4" w14:textId="77777777" w:rsidR="00F57EC6" w:rsidRDefault="00E81654">
      <w:pPr>
        <w:ind w:left="567"/>
      </w:pPr>
      <w:r>
        <w:t xml:space="preserve">Option B. </w:t>
      </w:r>
      <w:r>
        <w:tab/>
        <w:t>(LMF initiated) LMF determines the DL PRS configuration for training data collection and provides the assistance data to the UE.</w:t>
      </w:r>
    </w:p>
    <w:p w14:paraId="6113E9BE" w14:textId="77777777" w:rsidR="00F57EC6" w:rsidRDefault="00E81654">
      <w:r>
        <w:t xml:space="preserve">Note: the UE can be a PRU and/or a </w:t>
      </w:r>
      <w:proofErr w:type="gramStart"/>
      <w:r>
        <w:t>Non-PRU UE</w:t>
      </w:r>
      <w:proofErr w:type="gramEnd"/>
      <w:r>
        <w:t>.</w:t>
      </w:r>
    </w:p>
    <w:p w14:paraId="53FB1083" w14:textId="77777777" w:rsidR="00F57EC6" w:rsidRDefault="00E81654">
      <w:r>
        <w:t>Note: as in existing specification, the DL PRS configurations in the assistance data from LMF to UE are based on DL PRS configuration coordinated between LMF and gNB.</w:t>
      </w:r>
    </w:p>
    <w:p w14:paraId="61B5606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0C75D86" w14:textId="77777777">
        <w:tc>
          <w:tcPr>
            <w:tcW w:w="1418" w:type="dxa"/>
          </w:tcPr>
          <w:p w14:paraId="0640686D" w14:textId="77777777" w:rsidR="00F57EC6" w:rsidRDefault="00F57EC6">
            <w:pPr>
              <w:rPr>
                <w:b/>
              </w:rPr>
            </w:pPr>
          </w:p>
        </w:tc>
        <w:tc>
          <w:tcPr>
            <w:tcW w:w="8572" w:type="dxa"/>
          </w:tcPr>
          <w:p w14:paraId="6FF2CDA0" w14:textId="77777777" w:rsidR="00F57EC6" w:rsidRDefault="00E81654">
            <w:pPr>
              <w:jc w:val="center"/>
              <w:rPr>
                <w:b/>
              </w:rPr>
            </w:pPr>
            <w:r>
              <w:rPr>
                <w:rFonts w:hint="eastAsia"/>
                <w:b/>
              </w:rPr>
              <w:t>Company</w:t>
            </w:r>
          </w:p>
        </w:tc>
      </w:tr>
      <w:tr w:rsidR="00F57EC6" w14:paraId="7AA8F13C" w14:textId="77777777">
        <w:tc>
          <w:tcPr>
            <w:tcW w:w="1418" w:type="dxa"/>
          </w:tcPr>
          <w:p w14:paraId="0B5BB4D3" w14:textId="77777777" w:rsidR="00F57EC6" w:rsidRDefault="00E81654">
            <w:r>
              <w:rPr>
                <w:rFonts w:hint="eastAsia"/>
              </w:rPr>
              <w:t>Support</w:t>
            </w:r>
          </w:p>
        </w:tc>
        <w:tc>
          <w:tcPr>
            <w:tcW w:w="8572" w:type="dxa"/>
          </w:tcPr>
          <w:p w14:paraId="5834BFA5" w14:textId="77777777" w:rsidR="00F57EC6" w:rsidRDefault="00F57EC6"/>
        </w:tc>
      </w:tr>
      <w:tr w:rsidR="00F57EC6" w14:paraId="0F0F1E81" w14:textId="77777777">
        <w:tc>
          <w:tcPr>
            <w:tcW w:w="1418" w:type="dxa"/>
          </w:tcPr>
          <w:p w14:paraId="3E3B71E6" w14:textId="77777777" w:rsidR="00F57EC6" w:rsidRDefault="00E81654">
            <w:r>
              <w:rPr>
                <w:rFonts w:hint="eastAsia"/>
              </w:rPr>
              <w:t>Not support</w:t>
            </w:r>
          </w:p>
        </w:tc>
        <w:tc>
          <w:tcPr>
            <w:tcW w:w="8572" w:type="dxa"/>
          </w:tcPr>
          <w:p w14:paraId="098D5C00" w14:textId="77777777" w:rsidR="00F57EC6" w:rsidRDefault="00E81654">
            <w:r>
              <w:t>InterDigital (last note should be removed, case 2a should be excluded)</w:t>
            </w:r>
          </w:p>
        </w:tc>
      </w:tr>
    </w:tbl>
    <w:p w14:paraId="5211FEA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76C2781" w14:textId="77777777">
        <w:tc>
          <w:tcPr>
            <w:tcW w:w="1411" w:type="dxa"/>
          </w:tcPr>
          <w:p w14:paraId="1763F516" w14:textId="77777777" w:rsidR="00F57EC6" w:rsidRDefault="00E81654">
            <w:pPr>
              <w:rPr>
                <w:b/>
                <w:bCs/>
              </w:rPr>
            </w:pPr>
            <w:r>
              <w:rPr>
                <w:b/>
                <w:bCs/>
              </w:rPr>
              <w:lastRenderedPageBreak/>
              <w:t>Company</w:t>
            </w:r>
          </w:p>
        </w:tc>
        <w:tc>
          <w:tcPr>
            <w:tcW w:w="8574" w:type="dxa"/>
          </w:tcPr>
          <w:p w14:paraId="70BE1658" w14:textId="77777777" w:rsidR="00F57EC6" w:rsidRDefault="00E81654">
            <w:pPr>
              <w:jc w:val="center"/>
              <w:rPr>
                <w:b/>
                <w:bCs/>
              </w:rPr>
            </w:pPr>
            <w:r>
              <w:rPr>
                <w:b/>
                <w:bCs/>
              </w:rPr>
              <w:t>Comments</w:t>
            </w:r>
          </w:p>
        </w:tc>
      </w:tr>
      <w:tr w:rsidR="00F57EC6" w14:paraId="14A57433" w14:textId="77777777">
        <w:tc>
          <w:tcPr>
            <w:tcW w:w="1411" w:type="dxa"/>
          </w:tcPr>
          <w:p w14:paraId="1B344B52" w14:textId="77777777" w:rsidR="00F57EC6" w:rsidRDefault="00E81654">
            <w:r>
              <w:t>InterDigital</w:t>
            </w:r>
          </w:p>
        </w:tc>
        <w:tc>
          <w:tcPr>
            <w:tcW w:w="8574" w:type="dxa"/>
          </w:tcPr>
          <w:p w14:paraId="403A38E5" w14:textId="77777777" w:rsidR="00F57EC6" w:rsidRDefault="00E81654">
            <w:r>
              <w:t>We are not sure about the purpose of the last note</w:t>
            </w:r>
          </w:p>
        </w:tc>
      </w:tr>
      <w:tr w:rsidR="00F57EC6" w14:paraId="5E59029B" w14:textId="77777777">
        <w:tc>
          <w:tcPr>
            <w:tcW w:w="1411" w:type="dxa"/>
          </w:tcPr>
          <w:p w14:paraId="2A677530" w14:textId="77777777" w:rsidR="00F57EC6" w:rsidRDefault="00E81654">
            <w:r>
              <w:rPr>
                <w:rFonts w:eastAsiaTheme="minorEastAsia" w:hint="eastAsia"/>
              </w:rPr>
              <w:t>CATT, CICTCI</w:t>
            </w:r>
          </w:p>
        </w:tc>
        <w:tc>
          <w:tcPr>
            <w:tcW w:w="8574" w:type="dxa"/>
          </w:tcPr>
          <w:p w14:paraId="5E076FCD" w14:textId="77777777" w:rsidR="00F57EC6" w:rsidRDefault="00E81654">
            <w:r>
              <w:rPr>
                <w:rFonts w:eastAsiaTheme="minorEastAsia" w:hint="eastAsia"/>
              </w:rPr>
              <w:t>Agree.</w:t>
            </w:r>
          </w:p>
        </w:tc>
      </w:tr>
      <w:tr w:rsidR="00F57EC6" w14:paraId="6B8EB571" w14:textId="77777777">
        <w:tc>
          <w:tcPr>
            <w:tcW w:w="1411" w:type="dxa"/>
          </w:tcPr>
          <w:p w14:paraId="17C5ED2C" w14:textId="77777777" w:rsidR="00F57EC6" w:rsidRDefault="00E81654">
            <w:pPr>
              <w:rPr>
                <w:rFonts w:eastAsia="SimSun"/>
              </w:rPr>
            </w:pPr>
            <w:r>
              <w:rPr>
                <w:rFonts w:eastAsia="SimSun" w:hint="eastAsia"/>
                <w:lang w:val="en-US"/>
              </w:rPr>
              <w:t>ZTE</w:t>
            </w:r>
          </w:p>
        </w:tc>
        <w:tc>
          <w:tcPr>
            <w:tcW w:w="8574" w:type="dxa"/>
          </w:tcPr>
          <w:p w14:paraId="1F2863F0" w14:textId="77777777" w:rsidR="00F57EC6" w:rsidRDefault="00E81654">
            <w:pPr>
              <w:rPr>
                <w:rFonts w:eastAsia="SimSun"/>
              </w:rPr>
            </w:pPr>
            <w:r>
              <w:rPr>
                <w:rFonts w:eastAsia="SimSun" w:hint="eastAsia"/>
                <w:lang w:val="en-US"/>
              </w:rPr>
              <w:t xml:space="preserve">Does this imply that no more enhancement is required for AI/ML towards option A and option B? The previous agreement </w:t>
            </w:r>
            <w:proofErr w:type="gramStart"/>
            <w:r>
              <w:rPr>
                <w:rFonts w:eastAsia="SimSun" w:hint="eastAsia"/>
                <w:lang w:val="en-US"/>
              </w:rPr>
              <w:t>said</w:t>
            </w:r>
            <w:proofErr w:type="gramEnd"/>
            <w:r>
              <w:rPr>
                <w:rFonts w:eastAsia="SimSun" w:hint="eastAsia"/>
                <w:lang w:val="en-US"/>
              </w:rPr>
              <w:t xml:space="preserve"> </w:t>
            </w:r>
            <w:r>
              <w:rPr>
                <w:rFonts w:eastAsia="SimSun"/>
                <w:lang w:val="en-US"/>
              </w:rPr>
              <w:t>‘</w:t>
            </w:r>
            <w:r>
              <w:rPr>
                <w:rFonts w:ascii="Times" w:eastAsia="Batang" w:hAnsi="Times" w:cs="Times New Roman"/>
                <w:sz w:val="20"/>
              </w:rPr>
              <w:t>using legacy mechanisms as a starting point</w:t>
            </w:r>
            <w:r>
              <w:rPr>
                <w:rFonts w:eastAsia="SimSun"/>
                <w:lang w:val="en-US"/>
              </w:rPr>
              <w:t>’</w:t>
            </w:r>
            <w:r>
              <w:rPr>
                <w:rFonts w:eastAsia="SimSun" w:hint="eastAsia"/>
                <w:lang w:val="en-US"/>
              </w:rPr>
              <w:t xml:space="preserve">. We prefer using the previous wording. </w:t>
            </w:r>
          </w:p>
        </w:tc>
      </w:tr>
      <w:tr w:rsidR="00F57EC6" w14:paraId="7C19A930" w14:textId="77777777">
        <w:tc>
          <w:tcPr>
            <w:tcW w:w="1411" w:type="dxa"/>
          </w:tcPr>
          <w:p w14:paraId="5CD3A649" w14:textId="77777777" w:rsidR="00F57EC6" w:rsidRDefault="00E81654">
            <w:pPr>
              <w:rPr>
                <w:rFonts w:eastAsia="SimSun"/>
              </w:rPr>
            </w:pPr>
            <w:r>
              <w:rPr>
                <w:rFonts w:eastAsia="SimSun" w:hint="eastAsia"/>
                <w:lang w:val="en-US"/>
              </w:rPr>
              <w:t>New H3C</w:t>
            </w:r>
          </w:p>
        </w:tc>
        <w:tc>
          <w:tcPr>
            <w:tcW w:w="8574" w:type="dxa"/>
          </w:tcPr>
          <w:p w14:paraId="3E9F30A3" w14:textId="77777777" w:rsidR="00F57EC6" w:rsidRDefault="00E81654">
            <w:pPr>
              <w:rPr>
                <w:rFonts w:eastAsia="SimSun"/>
              </w:rPr>
            </w:pPr>
            <w:r>
              <w:rPr>
                <w:rFonts w:eastAsia="SimSun" w:hint="eastAsia"/>
                <w:lang w:val="en-US"/>
              </w:rPr>
              <w:t>OK</w:t>
            </w:r>
          </w:p>
        </w:tc>
      </w:tr>
      <w:tr w:rsidR="00F57EC6" w14:paraId="0017A950" w14:textId="77777777">
        <w:tc>
          <w:tcPr>
            <w:tcW w:w="1411" w:type="dxa"/>
          </w:tcPr>
          <w:p w14:paraId="7F7C9DAE" w14:textId="77777777" w:rsidR="00F57EC6" w:rsidRDefault="00E81654">
            <w:pPr>
              <w:rPr>
                <w:rFonts w:eastAsia="SimSun"/>
              </w:rPr>
            </w:pPr>
            <w:r>
              <w:rPr>
                <w:rFonts w:eastAsia="SimSun"/>
              </w:rPr>
              <w:t>HW/HiSi</w:t>
            </w:r>
          </w:p>
        </w:tc>
        <w:tc>
          <w:tcPr>
            <w:tcW w:w="8574" w:type="dxa"/>
          </w:tcPr>
          <w:p w14:paraId="6ABA172A" w14:textId="77777777" w:rsidR="00F57EC6" w:rsidRDefault="00E81654">
            <w:pPr>
              <w:rPr>
                <w:rFonts w:eastAsia="SimSun"/>
              </w:rPr>
            </w:pPr>
            <w:r>
              <w:rPr>
                <w:rFonts w:eastAsia="SimSun"/>
              </w:rPr>
              <w:t>Seems ok</w:t>
            </w:r>
          </w:p>
        </w:tc>
      </w:tr>
      <w:tr w:rsidR="00F57EC6" w14:paraId="0945A140" w14:textId="77777777">
        <w:tc>
          <w:tcPr>
            <w:tcW w:w="1411" w:type="dxa"/>
          </w:tcPr>
          <w:p w14:paraId="26C709A0" w14:textId="77777777" w:rsidR="00F57EC6" w:rsidRDefault="00E81654">
            <w:pPr>
              <w:rPr>
                <w:rFonts w:eastAsia="SimSun"/>
              </w:rPr>
            </w:pPr>
            <w:r>
              <w:rPr>
                <w:rFonts w:eastAsia="SimSun"/>
              </w:rPr>
              <w:t>Nokia</w:t>
            </w:r>
          </w:p>
        </w:tc>
        <w:tc>
          <w:tcPr>
            <w:tcW w:w="8574" w:type="dxa"/>
          </w:tcPr>
          <w:p w14:paraId="3CC9155F" w14:textId="77777777" w:rsidR="00F57EC6" w:rsidRDefault="00E81654">
            <w:pPr>
              <w:rPr>
                <w:rFonts w:eastAsia="SimSun"/>
              </w:rPr>
            </w:pPr>
            <w:r>
              <w:rPr>
                <w:rFonts w:eastAsia="SimSun"/>
              </w:rPr>
              <w:t xml:space="preserve">If Option A and Option B are agreed. In our view there is no motivation to discuss on this topic. </w:t>
            </w:r>
          </w:p>
        </w:tc>
      </w:tr>
      <w:tr w:rsidR="00F57EC6" w14:paraId="0605B48C" w14:textId="77777777">
        <w:tc>
          <w:tcPr>
            <w:tcW w:w="1411" w:type="dxa"/>
          </w:tcPr>
          <w:p w14:paraId="4F47CF85" w14:textId="77777777" w:rsidR="00F57EC6" w:rsidRDefault="00E81654">
            <w:pPr>
              <w:rPr>
                <w:rFonts w:eastAsia="SimSun"/>
              </w:rPr>
            </w:pPr>
            <w:r>
              <w:rPr>
                <w:rFonts w:eastAsia="SimSun"/>
              </w:rPr>
              <w:t>Apple</w:t>
            </w:r>
          </w:p>
        </w:tc>
        <w:tc>
          <w:tcPr>
            <w:tcW w:w="8574" w:type="dxa"/>
          </w:tcPr>
          <w:p w14:paraId="10F0EECC" w14:textId="77777777" w:rsidR="00F57EC6" w:rsidRDefault="00E81654">
            <w:pPr>
              <w:rPr>
                <w:rFonts w:eastAsia="SimSun"/>
              </w:rPr>
            </w:pPr>
            <w:r>
              <w:rPr>
                <w:rFonts w:eastAsia="SimSun"/>
              </w:rPr>
              <w:t>Okay apart from last note</w:t>
            </w:r>
          </w:p>
        </w:tc>
      </w:tr>
      <w:tr w:rsidR="00F57EC6" w14:paraId="5D73A278" w14:textId="77777777">
        <w:tc>
          <w:tcPr>
            <w:tcW w:w="1411" w:type="dxa"/>
          </w:tcPr>
          <w:p w14:paraId="23EC0753" w14:textId="77777777" w:rsidR="00F57EC6" w:rsidRDefault="00E81654">
            <w:r>
              <w:rPr>
                <w:rFonts w:eastAsiaTheme="minorEastAsia" w:hint="eastAsia"/>
              </w:rPr>
              <w:t>N</w:t>
            </w:r>
            <w:r>
              <w:rPr>
                <w:rFonts w:eastAsiaTheme="minorEastAsia"/>
              </w:rPr>
              <w:t>EC</w:t>
            </w:r>
          </w:p>
        </w:tc>
        <w:tc>
          <w:tcPr>
            <w:tcW w:w="8574" w:type="dxa"/>
          </w:tcPr>
          <w:p w14:paraId="30E1B1ED" w14:textId="77777777" w:rsidR="00F57EC6" w:rsidRDefault="00E81654">
            <w:r>
              <w:rPr>
                <w:rFonts w:eastAsiaTheme="minorEastAsia"/>
              </w:rPr>
              <w:t xml:space="preserve">We also support both Option A and Option B(Have added our company in above table.). </w:t>
            </w:r>
          </w:p>
        </w:tc>
      </w:tr>
      <w:tr w:rsidR="00F57EC6" w14:paraId="361BAB60" w14:textId="77777777">
        <w:tc>
          <w:tcPr>
            <w:tcW w:w="1411" w:type="dxa"/>
          </w:tcPr>
          <w:p w14:paraId="382CB979" w14:textId="77777777" w:rsidR="00F57EC6" w:rsidRDefault="00E81654">
            <w:pPr>
              <w:rPr>
                <w:rFonts w:eastAsia="Yu Mincho"/>
              </w:rPr>
            </w:pPr>
            <w:r>
              <w:rPr>
                <w:rFonts w:eastAsia="Yu Mincho" w:hint="eastAsia"/>
              </w:rPr>
              <w:t>DOCOMO</w:t>
            </w:r>
          </w:p>
        </w:tc>
        <w:tc>
          <w:tcPr>
            <w:tcW w:w="8574" w:type="dxa"/>
          </w:tcPr>
          <w:p w14:paraId="26D435AB" w14:textId="77777777" w:rsidR="00F57EC6" w:rsidRDefault="00E81654">
            <w:pPr>
              <w:rPr>
                <w:rFonts w:eastAsia="SimSun"/>
              </w:rPr>
            </w:pPr>
            <w:r>
              <w:rPr>
                <w:rFonts w:eastAsia="SimSun" w:hint="eastAsia"/>
                <w:lang w:val="en-US"/>
              </w:rPr>
              <w:t>OK</w:t>
            </w:r>
          </w:p>
        </w:tc>
      </w:tr>
      <w:tr w:rsidR="00F57EC6" w14:paraId="0188E83C" w14:textId="77777777">
        <w:tc>
          <w:tcPr>
            <w:tcW w:w="1411" w:type="dxa"/>
          </w:tcPr>
          <w:p w14:paraId="5E8A5BF0" w14:textId="77777777" w:rsidR="00F57EC6" w:rsidRDefault="00E81654">
            <w:pPr>
              <w:rPr>
                <w:rFonts w:eastAsia="Yu Mincho"/>
              </w:rPr>
            </w:pPr>
            <w:r>
              <w:rPr>
                <w:rFonts w:eastAsia="Yu Mincho"/>
              </w:rPr>
              <w:t>Fujitsu</w:t>
            </w:r>
          </w:p>
        </w:tc>
        <w:tc>
          <w:tcPr>
            <w:tcW w:w="8574" w:type="dxa"/>
          </w:tcPr>
          <w:p w14:paraId="7CF5ECC3" w14:textId="77777777" w:rsidR="00F57EC6" w:rsidRDefault="00E81654">
            <w:pPr>
              <w:rPr>
                <w:rFonts w:eastAsia="SimSun"/>
              </w:rPr>
            </w:pPr>
            <w:r>
              <w:rPr>
                <w:rFonts w:eastAsia="SimSun"/>
              </w:rPr>
              <w:t>OK</w:t>
            </w:r>
          </w:p>
        </w:tc>
      </w:tr>
    </w:tbl>
    <w:p w14:paraId="7C41EEC8" w14:textId="77777777" w:rsidR="00F57EC6" w:rsidRDefault="00F57EC6"/>
    <w:p w14:paraId="08725636" w14:textId="77777777" w:rsidR="00F57EC6" w:rsidRDefault="00F57EC6"/>
    <w:p w14:paraId="256215AF" w14:textId="77777777" w:rsidR="00F57EC6" w:rsidRDefault="00E81654">
      <w:pPr>
        <w:rPr>
          <w:b/>
          <w:bCs/>
          <w:u w:val="single"/>
        </w:rPr>
      </w:pPr>
      <w:r>
        <w:rPr>
          <w:b/>
          <w:bCs/>
          <w:highlight w:val="yellow"/>
          <w:u w:val="single"/>
        </w:rPr>
        <w:t>Proposal 4.2.2-2</w:t>
      </w:r>
    </w:p>
    <w:p w14:paraId="3EE699AA" w14:textId="77777777" w:rsidR="00F57EC6" w:rsidRDefault="00E81654">
      <w:pPr>
        <w:spacing w:after="80"/>
      </w:pPr>
      <w:r>
        <w:t>For AI ML positioning Case 1, the assistance data from the LMF to the UE include at least:</w:t>
      </w:r>
    </w:p>
    <w:p w14:paraId="2FA1E65A" w14:textId="77777777" w:rsidR="00F57EC6" w:rsidRDefault="00E81654">
      <w:pPr>
        <w:pStyle w:val="ListParagraph"/>
        <w:numPr>
          <w:ilvl w:val="0"/>
          <w:numId w:val="60"/>
        </w:numPr>
        <w:spacing w:line="276" w:lineRule="auto"/>
      </w:pPr>
      <w:r>
        <w:t xml:space="preserve">Area information </w:t>
      </w:r>
    </w:p>
    <w:p w14:paraId="710ECB22" w14:textId="77777777" w:rsidR="00F57EC6" w:rsidRDefault="00E81654">
      <w:pPr>
        <w:pStyle w:val="ListParagraph"/>
        <w:numPr>
          <w:ilvl w:val="1"/>
          <w:numId w:val="60"/>
        </w:numPr>
        <w:spacing w:after="80" w:line="276" w:lineRule="auto"/>
      </w:pPr>
      <w:r>
        <w:t>FFS: details for area information assistance data, including granularity of the area information, e.g., use the existing AreaID-CellList as a starting point.</w:t>
      </w:r>
    </w:p>
    <w:p w14:paraId="5F93B948" w14:textId="77777777" w:rsidR="00F57EC6" w:rsidRDefault="00E81654">
      <w:pPr>
        <w:pStyle w:val="ListParagraph"/>
        <w:numPr>
          <w:ilvl w:val="0"/>
          <w:numId w:val="60"/>
        </w:numPr>
        <w:spacing w:line="276" w:lineRule="auto"/>
      </w:pPr>
      <w:r>
        <w:t>DL PRS configurations</w:t>
      </w:r>
    </w:p>
    <w:p w14:paraId="4137E895" w14:textId="77777777" w:rsidR="00F57EC6" w:rsidRDefault="00E81654">
      <w:pPr>
        <w:pStyle w:val="ListParagraph"/>
        <w:numPr>
          <w:ilvl w:val="1"/>
          <w:numId w:val="60"/>
        </w:numPr>
        <w:spacing w:line="276" w:lineRule="auto"/>
      </w:pPr>
      <w:r>
        <w:t>Note: Existing IEs on DL PRS configurations, if necessary, can be reused from RAN1 perspective.</w:t>
      </w:r>
    </w:p>
    <w:p w14:paraId="18E26569" w14:textId="77777777" w:rsidR="00F57EC6" w:rsidRDefault="00E81654">
      <w:pPr>
        <w:pStyle w:val="ListParagraph"/>
        <w:numPr>
          <w:ilvl w:val="0"/>
          <w:numId w:val="60"/>
        </w:numPr>
        <w:spacing w:line="276" w:lineRule="auto"/>
      </w:pPr>
      <w:r>
        <w:t>FFS: other assistance data, e.g., TRP location information, time synchronization information of the TRPs, spatial direction information of the DL-PRS resources. Existing Ies, if applicable, can be reused as a starting point.</w:t>
      </w:r>
    </w:p>
    <w:p w14:paraId="4059395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0D3799E" w14:textId="77777777">
        <w:tc>
          <w:tcPr>
            <w:tcW w:w="1418" w:type="dxa"/>
          </w:tcPr>
          <w:p w14:paraId="39F9DAC2" w14:textId="77777777" w:rsidR="00F57EC6" w:rsidRDefault="00F57EC6">
            <w:pPr>
              <w:rPr>
                <w:b/>
              </w:rPr>
            </w:pPr>
          </w:p>
        </w:tc>
        <w:tc>
          <w:tcPr>
            <w:tcW w:w="8572" w:type="dxa"/>
          </w:tcPr>
          <w:p w14:paraId="414A0CA2" w14:textId="77777777" w:rsidR="00F57EC6" w:rsidRDefault="00E81654">
            <w:pPr>
              <w:jc w:val="center"/>
              <w:rPr>
                <w:b/>
              </w:rPr>
            </w:pPr>
            <w:r>
              <w:rPr>
                <w:rFonts w:hint="eastAsia"/>
                <w:b/>
              </w:rPr>
              <w:t>Company</w:t>
            </w:r>
          </w:p>
        </w:tc>
      </w:tr>
      <w:tr w:rsidR="00F57EC6" w14:paraId="2E631ABF" w14:textId="77777777">
        <w:tc>
          <w:tcPr>
            <w:tcW w:w="1418" w:type="dxa"/>
          </w:tcPr>
          <w:p w14:paraId="5BED8946" w14:textId="77777777" w:rsidR="00F57EC6" w:rsidRDefault="00E81654">
            <w:r>
              <w:rPr>
                <w:rFonts w:hint="eastAsia"/>
              </w:rPr>
              <w:t>Support</w:t>
            </w:r>
          </w:p>
        </w:tc>
        <w:tc>
          <w:tcPr>
            <w:tcW w:w="8572" w:type="dxa"/>
          </w:tcPr>
          <w:p w14:paraId="42B82B54" w14:textId="77777777" w:rsidR="00F57EC6" w:rsidRDefault="00E81654">
            <w:pPr>
              <w:rPr>
                <w:rFonts w:eastAsia="Yu Mincho"/>
              </w:rPr>
            </w:pPr>
            <w:r>
              <w:rPr>
                <w:rFonts w:eastAsia="Yu Mincho" w:hint="eastAsia"/>
              </w:rPr>
              <w:t>DOCOMO</w:t>
            </w:r>
          </w:p>
        </w:tc>
      </w:tr>
      <w:tr w:rsidR="00F57EC6" w14:paraId="036C3F34" w14:textId="77777777">
        <w:tc>
          <w:tcPr>
            <w:tcW w:w="1418" w:type="dxa"/>
          </w:tcPr>
          <w:p w14:paraId="2B05D413" w14:textId="77777777" w:rsidR="00F57EC6" w:rsidRDefault="00E81654">
            <w:r>
              <w:rPr>
                <w:rFonts w:hint="eastAsia"/>
              </w:rPr>
              <w:t>Not support</w:t>
            </w:r>
          </w:p>
        </w:tc>
        <w:tc>
          <w:tcPr>
            <w:tcW w:w="8572" w:type="dxa"/>
          </w:tcPr>
          <w:p w14:paraId="19A5A9B5" w14:textId="77777777" w:rsidR="00F57EC6" w:rsidRDefault="00F57EC6"/>
        </w:tc>
      </w:tr>
    </w:tbl>
    <w:p w14:paraId="6AC15513"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0B9C3130" w14:textId="77777777">
        <w:tc>
          <w:tcPr>
            <w:tcW w:w="1411" w:type="dxa"/>
          </w:tcPr>
          <w:p w14:paraId="15E9BA08" w14:textId="77777777" w:rsidR="00F57EC6" w:rsidRDefault="00E81654">
            <w:pPr>
              <w:rPr>
                <w:b/>
                <w:bCs/>
              </w:rPr>
            </w:pPr>
            <w:r>
              <w:rPr>
                <w:b/>
                <w:bCs/>
              </w:rPr>
              <w:lastRenderedPageBreak/>
              <w:t>Company</w:t>
            </w:r>
          </w:p>
        </w:tc>
        <w:tc>
          <w:tcPr>
            <w:tcW w:w="8574" w:type="dxa"/>
          </w:tcPr>
          <w:p w14:paraId="42928F9C" w14:textId="77777777" w:rsidR="00F57EC6" w:rsidRDefault="00E81654">
            <w:pPr>
              <w:jc w:val="center"/>
              <w:rPr>
                <w:b/>
                <w:bCs/>
              </w:rPr>
            </w:pPr>
            <w:r>
              <w:rPr>
                <w:b/>
                <w:bCs/>
              </w:rPr>
              <w:t>Comments</w:t>
            </w:r>
          </w:p>
        </w:tc>
      </w:tr>
      <w:tr w:rsidR="00F57EC6" w14:paraId="5C5CD118" w14:textId="77777777">
        <w:tc>
          <w:tcPr>
            <w:tcW w:w="1411" w:type="dxa"/>
          </w:tcPr>
          <w:p w14:paraId="0217A5EE" w14:textId="77777777" w:rsidR="00F57EC6" w:rsidRDefault="00E81654">
            <w:r>
              <w:t>InterDigital</w:t>
            </w:r>
          </w:p>
        </w:tc>
        <w:tc>
          <w:tcPr>
            <w:tcW w:w="8574" w:type="dxa"/>
          </w:tcPr>
          <w:p w14:paraId="6045445F" w14:textId="77777777" w:rsidR="00F57EC6" w:rsidRDefault="00E81654">
            <w:r>
              <w:t>Is PRS configuration considered as assistance data? Our understanding is that assistance data and PRS configurations are separate and complementary to each other.</w:t>
            </w:r>
          </w:p>
        </w:tc>
      </w:tr>
      <w:tr w:rsidR="00F57EC6" w14:paraId="2A6C01F8" w14:textId="77777777">
        <w:tc>
          <w:tcPr>
            <w:tcW w:w="1411" w:type="dxa"/>
          </w:tcPr>
          <w:p w14:paraId="6FCE7BBA" w14:textId="77777777" w:rsidR="00F57EC6" w:rsidRDefault="00E81654">
            <w:pPr>
              <w:rPr>
                <w:rFonts w:eastAsia="SimSun"/>
              </w:rPr>
            </w:pPr>
            <w:r>
              <w:rPr>
                <w:rFonts w:eastAsia="SimSun" w:hint="eastAsia"/>
                <w:lang w:val="en-US"/>
              </w:rPr>
              <w:t>ZTE</w:t>
            </w:r>
          </w:p>
        </w:tc>
        <w:tc>
          <w:tcPr>
            <w:tcW w:w="8574" w:type="dxa"/>
          </w:tcPr>
          <w:p w14:paraId="5F6D91FE" w14:textId="77777777" w:rsidR="00F57EC6" w:rsidRDefault="00E81654">
            <w:pPr>
              <w:rPr>
                <w:rFonts w:eastAsia="SimSun"/>
              </w:rPr>
            </w:pPr>
            <w:r>
              <w:rPr>
                <w:rFonts w:eastAsia="SimSun" w:hint="eastAsia"/>
                <w:lang w:val="en-US"/>
              </w:rPr>
              <w:t xml:space="preserve">For case 1, all current assistance data are required as case 1 is UE-based positioning, the change of TRP location, RTD, etc., could affect the model. </w:t>
            </w:r>
          </w:p>
          <w:p w14:paraId="0986AE32" w14:textId="77777777" w:rsidR="00F57EC6" w:rsidRDefault="00E81654">
            <w:pPr>
              <w:rPr>
                <w:rFonts w:eastAsia="SimSun"/>
              </w:rPr>
            </w:pPr>
            <w:r>
              <w:rPr>
                <w:rFonts w:eastAsia="SimSun" w:hint="eastAsia"/>
                <w:lang w:val="en-US"/>
              </w:rPr>
              <w:t xml:space="preserve">A generalized wording could </w:t>
            </w:r>
            <w:proofErr w:type="gramStart"/>
            <w:r>
              <w:rPr>
                <w:rFonts w:eastAsia="SimSun" w:hint="eastAsia"/>
                <w:lang w:val="en-US"/>
              </w:rPr>
              <w:t>be</w:t>
            </w:r>
            <w:proofErr w:type="gramEnd"/>
            <w:r>
              <w:rPr>
                <w:rFonts w:eastAsia="SimSun" w:hint="eastAsia"/>
                <w:lang w:val="en-US"/>
              </w:rPr>
              <w:t xml:space="preserve"> </w:t>
            </w:r>
          </w:p>
          <w:p w14:paraId="0ED55D61" w14:textId="77777777" w:rsidR="00F57EC6" w:rsidRDefault="00E81654">
            <w:pPr>
              <w:rPr>
                <w:rFonts w:eastAsia="SimSun"/>
              </w:rPr>
            </w:pPr>
            <w:r>
              <w:rPr>
                <w:lang w:val="en-US"/>
              </w:rPr>
              <w:t>“</w:t>
            </w:r>
            <w:r>
              <w:t>For AI ML positioning Case 1, the</w:t>
            </w:r>
            <w:r>
              <w:rPr>
                <w:rFonts w:eastAsia="SimSun" w:hint="eastAsia"/>
                <w:lang w:val="en-US"/>
              </w:rPr>
              <w:t xml:space="preserve"> existing</w:t>
            </w:r>
            <w:r>
              <w:t xml:space="preserve"> assistance data from the LMF to the UE</w:t>
            </w:r>
            <w:r>
              <w:rPr>
                <w:rFonts w:eastAsia="SimSun" w:hint="eastAsia"/>
                <w:lang w:val="en-US"/>
              </w:rPr>
              <w:t xml:space="preserve"> can be reused as a starting point.</w:t>
            </w:r>
            <w:r>
              <w:rPr>
                <w:rFonts w:eastAsia="SimSun"/>
                <w:lang w:val="en-US"/>
              </w:rPr>
              <w:t>”</w:t>
            </w:r>
          </w:p>
        </w:tc>
      </w:tr>
      <w:tr w:rsidR="00F57EC6" w14:paraId="252069F0" w14:textId="77777777">
        <w:tc>
          <w:tcPr>
            <w:tcW w:w="1411" w:type="dxa"/>
          </w:tcPr>
          <w:p w14:paraId="0C94559F" w14:textId="77777777" w:rsidR="00F57EC6" w:rsidRDefault="00E81654">
            <w:pPr>
              <w:rPr>
                <w:rFonts w:eastAsia="SimSun"/>
              </w:rPr>
            </w:pPr>
            <w:r>
              <w:rPr>
                <w:rFonts w:eastAsia="SimSun"/>
              </w:rPr>
              <w:t>HW/HiSi</w:t>
            </w:r>
          </w:p>
        </w:tc>
        <w:tc>
          <w:tcPr>
            <w:tcW w:w="8574" w:type="dxa"/>
          </w:tcPr>
          <w:p w14:paraId="31A57607" w14:textId="77777777" w:rsidR="00F57EC6" w:rsidRDefault="00E81654">
            <w:r>
              <w:t>The need of the other assistance data in the FFS should be justified before including it in the proposal. As such, we propose a modified version of the proposal by removing the FFS.</w:t>
            </w:r>
          </w:p>
          <w:p w14:paraId="33ADA60A" w14:textId="77777777" w:rsidR="00F57EC6" w:rsidRDefault="00E81654">
            <w:r>
              <w:t>We think further that for both DL PRS and Area information, it is clear existing IEs can be re-sued.</w:t>
            </w:r>
          </w:p>
          <w:p w14:paraId="27C789A7" w14:textId="77777777" w:rsidR="00F57EC6" w:rsidRDefault="00E81654">
            <w:pPr>
              <w:rPr>
                <w:b/>
                <w:bCs/>
                <w:u w:val="single"/>
              </w:rPr>
            </w:pPr>
            <w:r>
              <w:rPr>
                <w:b/>
                <w:bCs/>
                <w:highlight w:val="yellow"/>
                <w:u w:val="single"/>
              </w:rPr>
              <w:t>Proposal 4.2.2-2</w:t>
            </w:r>
          </w:p>
          <w:p w14:paraId="2CF8921A" w14:textId="77777777" w:rsidR="00F57EC6" w:rsidRDefault="00E81654">
            <w:pPr>
              <w:spacing w:after="80"/>
            </w:pPr>
            <w:r>
              <w:t>For AI ML positioning Case 1,</w:t>
            </w:r>
            <w:r>
              <w:rPr>
                <w:color w:val="FF0000"/>
              </w:rPr>
              <w:t xml:space="preserve"> re-use </w:t>
            </w:r>
            <w:r>
              <w:t xml:space="preserve">the </w:t>
            </w:r>
            <w:r>
              <w:rPr>
                <w:color w:val="FF0000"/>
              </w:rPr>
              <w:t>existing</w:t>
            </w:r>
            <w:r>
              <w:t xml:space="preserve"> assistance data from the LMF to the UE </w:t>
            </w:r>
            <w:r>
              <w:rPr>
                <w:color w:val="FF0000"/>
              </w:rPr>
              <w:t>as a starting point</w:t>
            </w:r>
            <w:r>
              <w:t>, include at least:</w:t>
            </w:r>
          </w:p>
          <w:p w14:paraId="5709BF65" w14:textId="77777777" w:rsidR="00F57EC6" w:rsidRDefault="00E81654">
            <w:pPr>
              <w:pStyle w:val="ListParagraph"/>
              <w:numPr>
                <w:ilvl w:val="0"/>
                <w:numId w:val="60"/>
              </w:numPr>
              <w:tabs>
                <w:tab w:val="clear" w:pos="720"/>
              </w:tabs>
              <w:spacing w:line="276" w:lineRule="auto"/>
            </w:pPr>
            <w:r>
              <w:t xml:space="preserve">Area information </w:t>
            </w:r>
          </w:p>
          <w:p w14:paraId="2C005844" w14:textId="77777777" w:rsidR="00F57EC6" w:rsidRDefault="00E81654">
            <w:pPr>
              <w:pStyle w:val="ListParagraph"/>
              <w:numPr>
                <w:ilvl w:val="1"/>
                <w:numId w:val="60"/>
              </w:numPr>
              <w:tabs>
                <w:tab w:val="clear" w:pos="720"/>
              </w:tabs>
              <w:spacing w:after="80" w:line="276" w:lineRule="auto"/>
            </w:pPr>
            <w:r>
              <w:rPr>
                <w:strike/>
                <w:color w:val="FF0000"/>
              </w:rPr>
              <w:t>FFS: details for area information assistance data, including granularity of the area information, e.g.,</w:t>
            </w:r>
            <w:r>
              <w:rPr>
                <w:color w:val="FF0000"/>
              </w:rPr>
              <w:t xml:space="preserve"> </w:t>
            </w:r>
            <w:r>
              <w:t xml:space="preserve">use the existing AreaID-CellList </w:t>
            </w:r>
            <w:r>
              <w:rPr>
                <w:strike/>
                <w:color w:val="FF0000"/>
              </w:rPr>
              <w:t>as a starting point.</w:t>
            </w:r>
          </w:p>
          <w:p w14:paraId="2446E2A0" w14:textId="77777777" w:rsidR="00F57EC6" w:rsidRDefault="00E81654">
            <w:pPr>
              <w:pStyle w:val="ListParagraph"/>
              <w:numPr>
                <w:ilvl w:val="0"/>
                <w:numId w:val="60"/>
              </w:numPr>
              <w:tabs>
                <w:tab w:val="clear" w:pos="720"/>
              </w:tabs>
              <w:spacing w:line="276" w:lineRule="auto"/>
            </w:pPr>
            <w:r>
              <w:t>DL PRS configurations</w:t>
            </w:r>
          </w:p>
          <w:p w14:paraId="4E70D743" w14:textId="77777777" w:rsidR="00F57EC6" w:rsidRDefault="00E81654">
            <w:pPr>
              <w:pStyle w:val="ListParagraph"/>
              <w:numPr>
                <w:ilvl w:val="1"/>
                <w:numId w:val="60"/>
              </w:numPr>
              <w:tabs>
                <w:tab w:val="clear" w:pos="720"/>
              </w:tabs>
              <w:spacing w:line="276" w:lineRule="auto"/>
            </w:pPr>
            <w:r>
              <w:rPr>
                <w:strike/>
                <w:color w:val="FF0000"/>
              </w:rPr>
              <w:t>Note:</w:t>
            </w:r>
            <w:r>
              <w:rPr>
                <w:color w:val="FF0000"/>
              </w:rPr>
              <w:t xml:space="preserve"> </w:t>
            </w:r>
            <w:r>
              <w:t>Existing IEs on DL PRS configurations, if necessary, can be reused from RAN1 perspective.</w:t>
            </w:r>
          </w:p>
          <w:p w14:paraId="59FEF596" w14:textId="77777777" w:rsidR="00F57EC6" w:rsidRDefault="00E81654">
            <w:pPr>
              <w:spacing w:line="276" w:lineRule="auto"/>
            </w:pPr>
            <w:r>
              <w:rPr>
                <w:strike/>
                <w:color w:val="FF0000"/>
              </w:rPr>
              <w:t>FFS: other assistance data, e.g., TRP location information, time synchronization information of the TRPs, spatial direction information of the DL-PRS resources. Existing IEs, if applicable, can be reused as a starting point.</w:t>
            </w:r>
          </w:p>
        </w:tc>
      </w:tr>
    </w:tbl>
    <w:p w14:paraId="678CEBFC" w14:textId="77777777" w:rsidR="00F57EC6" w:rsidRDefault="00F57EC6"/>
    <w:p w14:paraId="24460D8C" w14:textId="77777777" w:rsidR="00F57EC6" w:rsidRDefault="00F57EC6"/>
    <w:p w14:paraId="2E827606" w14:textId="77777777" w:rsidR="00F57EC6" w:rsidRDefault="00E81654">
      <w:pPr>
        <w:pStyle w:val="Heading2"/>
        <w:rPr>
          <w:lang w:val="en-US"/>
        </w:rPr>
      </w:pPr>
      <w:r>
        <w:rPr>
          <w:lang w:val="en-US"/>
        </w:rPr>
        <w:t xml:space="preserve">Case 3a/3b: Assistance data and other signaling for training data </w:t>
      </w:r>
      <w:proofErr w:type="gramStart"/>
      <w:r>
        <w:rPr>
          <w:lang w:val="en-US"/>
        </w:rPr>
        <w:t>collection</w:t>
      </w:r>
      <w:proofErr w:type="gramEnd"/>
    </w:p>
    <w:p w14:paraId="5DF68691" w14:textId="77777777" w:rsidR="00F57EC6" w:rsidRDefault="00E81654">
      <w:pPr>
        <w:pStyle w:val="Heading3"/>
        <w:rPr>
          <w:lang w:val="en-US"/>
        </w:rPr>
      </w:pPr>
      <w:r>
        <w:rPr>
          <w:lang w:val="en-US"/>
        </w:rPr>
        <w:t>Companies’ view from contribution</w:t>
      </w:r>
    </w:p>
    <w:p w14:paraId="55953FF7"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51869663" w14:textId="77777777">
        <w:tc>
          <w:tcPr>
            <w:tcW w:w="9962" w:type="dxa"/>
          </w:tcPr>
          <w:p w14:paraId="59C3D805" w14:textId="77777777" w:rsidR="00F57EC6" w:rsidRDefault="00E81654">
            <w:r>
              <w:t>•</w:t>
            </w:r>
            <w:r>
              <w:tab/>
              <w:t>CATT, CICTCI (R1-2408028)</w:t>
            </w:r>
          </w:p>
          <w:p w14:paraId="49432A3B" w14:textId="77777777" w:rsidR="00F57EC6" w:rsidRDefault="00E81654">
            <w:r>
              <w:t xml:space="preserve"> Proposal 3: For case 3a, the following methods for ground truth label generated by LMF are considered:</w:t>
            </w:r>
          </w:p>
          <w:p w14:paraId="30B80149" w14:textId="77777777" w:rsidR="00F57EC6" w:rsidRDefault="00E81654">
            <w:pPr>
              <w:pStyle w:val="ListParagraph"/>
              <w:numPr>
                <w:ilvl w:val="0"/>
                <w:numId w:val="23"/>
              </w:numPr>
              <w:spacing w:after="120"/>
            </w:pPr>
            <w:r>
              <w:lastRenderedPageBreak/>
              <w:t>Method 1: UE/PRU provides the location related information to LMF for generating the ground truth label.</w:t>
            </w:r>
          </w:p>
          <w:p w14:paraId="1E161DEC" w14:textId="77777777" w:rsidR="00F57EC6" w:rsidRDefault="00E81654">
            <w:pPr>
              <w:pStyle w:val="ListParagraph"/>
              <w:numPr>
                <w:ilvl w:val="0"/>
                <w:numId w:val="23"/>
              </w:numPr>
              <w:spacing w:after="120"/>
            </w:pPr>
            <w:r>
              <w:t>Method 2: Multiple gNBs/TRPs provide the SRS-pos measurements (e.g. UL RTOA) to LMF for estimating UE’s location coordinate and the UE’s location coordinate is used to generate the ground truth label.</w:t>
            </w:r>
          </w:p>
        </w:tc>
      </w:tr>
      <w:tr w:rsidR="00F57EC6" w14:paraId="10967451" w14:textId="77777777">
        <w:tc>
          <w:tcPr>
            <w:tcW w:w="9962" w:type="dxa"/>
          </w:tcPr>
          <w:p w14:paraId="334441E3" w14:textId="77777777" w:rsidR="00F57EC6" w:rsidRDefault="00E81654">
            <w:pPr>
              <w:pStyle w:val="ListParagraph"/>
              <w:numPr>
                <w:ilvl w:val="0"/>
                <w:numId w:val="24"/>
              </w:numPr>
              <w:spacing w:before="120" w:after="120"/>
            </w:pPr>
            <w:r>
              <w:rPr>
                <w:rFonts w:cs="Calibri"/>
              </w:rPr>
              <w:lastRenderedPageBreak/>
              <w:t>NEC (R1-2408214)</w:t>
            </w:r>
            <w:r>
              <w:t xml:space="preserve"> </w:t>
            </w:r>
          </w:p>
          <w:p w14:paraId="5CA066D9" w14:textId="77777777" w:rsidR="00F57EC6" w:rsidRDefault="00E81654">
            <w:r>
              <w:t>Proposal 31:</w:t>
            </w:r>
            <w:r>
              <w:tab/>
              <w:t>Specific the gNB-initiate RS configuration request to facilitate model training/retraining/fine-tuning or ground truth based model monitoring at gNB side in Rel-19, at least for the case where data transfer is not supported.</w:t>
            </w:r>
          </w:p>
        </w:tc>
      </w:tr>
      <w:tr w:rsidR="00F57EC6" w14:paraId="202FAFB8" w14:textId="77777777">
        <w:tc>
          <w:tcPr>
            <w:tcW w:w="9962" w:type="dxa"/>
          </w:tcPr>
          <w:p w14:paraId="76F906F6" w14:textId="77777777" w:rsidR="00F57EC6" w:rsidRDefault="00E81654">
            <w:pPr>
              <w:pStyle w:val="ListParagraph"/>
              <w:numPr>
                <w:ilvl w:val="0"/>
                <w:numId w:val="24"/>
              </w:numPr>
            </w:pPr>
            <w:r>
              <w:t>Baicells (R1-2408309)</w:t>
            </w:r>
          </w:p>
          <w:p w14:paraId="4A8D0CC5" w14:textId="77777777" w:rsidR="00F57EC6" w:rsidRDefault="00E81654">
            <w:r>
              <w:t>Proposal 7.</w:t>
            </w:r>
            <w:r>
              <w:tab/>
              <w:t>For Case 3a model training, support to explore the feasibility of training models at gNB side as the primary focus of the normative work. Consider discussing how labels are provided to gNB by NW entity (e.g., LMF) as starting point.</w:t>
            </w:r>
          </w:p>
        </w:tc>
      </w:tr>
      <w:tr w:rsidR="00F57EC6" w14:paraId="15BC4501" w14:textId="77777777">
        <w:tc>
          <w:tcPr>
            <w:tcW w:w="9962" w:type="dxa"/>
          </w:tcPr>
          <w:p w14:paraId="6074EAA0" w14:textId="77777777" w:rsidR="00F57EC6" w:rsidRDefault="00E81654">
            <w:pPr>
              <w:pStyle w:val="ListParagraph"/>
              <w:numPr>
                <w:ilvl w:val="0"/>
                <w:numId w:val="24"/>
              </w:numPr>
            </w:pPr>
            <w:r>
              <w:rPr>
                <w:rFonts w:cs="Calibri"/>
              </w:rPr>
              <w:t>InterDigital, Inc. (R1-2408522)</w:t>
            </w:r>
            <w:r>
              <w:t xml:space="preserve"> </w:t>
            </w:r>
          </w:p>
          <w:p w14:paraId="0059F297" w14:textId="77777777" w:rsidR="00F57EC6" w:rsidRDefault="00E81654">
            <w:r>
              <w:t>Proposal 33: Study feasibility of obtaining the ground truth for timing information for Case 3a</w:t>
            </w:r>
          </w:p>
        </w:tc>
      </w:tr>
      <w:tr w:rsidR="00F57EC6" w14:paraId="7063AD4E" w14:textId="77777777">
        <w:tc>
          <w:tcPr>
            <w:tcW w:w="9962" w:type="dxa"/>
          </w:tcPr>
          <w:p w14:paraId="72AFE90A" w14:textId="77777777" w:rsidR="00F57EC6" w:rsidRDefault="00E81654">
            <w:pPr>
              <w:pStyle w:val="ListParagraph"/>
              <w:numPr>
                <w:ilvl w:val="0"/>
                <w:numId w:val="24"/>
              </w:numPr>
              <w:spacing w:before="120" w:after="120"/>
              <w:rPr>
                <w:rFonts w:cs="Calibri"/>
              </w:rPr>
            </w:pPr>
            <w:r>
              <w:rPr>
                <w:rFonts w:cs="Calibri"/>
              </w:rPr>
              <w:t>Xiaomi (R1-2407951)</w:t>
            </w:r>
          </w:p>
          <w:p w14:paraId="618C1D3F" w14:textId="77777777" w:rsidR="00F57EC6" w:rsidRDefault="00E81654">
            <w:pPr>
              <w:rPr>
                <w:rFonts w:cs="Calibri"/>
              </w:rPr>
            </w:pPr>
            <w:r>
              <w:rPr>
                <w:rFonts w:cs="Calibri"/>
              </w:rPr>
              <w:t>Proposal 14: For Case 3a, leave RAN3 to assess whether there is specification impact on the collected data format definition, information exchange between TRP and gNB and information exchange between different gNBs considering different training location</w:t>
            </w:r>
          </w:p>
          <w:p w14:paraId="574AEC9A" w14:textId="77777777" w:rsidR="00F57EC6" w:rsidRDefault="00E81654">
            <w:pPr>
              <w:rPr>
                <w:rFonts w:cs="Calibri"/>
              </w:rPr>
            </w:pPr>
            <w:r>
              <w:rPr>
                <w:rFonts w:cs="Calibri"/>
              </w:rPr>
              <w:t>Proposal 15: For Case 3a, RAN1 is responsible to identify whether there is any need for assistance information from UE and what kind of assistance information is needed</w:t>
            </w:r>
          </w:p>
        </w:tc>
      </w:tr>
      <w:tr w:rsidR="00F57EC6" w14:paraId="166FBF08" w14:textId="77777777">
        <w:tc>
          <w:tcPr>
            <w:tcW w:w="9962" w:type="dxa"/>
            <w:vAlign w:val="bottom"/>
          </w:tcPr>
          <w:p w14:paraId="3AFC6F9D" w14:textId="77777777" w:rsidR="00F57EC6" w:rsidRDefault="00E81654">
            <w:pPr>
              <w:pStyle w:val="ListParagraph"/>
              <w:numPr>
                <w:ilvl w:val="0"/>
                <w:numId w:val="24"/>
              </w:numPr>
              <w:spacing w:before="120"/>
              <w:rPr>
                <w:rFonts w:cs="Calibri"/>
              </w:rPr>
            </w:pPr>
            <w:r>
              <w:rPr>
                <w:rFonts w:cs="Calibri"/>
              </w:rPr>
              <w:t>NTT DOCOMO, INC. (R1-2408774)</w:t>
            </w:r>
          </w:p>
          <w:p w14:paraId="0152B1A1" w14:textId="77777777" w:rsidR="00F57EC6" w:rsidRDefault="00E81654">
            <w:pPr>
              <w:spacing w:before="120"/>
              <w:rPr>
                <w:rFonts w:cs="Calibri"/>
              </w:rPr>
            </w:pPr>
            <w:r>
              <w:rPr>
                <w:rFonts w:cs="Calibri"/>
              </w:rPr>
              <w:t>Proposal 3: For data collection of 3b, the measurement report and related assistance information for AI/ML based positioning is determined by LMF,</w:t>
            </w:r>
          </w:p>
          <w:p w14:paraId="5C752DED" w14:textId="77777777" w:rsidR="00F57EC6" w:rsidRDefault="00E81654">
            <w:pPr>
              <w:pStyle w:val="ListParagraph"/>
              <w:numPr>
                <w:ilvl w:val="0"/>
                <w:numId w:val="43"/>
              </w:numPr>
              <w:spacing w:before="120"/>
              <w:rPr>
                <w:rFonts w:cs="Calibri"/>
              </w:rPr>
            </w:pPr>
            <w:r>
              <w:rPr>
                <w:rFonts w:cs="Calibri"/>
              </w:rPr>
              <w:t>For case 3b, for data collection of training, inference and performance monitoring, LMF initiates corresponding measurement reporting at gNB.</w:t>
            </w:r>
          </w:p>
        </w:tc>
      </w:tr>
    </w:tbl>
    <w:p w14:paraId="5800645B" w14:textId="77777777" w:rsidR="00F57EC6" w:rsidRDefault="00F57EC6"/>
    <w:p w14:paraId="2216D7B8" w14:textId="77777777" w:rsidR="00F57EC6" w:rsidRDefault="00E81654">
      <w:r>
        <w:t>In previous meeting, the following was agreed for training data collection of case 3a/3b:</w:t>
      </w:r>
      <w:r>
        <w:br/>
      </w:r>
    </w:p>
    <w:tbl>
      <w:tblPr>
        <w:tblStyle w:val="TableGrid"/>
        <w:tblW w:w="0" w:type="auto"/>
        <w:tblLook w:val="04A0" w:firstRow="1" w:lastRow="0" w:firstColumn="1" w:lastColumn="0" w:noHBand="0" w:noVBand="1"/>
      </w:tblPr>
      <w:tblGrid>
        <w:gridCol w:w="9962"/>
      </w:tblGrid>
      <w:tr w:rsidR="00F57EC6" w14:paraId="53D643A2" w14:textId="77777777">
        <w:tc>
          <w:tcPr>
            <w:tcW w:w="9962" w:type="dxa"/>
          </w:tcPr>
          <w:p w14:paraId="615E6D75" w14:textId="77777777" w:rsidR="00F57EC6" w:rsidRDefault="00E81654">
            <w:pPr>
              <w:rPr>
                <w:rFonts w:eastAsia="DengXian"/>
                <w:highlight w:val="green"/>
              </w:rPr>
            </w:pPr>
            <w:r>
              <w:rPr>
                <w:rFonts w:eastAsia="DengXian" w:hint="eastAsia"/>
                <w:highlight w:val="green"/>
              </w:rPr>
              <w:t>Agreement</w:t>
            </w:r>
          </w:p>
          <w:p w14:paraId="7E9A0382" w14:textId="77777777" w:rsidR="00F57EC6" w:rsidRDefault="00E81654">
            <w:r>
              <w:t>For training data generation of AI/ML based positioning Case 3a and 3b, the measurement and its related data (e.g., timestamp) are generated by TRP/gNB.</w:t>
            </w:r>
          </w:p>
          <w:p w14:paraId="7585828B" w14:textId="77777777" w:rsidR="00F57EC6" w:rsidRDefault="00F57EC6"/>
          <w:p w14:paraId="1DEDF321" w14:textId="77777777" w:rsidR="00F57EC6" w:rsidRDefault="00E81654">
            <w:pPr>
              <w:rPr>
                <w:rFonts w:eastAsia="DengXian"/>
                <w:highlight w:val="darkYellow"/>
              </w:rPr>
            </w:pPr>
            <w:r>
              <w:rPr>
                <w:rFonts w:eastAsia="DengXian" w:hint="eastAsia"/>
                <w:highlight w:val="darkYellow"/>
              </w:rPr>
              <w:lastRenderedPageBreak/>
              <w:t>Working Assumption</w:t>
            </w:r>
            <w:r>
              <w:rPr>
                <w:rFonts w:eastAsia="DengXian"/>
                <w:highlight w:val="darkYellow"/>
              </w:rPr>
              <w:t xml:space="preserve"> </w:t>
            </w:r>
          </w:p>
          <w:p w14:paraId="4C94EA5E" w14:textId="77777777" w:rsidR="00F57EC6" w:rsidRDefault="00E81654">
            <w:r>
              <w:t>For training data generation of AI/ML based positioning Case 3b, the label and its related data (e.g., time stamp) can be generated by:</w:t>
            </w:r>
          </w:p>
          <w:p w14:paraId="07EFE687" w14:textId="77777777" w:rsidR="00F57EC6" w:rsidRDefault="00E81654">
            <w:pPr>
              <w:numPr>
                <w:ilvl w:val="0"/>
                <w:numId w:val="61"/>
              </w:numPr>
              <w:ind w:leftChars="180" w:left="756"/>
            </w:pPr>
            <w:r>
              <w:t>PRU</w:t>
            </w:r>
          </w:p>
          <w:p w14:paraId="196B7C5F" w14:textId="77777777" w:rsidR="00F57EC6" w:rsidRDefault="00E81654">
            <w:pPr>
              <w:numPr>
                <w:ilvl w:val="0"/>
                <w:numId w:val="61"/>
              </w:numPr>
              <w:ind w:leftChars="180" w:left="756"/>
              <w:rPr>
                <w:color w:val="FF0000"/>
              </w:rPr>
            </w:pPr>
            <w:r>
              <w:t>Non-PRU UE with estimated location</w:t>
            </w:r>
          </w:p>
          <w:p w14:paraId="4B8F0C3F" w14:textId="77777777" w:rsidR="00F57EC6" w:rsidRDefault="00E81654">
            <w:pPr>
              <w:numPr>
                <w:ilvl w:val="0"/>
                <w:numId w:val="61"/>
              </w:numPr>
              <w:ind w:leftChars="180" w:left="756"/>
            </w:pPr>
            <w:r>
              <w:t>LMF</w:t>
            </w:r>
          </w:p>
          <w:p w14:paraId="49D5AE85" w14:textId="77777777" w:rsidR="00F57EC6" w:rsidRDefault="00E81654">
            <w:pPr>
              <w:rPr>
                <w:rFonts w:eastAsia="DengXian"/>
              </w:rPr>
            </w:pPr>
            <w:r>
              <w:t>Note: transfer of label and its related data is out of RAN1 scope.</w:t>
            </w:r>
          </w:p>
          <w:p w14:paraId="2594F1CB" w14:textId="77777777" w:rsidR="00F57EC6" w:rsidRDefault="00E81654">
            <w:pPr>
              <w:rPr>
                <w:rFonts w:eastAsia="DengXian"/>
                <w:shd w:val="pct10" w:color="auto" w:fill="FFFFFF"/>
              </w:rPr>
            </w:pPr>
            <w:r>
              <w:rPr>
                <w:rFonts w:eastAsia="DengXian" w:hint="eastAsia"/>
                <w:shd w:val="pct10" w:color="auto" w:fill="FFFFFF"/>
              </w:rPr>
              <w:t>Note: It is assumed</w:t>
            </w:r>
            <w:r>
              <w:rPr>
                <w:shd w:val="pct10" w:color="auto" w:fill="FFFFFF"/>
              </w:rPr>
              <w:t xml:space="preserve"> that user data privacy of non-PRU UE is preserved.</w:t>
            </w:r>
          </w:p>
          <w:p w14:paraId="5E0CCB8A" w14:textId="77777777" w:rsidR="00F57EC6" w:rsidRDefault="00E81654">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2BE96252" w14:textId="77777777" w:rsidR="00F57EC6" w:rsidRDefault="00F57EC6">
            <w:pPr>
              <w:rPr>
                <w:highlight w:val="green"/>
              </w:rPr>
            </w:pPr>
          </w:p>
          <w:p w14:paraId="336DC0ED" w14:textId="77777777" w:rsidR="00F57EC6" w:rsidRDefault="00E81654">
            <w:pPr>
              <w:rPr>
                <w:highlight w:val="green"/>
              </w:rPr>
            </w:pPr>
            <w:r>
              <w:rPr>
                <w:rFonts w:hint="eastAsia"/>
                <w:highlight w:val="green"/>
              </w:rPr>
              <w:t>Agreement</w:t>
            </w:r>
          </w:p>
          <w:p w14:paraId="148F1579" w14:textId="77777777" w:rsidR="00F57EC6" w:rsidRDefault="00E81654">
            <w:r>
              <w:t>For training data generation of AI/ML based positioning Case 3a, the label and its related data (e.g., time stamp) can be generated by at least:</w:t>
            </w:r>
          </w:p>
          <w:p w14:paraId="50378079" w14:textId="77777777" w:rsidR="00F57EC6" w:rsidRDefault="00E81654">
            <w:pPr>
              <w:numPr>
                <w:ilvl w:val="0"/>
                <w:numId w:val="61"/>
              </w:numPr>
            </w:pPr>
            <w:r>
              <w:t xml:space="preserve">LMF </w:t>
            </w:r>
          </w:p>
          <w:p w14:paraId="7C4880AA" w14:textId="77777777" w:rsidR="00F57EC6" w:rsidRDefault="00E81654">
            <w:r>
              <w:t xml:space="preserve">Note: transfer of label and its related data is out of RAN1 scope. </w:t>
            </w:r>
          </w:p>
          <w:p w14:paraId="047CEA61" w14:textId="77777777" w:rsidR="00F57EC6" w:rsidRDefault="00E81654">
            <w:r>
              <w:t xml:space="preserve">Note: whether other network entities can generate label for Case 3a is out of RAN1 scope. </w:t>
            </w:r>
          </w:p>
          <w:p w14:paraId="47383F03" w14:textId="77777777" w:rsidR="00F57EC6" w:rsidRDefault="00F57EC6"/>
        </w:tc>
      </w:tr>
    </w:tbl>
    <w:p w14:paraId="5DED8D1E" w14:textId="77777777" w:rsidR="00F57EC6" w:rsidRDefault="00F57EC6"/>
    <w:p w14:paraId="7D4BADFB" w14:textId="77777777" w:rsidR="00F57EC6" w:rsidRDefault="00E81654">
      <w:pPr>
        <w:pStyle w:val="Heading4"/>
        <w:rPr>
          <w:lang w:val="en-US"/>
        </w:rPr>
      </w:pPr>
      <w:r>
        <w:rPr>
          <w:lang w:val="en-US"/>
        </w:rPr>
        <w:t>FL view</w:t>
      </w:r>
    </w:p>
    <w:p w14:paraId="5B5E8093" w14:textId="77777777" w:rsidR="00F57EC6" w:rsidRDefault="00F57EC6"/>
    <w:p w14:paraId="5377741F" w14:textId="77777777" w:rsidR="00F57EC6" w:rsidRDefault="00E81654">
      <w:r>
        <w:t>Based on the received proposal, FL has not identified further proposals for case 3a/3b assistance data to be discussed.</w:t>
      </w:r>
    </w:p>
    <w:p w14:paraId="28AEB89B" w14:textId="77777777" w:rsidR="00F57EC6" w:rsidRDefault="00E81654">
      <w:pPr>
        <w:pStyle w:val="ListParagraph"/>
        <w:numPr>
          <w:ilvl w:val="0"/>
          <w:numId w:val="43"/>
        </w:numPr>
      </w:pPr>
      <w:r>
        <w:t xml:space="preserve">it is proposed to provide more details on how to produce the label used for case 3a (CATT). From the FL perspective, the methods 1 and 2 proposed are already supported, since the LMF can already request measurements or request locations.  </w:t>
      </w:r>
    </w:p>
    <w:p w14:paraId="51ECE900" w14:textId="77777777" w:rsidR="00F57EC6" w:rsidRDefault="00E81654">
      <w:pPr>
        <w:pStyle w:val="ListParagraph"/>
        <w:numPr>
          <w:ilvl w:val="0"/>
          <w:numId w:val="43"/>
        </w:numPr>
      </w:pPr>
      <w:r>
        <w:t xml:space="preserve">It is also proposed to support a gNB initiated request for RS configuration in case 3a (NEC). however, this is a RAN3 procedure issue. NRPPa procedures are currently always initiated at the LMF. </w:t>
      </w:r>
    </w:p>
    <w:p w14:paraId="08B384E9" w14:textId="77777777" w:rsidR="00F57EC6" w:rsidRDefault="00E81654">
      <w:pPr>
        <w:pStyle w:val="ListParagraph"/>
        <w:numPr>
          <w:ilvl w:val="0"/>
          <w:numId w:val="43"/>
        </w:numPr>
      </w:pPr>
      <w:r>
        <w:t xml:space="preserve">Feasibility of transforming the ground truth label into a model output (RTOA, gNB RxTx) is proposed by Interdigital. The assistance data in the form of SRS configuration is already agreed, </w:t>
      </w:r>
      <w:proofErr w:type="gramStart"/>
      <w:r>
        <w:t>thus</w:t>
      </w:r>
      <w:proofErr w:type="gramEnd"/>
      <w:r>
        <w:t xml:space="preserve"> how to proceed with the study is not clear. </w:t>
      </w:r>
    </w:p>
    <w:p w14:paraId="69FEA54D" w14:textId="77777777" w:rsidR="00F57EC6" w:rsidRDefault="00F57EC6"/>
    <w:p w14:paraId="69185FD3" w14:textId="77777777" w:rsidR="00F57EC6" w:rsidRDefault="00E81654">
      <w:pPr>
        <w:pStyle w:val="Heading2"/>
        <w:rPr>
          <w:lang w:val="en-US"/>
        </w:rPr>
      </w:pPr>
      <w:r>
        <w:rPr>
          <w:lang w:val="en-US"/>
        </w:rPr>
        <w:lastRenderedPageBreak/>
        <w:t>Other (e.g., model training entity, deliver collected data to model training entity)</w:t>
      </w:r>
    </w:p>
    <w:p w14:paraId="67210E39" w14:textId="77777777" w:rsidR="00F57EC6" w:rsidRDefault="00E81654">
      <w:pPr>
        <w:pStyle w:val="Heading3"/>
        <w:rPr>
          <w:lang w:val="en-US"/>
        </w:rPr>
      </w:pPr>
      <w:r>
        <w:rPr>
          <w:lang w:val="en-US"/>
        </w:rPr>
        <w:t>Companies’ view from contribution</w:t>
      </w:r>
    </w:p>
    <w:p w14:paraId="7A2B821C"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0F4684C3" w14:textId="77777777">
        <w:tc>
          <w:tcPr>
            <w:tcW w:w="9962" w:type="dxa"/>
          </w:tcPr>
          <w:p w14:paraId="722B7177" w14:textId="77777777" w:rsidR="00F57EC6" w:rsidRDefault="00E81654">
            <w:r>
              <w:t>•</w:t>
            </w:r>
            <w:r>
              <w:tab/>
              <w:t>CATT, CICTCI (R1-2408028)</w:t>
            </w:r>
          </w:p>
          <w:p w14:paraId="07ACE7D5" w14:textId="77777777" w:rsidR="00F57EC6" w:rsidRDefault="00E81654">
            <w:r>
              <w:t xml:space="preserve">Proposal </w:t>
            </w:r>
            <w:r>
              <w:rPr>
                <w:rFonts w:hint="eastAsia"/>
              </w:rPr>
              <w:t>4</w:t>
            </w:r>
            <w:r>
              <w:t xml:space="preserve">: </w:t>
            </w:r>
            <w:r>
              <w:rPr>
                <w:rFonts w:hint="eastAsia"/>
              </w:rPr>
              <w:t>F</w:t>
            </w:r>
            <w:r>
              <w:t>o</w:t>
            </w:r>
            <w:r>
              <w:rPr>
                <w:rFonts w:hint="eastAsia"/>
              </w:rPr>
              <w:t xml:space="preserve">r case 2b and case 3b, </w:t>
            </w:r>
            <w:r>
              <w:t xml:space="preserve">when LMF side collects training data, LMF side can use a quality indicator </w:t>
            </w:r>
            <w:r>
              <w:rPr>
                <w:rFonts w:hint="eastAsia"/>
              </w:rPr>
              <w:t xml:space="preserve">condition or criteria </w:t>
            </w:r>
            <w:r>
              <w:t>to indicate the required quality of the collected data.</w:t>
            </w:r>
            <w:r>
              <w:rPr>
                <w:rFonts w:hint="eastAsia"/>
              </w:rPr>
              <w:t xml:space="preserve"> </w:t>
            </w:r>
          </w:p>
        </w:tc>
      </w:tr>
      <w:tr w:rsidR="00F57EC6" w14:paraId="417CB717" w14:textId="77777777">
        <w:tc>
          <w:tcPr>
            <w:tcW w:w="9962" w:type="dxa"/>
          </w:tcPr>
          <w:p w14:paraId="1F5FF107" w14:textId="77777777" w:rsidR="00F57EC6" w:rsidRDefault="00E81654">
            <w:pPr>
              <w:pStyle w:val="ListParagraph"/>
              <w:numPr>
                <w:ilvl w:val="0"/>
                <w:numId w:val="24"/>
              </w:numPr>
            </w:pPr>
            <w:r>
              <w:rPr>
                <w:rFonts w:cs="Calibri"/>
              </w:rPr>
              <w:t>InterDigital, Inc. (R1-2408522)</w:t>
            </w:r>
          </w:p>
          <w:p w14:paraId="3EAE5842" w14:textId="77777777" w:rsidR="00F57EC6" w:rsidRDefault="00E81654">
            <w:r>
              <w:t>Proposal 12: In Case 1, support the target UE to request to the LMF a specific level (e.g., above a threshold) of a ground truth label quality for LMF measurement forwarding</w:t>
            </w:r>
          </w:p>
        </w:tc>
      </w:tr>
      <w:tr w:rsidR="00F57EC6" w14:paraId="67FC2151" w14:textId="77777777">
        <w:tc>
          <w:tcPr>
            <w:tcW w:w="9962" w:type="dxa"/>
          </w:tcPr>
          <w:p w14:paraId="6888C266"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6196A31C" w14:textId="77777777" w:rsidR="00F57EC6" w:rsidRDefault="00F57EC6">
            <w:pPr>
              <w:rPr>
                <w:rFonts w:cs="Calibri"/>
                <w:lang w:val="pt-BR"/>
              </w:rPr>
            </w:pPr>
          </w:p>
          <w:p w14:paraId="6AFC6420" w14:textId="77777777" w:rsidR="00F57EC6" w:rsidRDefault="00E81654">
            <w:pPr>
              <w:rPr>
                <w:rFonts w:cs="Calibri"/>
              </w:rPr>
            </w:pPr>
            <w:r>
              <w:rPr>
                <w:rFonts w:cs="Calibri"/>
              </w:rPr>
              <w:t xml:space="preserve">Proposal 6: </w:t>
            </w:r>
            <w:r>
              <w:rPr>
                <w:rFonts w:cs="Calibri"/>
              </w:rPr>
              <w:tab/>
              <w:t>Support opportunistic/event-based training data collection for follow-up model improvement/adaptation. Data collection can be triggered for example when:</w:t>
            </w:r>
          </w:p>
          <w:p w14:paraId="6F9A2299" w14:textId="77777777" w:rsidR="00F57EC6" w:rsidRDefault="00E81654">
            <w:pPr>
              <w:numPr>
                <w:ilvl w:val="0"/>
                <w:numId w:val="41"/>
              </w:numPr>
              <w:rPr>
                <w:rFonts w:cs="Calibri"/>
              </w:rPr>
            </w:pPr>
            <w:r>
              <w:rPr>
                <w:rFonts w:cs="Calibri"/>
              </w:rPr>
              <w:t xml:space="preserve">A specific input pattern (e.g., a specific range of SINR values), for which the model does not perform as expected, is detected. </w:t>
            </w:r>
          </w:p>
          <w:p w14:paraId="072E34E8" w14:textId="77777777" w:rsidR="00F57EC6" w:rsidRDefault="00E81654">
            <w:pPr>
              <w:numPr>
                <w:ilvl w:val="0"/>
                <w:numId w:val="41"/>
              </w:numPr>
              <w:rPr>
                <w:rFonts w:cs="Calibri"/>
              </w:rPr>
            </w:pPr>
            <w:r>
              <w:rPr>
                <w:rFonts w:cs="Calibri"/>
              </w:rPr>
              <w:t>The UE or a known PRU is in a sub-area that has become challenging for the model.</w:t>
            </w:r>
          </w:p>
          <w:p w14:paraId="12B05C5C" w14:textId="77777777" w:rsidR="00F57EC6" w:rsidRDefault="00E81654">
            <w:pPr>
              <w:numPr>
                <w:ilvl w:val="0"/>
                <w:numId w:val="41"/>
              </w:numPr>
              <w:rPr>
                <w:rFonts w:cs="Calibri"/>
              </w:rPr>
            </w:pPr>
            <w:r>
              <w:rPr>
                <w:rFonts w:cs="Calibri"/>
              </w:rPr>
              <w:t>High quality GTLs can be generated.</w:t>
            </w:r>
          </w:p>
          <w:p w14:paraId="12D3F21E" w14:textId="77777777" w:rsidR="00F57EC6" w:rsidRDefault="00E81654">
            <w:pPr>
              <w:numPr>
                <w:ilvl w:val="0"/>
                <w:numId w:val="41"/>
              </w:numPr>
              <w:rPr>
                <w:rFonts w:cs="Calibri"/>
              </w:rPr>
            </w:pPr>
            <w:r>
              <w:rPr>
                <w:rFonts w:cs="Calibri"/>
              </w:rPr>
              <w:t xml:space="preserve">A monitoring event indicating reduced model performance (and possibly switching to a different model or to fallback) has been reported. </w:t>
            </w:r>
          </w:p>
        </w:tc>
      </w:tr>
      <w:tr w:rsidR="00F57EC6" w14:paraId="28B4DA24" w14:textId="77777777">
        <w:tc>
          <w:tcPr>
            <w:tcW w:w="9962" w:type="dxa"/>
          </w:tcPr>
          <w:p w14:paraId="4E971803" w14:textId="77777777" w:rsidR="00F57EC6" w:rsidRDefault="00E81654">
            <w:pPr>
              <w:pStyle w:val="ListParagraph"/>
              <w:numPr>
                <w:ilvl w:val="0"/>
                <w:numId w:val="24"/>
              </w:numPr>
              <w:spacing w:before="120" w:after="120"/>
            </w:pPr>
            <w:r>
              <w:rPr>
                <w:rFonts w:cs="Calibri"/>
              </w:rPr>
              <w:t>NEC (R1-2408214)</w:t>
            </w:r>
          </w:p>
          <w:p w14:paraId="15810109" w14:textId="77777777" w:rsidR="00F57EC6" w:rsidRDefault="00E81654">
            <w:r>
              <w:t>Proposal 8:</w:t>
            </w:r>
            <w:r>
              <w:tab/>
              <w:t>For case 1, confirm the following working assumptions for generating the measurement and its related data and for generating the label and its related date for training data:</w:t>
            </w:r>
          </w:p>
          <w:p w14:paraId="111176DC" w14:textId="77777777" w:rsidR="00F57EC6" w:rsidRDefault="00E81654">
            <w:pPr>
              <w:pStyle w:val="ListParagraph"/>
              <w:numPr>
                <w:ilvl w:val="0"/>
                <w:numId w:val="23"/>
              </w:numPr>
            </w:pPr>
            <w:r>
              <w:t>For training data generation of AI/ML based positioning Case 1, the measurement and its related data (e.g., timestamp) are generated by PRU and/or Non-PRU UE.</w:t>
            </w:r>
          </w:p>
          <w:p w14:paraId="66099F6D" w14:textId="77777777" w:rsidR="00F57EC6" w:rsidRDefault="00E81654">
            <w:pPr>
              <w:pStyle w:val="ListParagraph"/>
              <w:numPr>
                <w:ilvl w:val="0"/>
                <w:numId w:val="23"/>
              </w:numPr>
            </w:pPr>
            <w:r>
              <w:t>For training data generation of AI/ML based positioning Case 1, the label and its related data (e.g., time stamp) can be generated by:</w:t>
            </w:r>
          </w:p>
          <w:p w14:paraId="1A35F9B5" w14:textId="77777777" w:rsidR="00F57EC6" w:rsidRDefault="00E81654">
            <w:pPr>
              <w:pStyle w:val="ListParagraph"/>
              <w:numPr>
                <w:ilvl w:val="1"/>
                <w:numId w:val="23"/>
              </w:numPr>
            </w:pPr>
            <w:r>
              <w:t>PRU</w:t>
            </w:r>
          </w:p>
          <w:p w14:paraId="23B957D1" w14:textId="77777777" w:rsidR="00F57EC6" w:rsidRDefault="00E81654">
            <w:pPr>
              <w:pStyle w:val="ListParagraph"/>
              <w:numPr>
                <w:ilvl w:val="1"/>
                <w:numId w:val="23"/>
              </w:numPr>
            </w:pPr>
            <w:r>
              <w:t>Non-PRU UE with estimated location</w:t>
            </w:r>
          </w:p>
          <w:p w14:paraId="186AB635" w14:textId="77777777" w:rsidR="00F57EC6" w:rsidRDefault="00E81654">
            <w:pPr>
              <w:pStyle w:val="ListParagraph"/>
              <w:numPr>
                <w:ilvl w:val="1"/>
                <w:numId w:val="23"/>
              </w:numPr>
            </w:pPr>
            <w:r>
              <w:t>LMF</w:t>
            </w:r>
          </w:p>
          <w:p w14:paraId="50DCDB75" w14:textId="77777777" w:rsidR="00F57EC6" w:rsidRDefault="00E81654">
            <w:pPr>
              <w:pStyle w:val="ListParagraph"/>
              <w:numPr>
                <w:ilvl w:val="0"/>
                <w:numId w:val="23"/>
              </w:numPr>
            </w:pPr>
            <w:r>
              <w:t>Note: transfer of the label and its related data is out of RAN1 scope.</w:t>
            </w:r>
          </w:p>
          <w:p w14:paraId="43DBE6EE" w14:textId="77777777" w:rsidR="00F57EC6" w:rsidRDefault="00F57EC6"/>
          <w:p w14:paraId="6637009D" w14:textId="77777777" w:rsidR="00F57EC6" w:rsidRDefault="00E81654">
            <w:r>
              <w:t>Proposal 9:</w:t>
            </w:r>
            <w:r>
              <w:tab/>
              <w:t>Confirm the following working assumptions reached in RAN1 #117 meeting for the generating the label for training data case 3b:</w:t>
            </w:r>
          </w:p>
          <w:p w14:paraId="671F842A" w14:textId="77777777" w:rsidR="00F57EC6" w:rsidRDefault="00E81654">
            <w:pPr>
              <w:pStyle w:val="ListParagraph"/>
              <w:numPr>
                <w:ilvl w:val="0"/>
                <w:numId w:val="23"/>
              </w:numPr>
            </w:pPr>
            <w:r>
              <w:t>For training data generation of AI/ML based positioning Case 3b, the label and its related data (e.g., time stamp) can be generated by:</w:t>
            </w:r>
          </w:p>
          <w:p w14:paraId="3F1E2622" w14:textId="77777777" w:rsidR="00F57EC6" w:rsidRDefault="00E81654">
            <w:pPr>
              <w:pStyle w:val="ListParagraph"/>
              <w:numPr>
                <w:ilvl w:val="1"/>
                <w:numId w:val="23"/>
              </w:numPr>
            </w:pPr>
            <w:r>
              <w:t>PRU</w:t>
            </w:r>
          </w:p>
          <w:p w14:paraId="02A9CF41" w14:textId="77777777" w:rsidR="00F57EC6" w:rsidRDefault="00E81654">
            <w:pPr>
              <w:pStyle w:val="ListParagraph"/>
              <w:numPr>
                <w:ilvl w:val="1"/>
                <w:numId w:val="23"/>
              </w:numPr>
            </w:pPr>
            <w:r>
              <w:t>Non-PRU UE with estimated location</w:t>
            </w:r>
          </w:p>
          <w:p w14:paraId="4780AF7A" w14:textId="77777777" w:rsidR="00F57EC6" w:rsidRDefault="00E81654">
            <w:pPr>
              <w:pStyle w:val="ListParagraph"/>
              <w:numPr>
                <w:ilvl w:val="1"/>
                <w:numId w:val="23"/>
              </w:numPr>
            </w:pPr>
            <w:r>
              <w:t>LMF</w:t>
            </w:r>
          </w:p>
          <w:p w14:paraId="2ED8C460" w14:textId="77777777" w:rsidR="00F57EC6" w:rsidRDefault="00E81654">
            <w:pPr>
              <w:pStyle w:val="ListParagraph"/>
              <w:numPr>
                <w:ilvl w:val="0"/>
                <w:numId w:val="23"/>
              </w:numPr>
            </w:pPr>
            <w:r>
              <w:t>Note: transfer of label and its related data is out of RAN1 scope.</w:t>
            </w:r>
          </w:p>
          <w:p w14:paraId="4CF25451" w14:textId="77777777" w:rsidR="00F57EC6" w:rsidRDefault="00E81654">
            <w:pPr>
              <w:pStyle w:val="ListParagraph"/>
              <w:numPr>
                <w:ilvl w:val="0"/>
                <w:numId w:val="23"/>
              </w:numPr>
            </w:pPr>
            <w:r>
              <w:t>Note: It is assumed that user data privacy of non-PRU UE is preserved.</w:t>
            </w:r>
          </w:p>
          <w:p w14:paraId="07997F2C" w14:textId="77777777" w:rsidR="00F57EC6" w:rsidRDefault="00E81654">
            <w:pPr>
              <w:pStyle w:val="ListParagraph"/>
              <w:numPr>
                <w:ilvl w:val="0"/>
                <w:numId w:val="23"/>
              </w:numPr>
            </w:pPr>
            <w:r>
              <w:t>Note: Previous related working assumption made in RAN1#116bis for training data generation of AI/ML based positioning Case 3b will not need to be confirmed.</w:t>
            </w:r>
          </w:p>
          <w:p w14:paraId="26B062FF" w14:textId="77777777" w:rsidR="00F57EC6" w:rsidRDefault="00F57EC6"/>
          <w:p w14:paraId="57D2AA53" w14:textId="77777777" w:rsidR="00F57EC6" w:rsidRDefault="00E81654">
            <w:r>
              <w:t>Proposal 11:</w:t>
            </w:r>
            <w: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47DD1C40" w14:textId="77777777" w:rsidR="00F57EC6" w:rsidRDefault="00E81654">
            <w:pPr>
              <w:spacing w:before="120"/>
            </w:pPr>
            <w:r>
              <w:t>Proposal 18:</w:t>
            </w:r>
            <w:r>
              <w:tab/>
              <w:t>A quality indicator should be defined for a data sample, and it’s determined based on the quality indicator(s), if available, of associated measurement and ground truth label.</w:t>
            </w:r>
          </w:p>
          <w:p w14:paraId="0891A4E3" w14:textId="77777777" w:rsidR="00F57EC6" w:rsidRDefault="00E81654">
            <w:pPr>
              <w:spacing w:before="120"/>
            </w:pPr>
            <w:r>
              <w:t>Proposal 19:</w:t>
            </w:r>
            <w:r>
              <w:tab/>
              <w:t>Data generation entity can initially report the data fulfilling the quality indicator threshold and then reports supplemental data in case that previously reported quality data is not adequate.</w:t>
            </w:r>
          </w:p>
          <w:p w14:paraId="566F3F94" w14:textId="77777777" w:rsidR="00F57EC6" w:rsidRDefault="00E81654">
            <w:pPr>
              <w:spacing w:before="120"/>
            </w:pPr>
            <w:r>
              <w:t>Proposal 20:</w:t>
            </w:r>
            <w:r>
              <w:tab/>
              <w:t>Support to collect UE coordination information in a zone-based format where the zone size is predefined.</w:t>
            </w:r>
          </w:p>
          <w:p w14:paraId="04E6E391" w14:textId="77777777" w:rsidR="00F57EC6" w:rsidRDefault="00E81654">
            <w:r>
              <w:t>Proposal 32:</w:t>
            </w:r>
            <w:r>
              <w:tab/>
              <w:t>Specific distinct RS configuration patterns for the different stage of the LCM, e.g., employing different time domain period for data collection between model training and model monitoring.</w:t>
            </w:r>
          </w:p>
        </w:tc>
      </w:tr>
      <w:tr w:rsidR="00F57EC6" w14:paraId="363A694C" w14:textId="77777777">
        <w:tc>
          <w:tcPr>
            <w:tcW w:w="9962" w:type="dxa"/>
          </w:tcPr>
          <w:p w14:paraId="3D214DDA" w14:textId="77777777" w:rsidR="00F57EC6" w:rsidRDefault="00E81654">
            <w:pPr>
              <w:pStyle w:val="ListParagraph"/>
              <w:numPr>
                <w:ilvl w:val="0"/>
                <w:numId w:val="24"/>
              </w:numPr>
            </w:pPr>
            <w:r>
              <w:lastRenderedPageBreak/>
              <w:t>Sony (R1-2408402)</w:t>
            </w:r>
          </w:p>
          <w:p w14:paraId="41B47591" w14:textId="77777777" w:rsidR="00F57EC6" w:rsidRDefault="00E81654">
            <w:r>
              <w:t>Proposal 4: Support model transfer operation from server node (e.g., LMF) to UE/gNB to support AI/ML-assisted positioning.</w:t>
            </w:r>
          </w:p>
          <w:p w14:paraId="430F1F8E" w14:textId="77777777" w:rsidR="00F57EC6" w:rsidRDefault="00E81654">
            <w:r>
              <w:t>Proposal 5: Define the AI/ML model structure and parameters for model transfer to support AI/ML-assisted positioning.</w:t>
            </w:r>
          </w:p>
        </w:tc>
      </w:tr>
      <w:tr w:rsidR="00F57EC6" w14:paraId="1974A417" w14:textId="77777777">
        <w:tc>
          <w:tcPr>
            <w:tcW w:w="9962" w:type="dxa"/>
          </w:tcPr>
          <w:p w14:paraId="79E652DC" w14:textId="77777777" w:rsidR="00F57EC6" w:rsidRDefault="00E81654">
            <w:pPr>
              <w:pStyle w:val="ListParagraph"/>
              <w:numPr>
                <w:ilvl w:val="0"/>
                <w:numId w:val="24"/>
              </w:numPr>
              <w:rPr>
                <w:rFonts w:cs="Calibri"/>
              </w:rPr>
            </w:pPr>
            <w:r>
              <w:rPr>
                <w:rFonts w:cs="Calibri"/>
              </w:rPr>
              <w:t>ITL (R1-2408908)</w:t>
            </w:r>
          </w:p>
          <w:p w14:paraId="1405C25A" w14:textId="77777777" w:rsidR="00F57EC6" w:rsidRDefault="00E81654">
            <w:pPr>
              <w:ind w:left="720" w:hanging="720"/>
            </w:pPr>
            <w:r>
              <w:t>Proposal 3:</w:t>
            </w:r>
          </w:p>
          <w:p w14:paraId="3BFDB70F" w14:textId="77777777" w:rsidR="00F57EC6" w:rsidRDefault="00E81654">
            <w:pPr>
              <w:ind w:left="720" w:hanging="720"/>
            </w:pPr>
            <w:r>
              <w:lastRenderedPageBreak/>
              <w:t xml:space="preserve">For training data generation of AI/ML based positioning Case 1/2a/2b/3b, the label and its related data (e.g., time stamp) can be generated by: </w:t>
            </w:r>
          </w:p>
          <w:p w14:paraId="0F64956A" w14:textId="77777777" w:rsidR="00F57EC6" w:rsidRDefault="00E81654">
            <w:pPr>
              <w:ind w:left="720" w:hanging="720"/>
            </w:pPr>
            <w:r>
              <w:t>- PRU</w:t>
            </w:r>
          </w:p>
          <w:p w14:paraId="20C4CA9E" w14:textId="77777777" w:rsidR="00F57EC6" w:rsidRDefault="00E81654">
            <w:pPr>
              <w:ind w:left="720" w:hanging="720"/>
            </w:pPr>
            <w:r>
              <w:t>- Non-PRU UE with estimated location</w:t>
            </w:r>
          </w:p>
          <w:p w14:paraId="389DD156" w14:textId="77777777" w:rsidR="00F57EC6" w:rsidRDefault="00E81654">
            <w:pPr>
              <w:ind w:left="720" w:hanging="720"/>
            </w:pPr>
            <w:r>
              <w:t>- LMF</w:t>
            </w:r>
          </w:p>
        </w:tc>
      </w:tr>
      <w:tr w:rsidR="00F57EC6" w14:paraId="7E4A7E2D" w14:textId="77777777">
        <w:tc>
          <w:tcPr>
            <w:tcW w:w="9962" w:type="dxa"/>
            <w:vAlign w:val="bottom"/>
          </w:tcPr>
          <w:p w14:paraId="2AC7C3A6" w14:textId="77777777" w:rsidR="00F57EC6" w:rsidRDefault="00E81654">
            <w:pPr>
              <w:pStyle w:val="ListParagraph"/>
              <w:numPr>
                <w:ilvl w:val="0"/>
                <w:numId w:val="24"/>
              </w:numPr>
              <w:rPr>
                <w:rFonts w:cs="Calibri"/>
              </w:rPr>
            </w:pPr>
            <w:r>
              <w:rPr>
                <w:rFonts w:cs="Calibri"/>
              </w:rPr>
              <w:lastRenderedPageBreak/>
              <w:t>Intel Corporation (R1-2408290)</w:t>
            </w:r>
          </w:p>
          <w:p w14:paraId="4CA9811C" w14:textId="77777777" w:rsidR="00F57EC6" w:rsidRDefault="00E81654">
            <w:r>
              <w:t xml:space="preserve">Proposal 1: </w:t>
            </w:r>
          </w:p>
          <w:p w14:paraId="1DCAE5CB" w14:textId="77777777" w:rsidR="00F57EC6" w:rsidRDefault="00E81654">
            <w:r>
              <w:t>•</w:t>
            </w:r>
            <w:r>
              <w:tab/>
              <w:t>For AI/ML-based positioning, consider the entities for ground-truth label generation as presented in Table 2.</w:t>
            </w:r>
          </w:p>
          <w:p w14:paraId="0BDE4F54" w14:textId="77777777" w:rsidR="00F57EC6" w:rsidRDefault="00E81654">
            <w:pPr>
              <w:pStyle w:val="Caption"/>
              <w:jc w:val="center"/>
              <w:rPr>
                <w:rFonts w:asciiTheme="majorBidi" w:hAnsiTheme="majorBidi" w:cstheme="majorBidi"/>
                <w:b w:val="0"/>
              </w:rPr>
            </w:pPr>
            <w:bookmarkStart w:id="33" w:name="_Ref158745993"/>
            <w:r>
              <w:rPr>
                <w:rFonts w:asciiTheme="majorBidi" w:hAnsiTheme="majorBidi" w:cstheme="majorBidi"/>
              </w:rPr>
              <w:t>Table 2</w:t>
            </w:r>
            <w:bookmarkEnd w:id="33"/>
            <w:r>
              <w:rPr>
                <w:rFonts w:asciiTheme="majorBidi" w:hAnsiTheme="majorBidi" w:cstheme="majorBidi"/>
              </w:rPr>
              <w:t xml:space="preserve"> </w:t>
            </w:r>
            <w:r>
              <w:rPr>
                <w:rFonts w:asciiTheme="majorBidi" w:hAnsiTheme="majorBidi" w:cstheme="majorBidi"/>
                <w:b w:val="0"/>
              </w:rPr>
              <w:t>Summary of entities responsible for ground-truth labels for different positioning cases</w:t>
            </w:r>
          </w:p>
          <w:tbl>
            <w:tblPr>
              <w:tblStyle w:val="TableGrid"/>
              <w:tblW w:w="8635" w:type="dxa"/>
              <w:jc w:val="center"/>
              <w:tblLook w:val="04A0" w:firstRow="1" w:lastRow="0" w:firstColumn="1" w:lastColumn="0" w:noHBand="0" w:noVBand="1"/>
            </w:tblPr>
            <w:tblGrid>
              <w:gridCol w:w="3415"/>
              <w:gridCol w:w="990"/>
              <w:gridCol w:w="1080"/>
              <w:gridCol w:w="990"/>
              <w:gridCol w:w="990"/>
              <w:gridCol w:w="1170"/>
            </w:tblGrid>
            <w:tr w:rsidR="00F57EC6" w14:paraId="26B7FDBF" w14:textId="77777777">
              <w:trPr>
                <w:trHeight w:val="264"/>
                <w:jc w:val="center"/>
              </w:trPr>
              <w:tc>
                <w:tcPr>
                  <w:tcW w:w="3415" w:type="dxa"/>
                </w:tcPr>
                <w:p w14:paraId="6A95EDEE" w14:textId="77777777" w:rsidR="00F57EC6" w:rsidRDefault="00E81654">
                  <w:pPr>
                    <w:jc w:val="center"/>
                    <w:rPr>
                      <w:rFonts w:asciiTheme="majorBidi" w:hAnsiTheme="majorBidi" w:cstheme="majorBidi"/>
                    </w:rPr>
                  </w:pPr>
                  <w:r>
                    <w:rPr>
                      <w:rFonts w:asciiTheme="majorBidi" w:hAnsiTheme="majorBidi" w:cstheme="majorBidi"/>
                    </w:rPr>
                    <w:t>Entity</w:t>
                  </w:r>
                </w:p>
              </w:tc>
              <w:tc>
                <w:tcPr>
                  <w:tcW w:w="990" w:type="dxa"/>
                </w:tcPr>
                <w:p w14:paraId="14D5A7F1" w14:textId="77777777" w:rsidR="00F57EC6" w:rsidRDefault="00E81654">
                  <w:pPr>
                    <w:jc w:val="center"/>
                    <w:rPr>
                      <w:rFonts w:asciiTheme="majorBidi" w:hAnsiTheme="majorBidi" w:cstheme="majorBidi"/>
                    </w:rPr>
                  </w:pPr>
                  <w:r>
                    <w:rPr>
                      <w:rFonts w:asciiTheme="majorBidi" w:hAnsiTheme="majorBidi" w:cstheme="majorBidi"/>
                    </w:rPr>
                    <w:t>Case 1</w:t>
                  </w:r>
                </w:p>
              </w:tc>
              <w:tc>
                <w:tcPr>
                  <w:tcW w:w="1080" w:type="dxa"/>
                </w:tcPr>
                <w:p w14:paraId="63989247" w14:textId="77777777" w:rsidR="00F57EC6" w:rsidRDefault="00E81654">
                  <w:pPr>
                    <w:jc w:val="center"/>
                    <w:rPr>
                      <w:rFonts w:asciiTheme="majorBidi" w:hAnsiTheme="majorBidi" w:cstheme="majorBidi"/>
                    </w:rPr>
                  </w:pPr>
                  <w:r>
                    <w:rPr>
                      <w:rFonts w:asciiTheme="majorBidi" w:hAnsiTheme="majorBidi" w:cstheme="majorBidi"/>
                    </w:rPr>
                    <w:t>Case 2a</w:t>
                  </w:r>
                </w:p>
              </w:tc>
              <w:tc>
                <w:tcPr>
                  <w:tcW w:w="990" w:type="dxa"/>
                </w:tcPr>
                <w:p w14:paraId="6F30A3CD" w14:textId="77777777" w:rsidR="00F57EC6" w:rsidRDefault="00E81654">
                  <w:pPr>
                    <w:jc w:val="center"/>
                    <w:rPr>
                      <w:rFonts w:asciiTheme="majorBidi" w:hAnsiTheme="majorBidi" w:cstheme="majorBidi"/>
                    </w:rPr>
                  </w:pPr>
                  <w:r>
                    <w:rPr>
                      <w:rFonts w:asciiTheme="majorBidi" w:hAnsiTheme="majorBidi" w:cstheme="majorBidi"/>
                    </w:rPr>
                    <w:t>Case 2b</w:t>
                  </w:r>
                </w:p>
              </w:tc>
              <w:tc>
                <w:tcPr>
                  <w:tcW w:w="990" w:type="dxa"/>
                </w:tcPr>
                <w:p w14:paraId="3808F2E6" w14:textId="77777777" w:rsidR="00F57EC6" w:rsidRDefault="00E81654">
                  <w:pPr>
                    <w:jc w:val="center"/>
                    <w:rPr>
                      <w:rFonts w:asciiTheme="majorBidi" w:hAnsiTheme="majorBidi" w:cstheme="majorBidi"/>
                    </w:rPr>
                  </w:pPr>
                  <w:r>
                    <w:rPr>
                      <w:rFonts w:asciiTheme="majorBidi" w:hAnsiTheme="majorBidi" w:cstheme="majorBidi"/>
                    </w:rPr>
                    <w:t>Case 3a</w:t>
                  </w:r>
                </w:p>
              </w:tc>
              <w:tc>
                <w:tcPr>
                  <w:tcW w:w="1170" w:type="dxa"/>
                </w:tcPr>
                <w:p w14:paraId="4A5B2C1C" w14:textId="77777777" w:rsidR="00F57EC6" w:rsidRDefault="00E81654">
                  <w:pPr>
                    <w:jc w:val="center"/>
                    <w:rPr>
                      <w:rFonts w:asciiTheme="majorBidi" w:hAnsiTheme="majorBidi" w:cstheme="majorBidi"/>
                    </w:rPr>
                  </w:pPr>
                  <w:r>
                    <w:rPr>
                      <w:rFonts w:asciiTheme="majorBidi" w:hAnsiTheme="majorBidi" w:cstheme="majorBidi"/>
                    </w:rPr>
                    <w:t>Case 3b</w:t>
                  </w:r>
                </w:p>
              </w:tc>
            </w:tr>
            <w:tr w:rsidR="00F57EC6" w14:paraId="229E3830" w14:textId="77777777">
              <w:trPr>
                <w:trHeight w:val="228"/>
                <w:jc w:val="center"/>
              </w:trPr>
              <w:tc>
                <w:tcPr>
                  <w:tcW w:w="3415" w:type="dxa"/>
                </w:tcPr>
                <w:p w14:paraId="7B8E5E7A" w14:textId="77777777" w:rsidR="00F57EC6" w:rsidRDefault="00E81654">
                  <w:pPr>
                    <w:rPr>
                      <w:rFonts w:asciiTheme="majorBidi" w:hAnsiTheme="majorBidi" w:cstheme="majorBidi"/>
                    </w:rPr>
                  </w:pPr>
                  <w:r>
                    <w:rPr>
                      <w:rFonts w:asciiTheme="majorBidi" w:hAnsiTheme="majorBidi" w:cstheme="majorBidi"/>
                    </w:rPr>
                    <w:t>UE with estimated/known location</w:t>
                  </w:r>
                </w:p>
              </w:tc>
              <w:tc>
                <w:tcPr>
                  <w:tcW w:w="990" w:type="dxa"/>
                </w:tcPr>
                <w:p w14:paraId="1FCB6336"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8A9CFE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0598CC99"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1EDC599" w14:textId="77777777" w:rsidR="00F57EC6" w:rsidRDefault="00F57EC6">
                  <w:pPr>
                    <w:jc w:val="center"/>
                    <w:rPr>
                      <w:rFonts w:asciiTheme="majorBidi" w:hAnsiTheme="majorBidi" w:cstheme="majorBidi"/>
                    </w:rPr>
                  </w:pPr>
                </w:p>
              </w:tc>
              <w:tc>
                <w:tcPr>
                  <w:tcW w:w="1170" w:type="dxa"/>
                </w:tcPr>
                <w:p w14:paraId="29C26B6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113A9B33" w14:textId="77777777">
              <w:trPr>
                <w:trHeight w:val="246"/>
                <w:jc w:val="center"/>
              </w:trPr>
              <w:tc>
                <w:tcPr>
                  <w:tcW w:w="3415" w:type="dxa"/>
                </w:tcPr>
                <w:p w14:paraId="2ADE5C03" w14:textId="77777777" w:rsidR="00F57EC6" w:rsidRDefault="00E81654">
                  <w:pPr>
                    <w:rPr>
                      <w:rFonts w:asciiTheme="majorBidi" w:hAnsiTheme="majorBidi" w:cstheme="majorBidi"/>
                    </w:rPr>
                  </w:pPr>
                  <w:r>
                    <w:rPr>
                      <w:rFonts w:asciiTheme="majorBidi" w:hAnsiTheme="majorBidi" w:cstheme="majorBidi"/>
                    </w:rPr>
                    <w:t>Positioning Reference Unit (PRU)</w:t>
                  </w:r>
                </w:p>
              </w:tc>
              <w:tc>
                <w:tcPr>
                  <w:tcW w:w="990" w:type="dxa"/>
                </w:tcPr>
                <w:p w14:paraId="2F7C9903"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5A06CB39"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51AF4051"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B4351DF" w14:textId="77777777" w:rsidR="00F57EC6" w:rsidRDefault="00F57EC6">
                  <w:pPr>
                    <w:jc w:val="center"/>
                    <w:rPr>
                      <w:rFonts w:asciiTheme="majorBidi" w:hAnsiTheme="majorBidi" w:cstheme="majorBidi"/>
                    </w:rPr>
                  </w:pPr>
                </w:p>
              </w:tc>
              <w:tc>
                <w:tcPr>
                  <w:tcW w:w="1170" w:type="dxa"/>
                </w:tcPr>
                <w:p w14:paraId="70A8A7CF"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185C45C5" w14:textId="77777777">
              <w:trPr>
                <w:trHeight w:val="210"/>
                <w:jc w:val="center"/>
              </w:trPr>
              <w:tc>
                <w:tcPr>
                  <w:tcW w:w="3415" w:type="dxa"/>
                </w:tcPr>
                <w:p w14:paraId="1060B5B1" w14:textId="77777777" w:rsidR="00F57EC6" w:rsidRDefault="00E81654">
                  <w:pPr>
                    <w:rPr>
                      <w:rFonts w:asciiTheme="majorBidi" w:hAnsiTheme="majorBidi" w:cstheme="majorBidi"/>
                    </w:rPr>
                  </w:pPr>
                  <w:r>
                    <w:rPr>
                      <w:rFonts w:asciiTheme="majorBidi" w:hAnsiTheme="majorBidi" w:cstheme="majorBidi"/>
                    </w:rPr>
                    <w:t>Network entity (other than LMF)</w:t>
                  </w:r>
                </w:p>
              </w:tc>
              <w:tc>
                <w:tcPr>
                  <w:tcW w:w="990" w:type="dxa"/>
                </w:tcPr>
                <w:p w14:paraId="692709AF" w14:textId="77777777" w:rsidR="00F57EC6" w:rsidRDefault="00F57EC6">
                  <w:pPr>
                    <w:jc w:val="center"/>
                    <w:rPr>
                      <w:rFonts w:asciiTheme="majorBidi" w:hAnsiTheme="majorBidi" w:cstheme="majorBidi"/>
                    </w:rPr>
                  </w:pPr>
                </w:p>
              </w:tc>
              <w:tc>
                <w:tcPr>
                  <w:tcW w:w="1080" w:type="dxa"/>
                </w:tcPr>
                <w:p w14:paraId="19AB7C3B" w14:textId="77777777" w:rsidR="00F57EC6" w:rsidRDefault="00F57EC6">
                  <w:pPr>
                    <w:jc w:val="center"/>
                    <w:rPr>
                      <w:rFonts w:asciiTheme="majorBidi" w:hAnsiTheme="majorBidi" w:cstheme="majorBidi"/>
                    </w:rPr>
                  </w:pPr>
                </w:p>
              </w:tc>
              <w:tc>
                <w:tcPr>
                  <w:tcW w:w="990" w:type="dxa"/>
                </w:tcPr>
                <w:p w14:paraId="62C9AE5C" w14:textId="77777777" w:rsidR="00F57EC6" w:rsidRDefault="00F57EC6">
                  <w:pPr>
                    <w:jc w:val="center"/>
                    <w:rPr>
                      <w:rFonts w:asciiTheme="majorBidi" w:hAnsiTheme="majorBidi" w:cstheme="majorBidi"/>
                    </w:rPr>
                  </w:pPr>
                </w:p>
              </w:tc>
              <w:tc>
                <w:tcPr>
                  <w:tcW w:w="990" w:type="dxa"/>
                </w:tcPr>
                <w:p w14:paraId="6E32F1D6"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r>
                    <w:rPr>
                      <w:rFonts w:asciiTheme="majorBidi" w:eastAsia="Wingdings" w:hAnsiTheme="majorBidi" w:cstheme="majorBidi"/>
                    </w:rPr>
                    <w:t>*</w:t>
                  </w:r>
                </w:p>
              </w:tc>
              <w:tc>
                <w:tcPr>
                  <w:tcW w:w="1170" w:type="dxa"/>
                </w:tcPr>
                <w:p w14:paraId="33748698" w14:textId="77777777" w:rsidR="00F57EC6" w:rsidRDefault="00F57EC6">
                  <w:pPr>
                    <w:jc w:val="center"/>
                    <w:rPr>
                      <w:rFonts w:asciiTheme="majorBidi" w:hAnsiTheme="majorBidi" w:cstheme="majorBidi"/>
                    </w:rPr>
                  </w:pPr>
                </w:p>
              </w:tc>
            </w:tr>
            <w:tr w:rsidR="00F57EC6" w14:paraId="68D0882B" w14:textId="77777777">
              <w:trPr>
                <w:trHeight w:val="31"/>
                <w:jc w:val="center"/>
              </w:trPr>
              <w:tc>
                <w:tcPr>
                  <w:tcW w:w="3415" w:type="dxa"/>
                </w:tcPr>
                <w:p w14:paraId="26ED5429" w14:textId="77777777" w:rsidR="00F57EC6" w:rsidRDefault="00E81654">
                  <w:pPr>
                    <w:rPr>
                      <w:rFonts w:asciiTheme="majorBidi" w:hAnsiTheme="majorBidi" w:cstheme="majorBidi"/>
                    </w:rPr>
                  </w:pPr>
                  <w:r>
                    <w:rPr>
                      <w:rFonts w:asciiTheme="majorBidi" w:hAnsiTheme="majorBidi" w:cstheme="majorBidi"/>
                    </w:rPr>
                    <w:t>LMF with known PRU location</w:t>
                  </w:r>
                </w:p>
              </w:tc>
              <w:tc>
                <w:tcPr>
                  <w:tcW w:w="990" w:type="dxa"/>
                </w:tcPr>
                <w:p w14:paraId="79C26835"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3224A5C0"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42F79130"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2E89C17E"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c>
                <w:tcPr>
                  <w:tcW w:w="1170" w:type="dxa"/>
                </w:tcPr>
                <w:p w14:paraId="75D0DD8E" w14:textId="77777777" w:rsidR="00F57EC6" w:rsidRDefault="00E81654">
                  <w:pPr>
                    <w:jc w:val="center"/>
                    <w:rPr>
                      <w:rFonts w:asciiTheme="majorBidi" w:hAnsiTheme="majorBidi" w:cstheme="majorBidi"/>
                    </w:rPr>
                  </w:pPr>
                  <w:r>
                    <w:rPr>
                      <w:rFonts w:asciiTheme="majorBidi" w:eastAsia="Wingdings" w:hAnsiTheme="majorBidi" w:cstheme="majorBidi"/>
                    </w:rPr>
                    <w:sym w:font="Wingdings" w:char="F0FC"/>
                  </w:r>
                </w:p>
              </w:tc>
            </w:tr>
            <w:tr w:rsidR="00F57EC6" w14:paraId="0B8FCC0D" w14:textId="77777777">
              <w:trPr>
                <w:trHeight w:val="31"/>
                <w:jc w:val="center"/>
              </w:trPr>
              <w:tc>
                <w:tcPr>
                  <w:tcW w:w="8635" w:type="dxa"/>
                  <w:gridSpan w:val="6"/>
                </w:tcPr>
                <w:p w14:paraId="2304D5EE" w14:textId="77777777" w:rsidR="00F57EC6" w:rsidRDefault="00E81654">
                  <w:pPr>
                    <w:rPr>
                      <w:rFonts w:asciiTheme="majorBidi" w:eastAsia="Wingdings" w:hAnsiTheme="majorBidi" w:cstheme="majorBidi"/>
                    </w:rPr>
                  </w:pPr>
                  <w:r>
                    <w:rPr>
                      <w:rFonts w:asciiTheme="majorBidi" w:eastAsia="Wingdings" w:hAnsiTheme="majorBidi" w:cstheme="majorBidi"/>
                    </w:rPr>
                    <w:t>Note *: RAN1 #116bis agreement states “</w:t>
                  </w:r>
                  <w:r>
                    <w:rPr>
                      <w:rFonts w:ascii="Times" w:eastAsia="Batang" w:hAnsi="Times"/>
                      <w:sz w:val="20"/>
                    </w:rPr>
                    <w:t>whether other network entities can generate label for Case 3a is out of RAN1 scope</w:t>
                  </w:r>
                  <w:r>
                    <w:rPr>
                      <w:rFonts w:asciiTheme="majorBidi" w:eastAsia="Wingdings" w:hAnsiTheme="majorBidi" w:cstheme="majorBidi"/>
                    </w:rPr>
                    <w:t>”.</w:t>
                  </w:r>
                </w:p>
              </w:tc>
            </w:tr>
          </w:tbl>
          <w:p w14:paraId="2693D83B" w14:textId="77777777" w:rsidR="00F57EC6" w:rsidRDefault="00F57EC6"/>
          <w:p w14:paraId="10DB0A2E" w14:textId="77777777" w:rsidR="00F57EC6" w:rsidRDefault="00E81654">
            <w:r>
              <w:t xml:space="preserve">Proposal 2: </w:t>
            </w:r>
          </w:p>
          <w:p w14:paraId="3E2249C6" w14:textId="77777777" w:rsidR="00F57EC6" w:rsidRDefault="00E81654">
            <w:r>
              <w:t>The 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4474FA36" w14:textId="77777777" w:rsidR="00F57EC6" w:rsidRDefault="00E81654">
            <w:pPr>
              <w:pStyle w:val="Caption"/>
              <w:jc w:val="center"/>
              <w:rPr>
                <w:rFonts w:asciiTheme="majorBidi" w:hAnsiTheme="majorBidi" w:cstheme="majorBidi"/>
              </w:rPr>
            </w:pPr>
            <w:bookmarkStart w:id="34" w:name="_Ref166171206"/>
            <w:r>
              <w:rPr>
                <w:rFonts w:asciiTheme="majorBidi" w:hAnsiTheme="majorBidi" w:cstheme="majorBidi"/>
              </w:rPr>
              <w:t>Table</w:t>
            </w:r>
            <w:bookmarkEnd w:id="34"/>
            <w:r>
              <w:rPr>
                <w:rFonts w:asciiTheme="majorBidi" w:hAnsiTheme="majorBidi" w:cstheme="majorBidi"/>
              </w:rPr>
              <w:t xml:space="preserve"> 3. </w:t>
            </w:r>
            <w:r>
              <w:rPr>
                <w:rFonts w:asciiTheme="majorBidi" w:hAnsiTheme="majorBidi" w:cstheme="majorBidi"/>
                <w:b w:val="0"/>
              </w:rPr>
              <w:t>Summary of information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F57EC6" w14:paraId="38D49290" w14:textId="77777777">
              <w:trPr>
                <w:trHeight w:val="327"/>
              </w:trPr>
              <w:tc>
                <w:tcPr>
                  <w:tcW w:w="895" w:type="dxa"/>
                </w:tcPr>
                <w:p w14:paraId="56AFB5D1" w14:textId="77777777" w:rsidR="00F57EC6" w:rsidRDefault="00F57EC6">
                  <w:pPr>
                    <w:jc w:val="center"/>
                    <w:rPr>
                      <w:rFonts w:asciiTheme="majorBidi" w:hAnsiTheme="majorBidi" w:cstheme="majorBidi"/>
                      <w:b/>
                    </w:rPr>
                  </w:pPr>
                </w:p>
              </w:tc>
              <w:tc>
                <w:tcPr>
                  <w:tcW w:w="1980" w:type="dxa"/>
                </w:tcPr>
                <w:p w14:paraId="2DDF08B7" w14:textId="77777777" w:rsidR="00F57EC6" w:rsidRDefault="00E81654">
                  <w:pPr>
                    <w:jc w:val="center"/>
                    <w:rPr>
                      <w:rFonts w:asciiTheme="majorBidi" w:hAnsiTheme="majorBidi" w:cstheme="majorBidi"/>
                      <w:b/>
                    </w:rPr>
                  </w:pPr>
                  <w:r>
                    <w:rPr>
                      <w:rFonts w:asciiTheme="majorBidi" w:eastAsia="Helvetica Neue" w:hAnsiTheme="majorBidi" w:cstheme="majorBidi"/>
                      <w:b/>
                    </w:rPr>
                    <w:t>Case 1</w:t>
                  </w:r>
                </w:p>
              </w:tc>
              <w:tc>
                <w:tcPr>
                  <w:tcW w:w="1350" w:type="dxa"/>
                </w:tcPr>
                <w:p w14:paraId="605E1CA3" w14:textId="77777777" w:rsidR="00F57EC6" w:rsidRDefault="00E81654">
                  <w:pPr>
                    <w:jc w:val="center"/>
                    <w:rPr>
                      <w:rFonts w:asciiTheme="majorBidi" w:hAnsiTheme="majorBidi" w:cstheme="majorBidi"/>
                      <w:b/>
                    </w:rPr>
                  </w:pPr>
                  <w:r>
                    <w:rPr>
                      <w:rFonts w:asciiTheme="majorBidi" w:eastAsia="Helvetica Neue" w:hAnsiTheme="majorBidi" w:cstheme="majorBidi"/>
                      <w:b/>
                    </w:rPr>
                    <w:t>Case 2a</w:t>
                  </w:r>
                </w:p>
              </w:tc>
              <w:tc>
                <w:tcPr>
                  <w:tcW w:w="1440" w:type="dxa"/>
                </w:tcPr>
                <w:p w14:paraId="157D6FFC" w14:textId="77777777" w:rsidR="00F57EC6" w:rsidRDefault="00E81654">
                  <w:pPr>
                    <w:jc w:val="center"/>
                    <w:rPr>
                      <w:rFonts w:asciiTheme="majorBidi" w:hAnsiTheme="majorBidi" w:cstheme="majorBidi"/>
                      <w:b/>
                    </w:rPr>
                  </w:pPr>
                  <w:r>
                    <w:rPr>
                      <w:rFonts w:asciiTheme="majorBidi" w:eastAsia="Helvetica Neue" w:hAnsiTheme="majorBidi" w:cstheme="majorBidi"/>
                      <w:b/>
                    </w:rPr>
                    <w:t>Case 2b</w:t>
                  </w:r>
                </w:p>
              </w:tc>
              <w:tc>
                <w:tcPr>
                  <w:tcW w:w="2070" w:type="dxa"/>
                </w:tcPr>
                <w:p w14:paraId="083DD710" w14:textId="77777777" w:rsidR="00F57EC6" w:rsidRDefault="00E81654">
                  <w:pPr>
                    <w:jc w:val="center"/>
                    <w:rPr>
                      <w:rFonts w:asciiTheme="majorBidi" w:hAnsiTheme="majorBidi" w:cstheme="majorBidi"/>
                      <w:b/>
                    </w:rPr>
                  </w:pPr>
                  <w:r>
                    <w:rPr>
                      <w:rFonts w:asciiTheme="majorBidi" w:eastAsia="Helvetica Neue" w:hAnsiTheme="majorBidi" w:cstheme="majorBidi"/>
                      <w:b/>
                    </w:rPr>
                    <w:t>Case 3a</w:t>
                  </w:r>
                </w:p>
              </w:tc>
              <w:tc>
                <w:tcPr>
                  <w:tcW w:w="2250" w:type="dxa"/>
                </w:tcPr>
                <w:p w14:paraId="47704359" w14:textId="77777777" w:rsidR="00F57EC6" w:rsidRDefault="00E81654">
                  <w:pPr>
                    <w:jc w:val="center"/>
                    <w:rPr>
                      <w:rFonts w:asciiTheme="majorBidi" w:hAnsiTheme="majorBidi" w:cstheme="majorBidi"/>
                      <w:b/>
                    </w:rPr>
                  </w:pPr>
                  <w:r>
                    <w:rPr>
                      <w:rFonts w:asciiTheme="majorBidi" w:eastAsia="Helvetica Neue" w:hAnsiTheme="majorBidi" w:cstheme="majorBidi"/>
                      <w:b/>
                    </w:rPr>
                    <w:t>Case 3b</w:t>
                  </w:r>
                </w:p>
              </w:tc>
            </w:tr>
            <w:tr w:rsidR="00F57EC6" w14:paraId="64BA58D1" w14:textId="77777777">
              <w:trPr>
                <w:trHeight w:val="498"/>
              </w:trPr>
              <w:tc>
                <w:tcPr>
                  <w:tcW w:w="895" w:type="dxa"/>
                </w:tcPr>
                <w:p w14:paraId="4E076100" w14:textId="77777777" w:rsidR="00F57EC6" w:rsidRDefault="00E81654">
                  <w:pPr>
                    <w:jc w:val="center"/>
                    <w:rPr>
                      <w:rFonts w:asciiTheme="majorBidi" w:hAnsiTheme="majorBidi" w:cstheme="majorBidi"/>
                      <w:b/>
                    </w:rPr>
                  </w:pPr>
                  <w:r>
                    <w:rPr>
                      <w:rFonts w:asciiTheme="majorBidi" w:hAnsiTheme="majorBidi" w:cstheme="majorBidi"/>
                      <w:b/>
                    </w:rPr>
                    <w:t>Model input</w:t>
                  </w:r>
                </w:p>
              </w:tc>
              <w:tc>
                <w:tcPr>
                  <w:tcW w:w="1980" w:type="dxa"/>
                </w:tcPr>
                <w:p w14:paraId="0C2109CE" w14:textId="77777777" w:rsidR="00F57EC6" w:rsidRDefault="00E81654">
                  <w:pPr>
                    <w:rPr>
                      <w:rFonts w:asciiTheme="majorBidi" w:eastAsia="Helvetica Neue" w:hAnsiTheme="majorBidi" w:cstheme="majorBidi"/>
                    </w:rPr>
                  </w:pPr>
                  <w:r>
                    <w:rPr>
                      <w:rFonts w:asciiTheme="majorBidi" w:eastAsia="Helvetica Neue" w:hAnsiTheme="majorBidi" w:cstheme="majorBidi"/>
                    </w:rPr>
                    <w:t>Opt. A: No data transfer</w:t>
                  </w:r>
                </w:p>
                <w:p w14:paraId="6A81DE47" w14:textId="77777777" w:rsidR="00F57EC6" w:rsidRDefault="00E81654">
                  <w:pPr>
                    <w:rPr>
                      <w:rFonts w:asciiTheme="majorBidi" w:hAnsiTheme="majorBidi" w:cstheme="majorBidi"/>
                    </w:rPr>
                  </w:pPr>
                  <w:r>
                    <w:rPr>
                      <w:rFonts w:asciiTheme="majorBidi" w:eastAsia="Helvetica Neue" w:hAnsiTheme="majorBidi" w:cstheme="majorBidi"/>
                    </w:rPr>
                    <w:t xml:space="preserve">Opt. B: Data transfer including ground-truth labels: LMF </w:t>
                  </w:r>
                  <w:r>
                    <w:rPr>
                      <w:rFonts w:asciiTheme="majorBidi" w:eastAsia="Wingdings" w:hAnsiTheme="majorBidi" w:cstheme="majorBidi"/>
                    </w:rPr>
                    <w:sym w:font="Wingdings" w:char="F0E0"/>
                  </w:r>
                  <w:r>
                    <w:rPr>
                      <w:rFonts w:asciiTheme="majorBidi" w:eastAsia="Helvetica Neue" w:hAnsiTheme="majorBidi" w:cstheme="majorBidi"/>
                    </w:rPr>
                    <w:t xml:space="preserve"> UE/UE-side server</w:t>
                  </w:r>
                </w:p>
              </w:tc>
              <w:tc>
                <w:tcPr>
                  <w:tcW w:w="1350" w:type="dxa"/>
                </w:tcPr>
                <w:p w14:paraId="13393DB6" w14:textId="77777777" w:rsidR="00F57EC6" w:rsidRDefault="00E81654">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1440" w:type="dxa"/>
                </w:tcPr>
                <w:p w14:paraId="16012285"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44961305" w14:textId="77777777" w:rsidR="00F57EC6" w:rsidRDefault="00E81654">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070" w:type="dxa"/>
                </w:tcPr>
                <w:p w14:paraId="4C648454" w14:textId="77777777" w:rsidR="00F57EC6" w:rsidRDefault="00E81654">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2250" w:type="dxa"/>
                </w:tcPr>
                <w:p w14:paraId="4735585E"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648BDD6C" w14:textId="77777777" w:rsidR="00F57EC6" w:rsidRDefault="00E81654">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LMF</w:t>
                  </w:r>
                </w:p>
              </w:tc>
            </w:tr>
            <w:tr w:rsidR="00F57EC6" w14:paraId="6C9FEAE8" w14:textId="77777777">
              <w:trPr>
                <w:trHeight w:val="188"/>
              </w:trPr>
              <w:tc>
                <w:tcPr>
                  <w:tcW w:w="895" w:type="dxa"/>
                </w:tcPr>
                <w:p w14:paraId="5BEE28EF" w14:textId="77777777" w:rsidR="00F57EC6" w:rsidRDefault="00E81654">
                  <w:pPr>
                    <w:jc w:val="center"/>
                    <w:rPr>
                      <w:rFonts w:asciiTheme="majorBidi" w:hAnsiTheme="majorBidi" w:cstheme="majorBidi"/>
                      <w:b/>
                    </w:rPr>
                  </w:pPr>
                  <w:r>
                    <w:rPr>
                      <w:rFonts w:asciiTheme="majorBidi" w:eastAsia="Helvetica Neue" w:hAnsiTheme="majorBidi" w:cstheme="majorBidi"/>
                      <w:b/>
                    </w:rPr>
                    <w:lastRenderedPageBreak/>
                    <w:t>Model output</w:t>
                  </w:r>
                </w:p>
              </w:tc>
              <w:tc>
                <w:tcPr>
                  <w:tcW w:w="1980" w:type="dxa"/>
                </w:tcPr>
                <w:p w14:paraId="5AA53EF3" w14:textId="77777777" w:rsidR="00F57EC6" w:rsidRDefault="00E81654">
                  <w:pPr>
                    <w:rPr>
                      <w:rFonts w:asciiTheme="majorBidi" w:hAnsiTheme="majorBidi" w:cstheme="majorBidi"/>
                    </w:rPr>
                  </w:pPr>
                  <w:r>
                    <w:rPr>
                      <w:rFonts w:asciiTheme="majorBidi" w:eastAsia="Helvetica Neue" w:hAnsiTheme="majorBidi" w:cstheme="majorBidi"/>
                    </w:rPr>
                    <w:t>NA</w:t>
                  </w:r>
                </w:p>
              </w:tc>
              <w:tc>
                <w:tcPr>
                  <w:tcW w:w="1350" w:type="dxa"/>
                </w:tcPr>
                <w:p w14:paraId="106CE039"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3BE2AC6B" w14:textId="77777777" w:rsidR="00F57EC6" w:rsidRDefault="00E81654">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1440" w:type="dxa"/>
                </w:tcPr>
                <w:p w14:paraId="01FD6A2E" w14:textId="77777777" w:rsidR="00F57EC6" w:rsidRDefault="00E81654">
                  <w:pPr>
                    <w:rPr>
                      <w:rFonts w:asciiTheme="majorBidi" w:hAnsiTheme="majorBidi" w:cstheme="majorBidi"/>
                    </w:rPr>
                  </w:pPr>
                  <w:r>
                    <w:rPr>
                      <w:rFonts w:asciiTheme="majorBidi" w:eastAsia="Helvetica Neue" w:hAnsiTheme="majorBidi" w:cstheme="majorBidi"/>
                    </w:rPr>
                    <w:t>NA</w:t>
                  </w:r>
                </w:p>
              </w:tc>
              <w:tc>
                <w:tcPr>
                  <w:tcW w:w="2070" w:type="dxa"/>
                </w:tcPr>
                <w:p w14:paraId="71DF0A00" w14:textId="77777777" w:rsidR="00F57EC6" w:rsidRDefault="00E81654">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148F910D" w14:textId="77777777" w:rsidR="00F57EC6" w:rsidRDefault="00E81654">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250" w:type="dxa"/>
                </w:tcPr>
                <w:p w14:paraId="62BC4B41" w14:textId="77777777" w:rsidR="00F57EC6" w:rsidRDefault="00E81654">
                  <w:pPr>
                    <w:rPr>
                      <w:rFonts w:asciiTheme="majorBidi" w:hAnsiTheme="majorBidi" w:cstheme="majorBidi"/>
                    </w:rPr>
                  </w:pPr>
                  <w:r>
                    <w:rPr>
                      <w:rFonts w:asciiTheme="majorBidi" w:eastAsia="Helvetica Neue" w:hAnsiTheme="majorBidi" w:cstheme="majorBidi"/>
                    </w:rPr>
                    <w:t>NA</w:t>
                  </w:r>
                </w:p>
              </w:tc>
            </w:tr>
          </w:tbl>
          <w:p w14:paraId="4E03AE82" w14:textId="77777777" w:rsidR="00F57EC6" w:rsidRDefault="00F57EC6"/>
        </w:tc>
      </w:tr>
      <w:tr w:rsidR="00F57EC6" w14:paraId="3E0A17CC" w14:textId="77777777">
        <w:tc>
          <w:tcPr>
            <w:tcW w:w="9962" w:type="dxa"/>
          </w:tcPr>
          <w:p w14:paraId="0AD77318" w14:textId="77777777" w:rsidR="00F57EC6" w:rsidRDefault="00E81654">
            <w:pPr>
              <w:pStyle w:val="ListParagraph"/>
              <w:numPr>
                <w:ilvl w:val="0"/>
                <w:numId w:val="24"/>
              </w:numPr>
              <w:spacing w:before="120" w:after="120"/>
              <w:rPr>
                <w:rFonts w:cs="Calibri"/>
              </w:rPr>
            </w:pPr>
            <w:r>
              <w:rPr>
                <w:rFonts w:cs="Calibri"/>
              </w:rPr>
              <w:lastRenderedPageBreak/>
              <w:t>Qualcomm Incorporated (R1-2408838)</w:t>
            </w:r>
          </w:p>
          <w:p w14:paraId="0667252E" w14:textId="77777777" w:rsidR="00F57EC6" w:rsidRDefault="00E81654">
            <w:pPr>
              <w:rPr>
                <w:b/>
                <w:bCs/>
              </w:rPr>
            </w:pPr>
            <w:r>
              <w:rPr>
                <w:b/>
                <w:bCs/>
              </w:rPr>
              <w:t>Proposal 7: In AI/ML positioning Case1, for data collection, agree on working assumptions (from RAN1#116bis) for measurement and data generation entities in Case1.</w:t>
            </w:r>
          </w:p>
        </w:tc>
      </w:tr>
      <w:tr w:rsidR="00F57EC6" w14:paraId="29034C0E" w14:textId="77777777">
        <w:tc>
          <w:tcPr>
            <w:tcW w:w="9962" w:type="dxa"/>
          </w:tcPr>
          <w:p w14:paraId="243FCEE5" w14:textId="77777777" w:rsidR="00F57EC6" w:rsidRDefault="00E81654">
            <w:pPr>
              <w:pStyle w:val="ListParagraph"/>
              <w:numPr>
                <w:ilvl w:val="0"/>
                <w:numId w:val="24"/>
              </w:numPr>
              <w:rPr>
                <w:rFonts w:cs="Calibri"/>
              </w:rPr>
            </w:pPr>
            <w:r>
              <w:rPr>
                <w:rFonts w:cs="Calibri"/>
              </w:rPr>
              <w:t>Samsung (R1-2408631)</w:t>
            </w:r>
          </w:p>
          <w:p w14:paraId="3EF0DC3E" w14:textId="77777777" w:rsidR="00F57EC6" w:rsidRDefault="00F57EC6"/>
          <w:p w14:paraId="393E0114" w14:textId="77777777" w:rsidR="00F57EC6" w:rsidRDefault="00E81654">
            <w:pPr>
              <w:spacing w:before="120"/>
              <w:ind w:left="720" w:hanging="720"/>
              <w:rPr>
                <w:rFonts w:cs="Calibri"/>
              </w:rPr>
            </w:pPr>
            <w:r>
              <w:rPr>
                <w:rFonts w:cs="Calibri"/>
              </w:rPr>
              <w:t>Proposal 13.</w:t>
            </w:r>
            <w:r>
              <w:rPr>
                <w:rFonts w:cs="Calibri"/>
              </w:rPr>
              <w:tab/>
              <w:t xml:space="preserve">RAN1 supports UE to notify network whether such UE is a data provider or not. </w:t>
            </w:r>
          </w:p>
          <w:p w14:paraId="1ABC2BD8" w14:textId="77777777" w:rsidR="00F57EC6" w:rsidRDefault="00E81654">
            <w:pPr>
              <w:spacing w:before="120"/>
              <w:ind w:left="720" w:hanging="720"/>
              <w:rPr>
                <w:rFonts w:cs="Calibri"/>
              </w:rPr>
            </w:pPr>
            <w:r>
              <w:rPr>
                <w:rFonts w:cs="Calibri"/>
              </w:rPr>
              <w:t>Proposal 14.</w:t>
            </w:r>
            <w:r>
              <w:rPr>
                <w:rFonts w:cs="Calibri"/>
              </w:rPr>
              <w:tab/>
              <w:t>RAN1 supports UE to notify network that it is inapplicable to provide data sample when certain condition is not satisfied. FFS certain condition, e.g., data sample requirement related condition.</w:t>
            </w:r>
          </w:p>
          <w:p w14:paraId="3FEAAD33" w14:textId="77777777" w:rsidR="00F57EC6" w:rsidRDefault="00E81654">
            <w:pPr>
              <w:spacing w:before="120"/>
              <w:ind w:left="720" w:hanging="720"/>
              <w:rPr>
                <w:rFonts w:cs="Calibri"/>
              </w:rPr>
            </w:pPr>
            <w:r>
              <w:rPr>
                <w:rFonts w:cs="Calibri"/>
              </w:rPr>
              <w:t>Proposal 15.</w:t>
            </w:r>
            <w:r>
              <w:rPr>
                <w:rFonts w:cs="Calibri"/>
              </w:rPr>
              <w:tab/>
              <w:t>RAN1 supports the collected data signalled from PRU (other UE) to UE deployed with AI model.</w:t>
            </w:r>
          </w:p>
        </w:tc>
      </w:tr>
      <w:tr w:rsidR="00F57EC6" w14:paraId="0EB17D19" w14:textId="77777777">
        <w:tc>
          <w:tcPr>
            <w:tcW w:w="9962" w:type="dxa"/>
          </w:tcPr>
          <w:p w14:paraId="7E897658" w14:textId="77777777" w:rsidR="00F57EC6" w:rsidRDefault="00E81654">
            <w:pPr>
              <w:pStyle w:val="ListParagraph"/>
              <w:numPr>
                <w:ilvl w:val="0"/>
                <w:numId w:val="48"/>
              </w:numPr>
              <w:spacing w:after="100" w:afterAutospacing="1"/>
              <w:rPr>
                <w:rFonts w:cs="Calibri"/>
              </w:rPr>
            </w:pPr>
            <w:r>
              <w:rPr>
                <w:rFonts w:cs="Calibri"/>
              </w:rPr>
              <w:t>OPPO (R1-2408159)</w:t>
            </w:r>
          </w:p>
          <w:p w14:paraId="7A8E162F" w14:textId="77777777" w:rsidR="00F57EC6" w:rsidRDefault="00F57EC6">
            <w:pPr>
              <w:spacing w:after="100" w:afterAutospacing="1"/>
              <w:rPr>
                <w:rFonts w:cs="Calibri"/>
              </w:rPr>
            </w:pPr>
          </w:p>
          <w:p w14:paraId="37F611F8" w14:textId="77777777" w:rsidR="00F57EC6" w:rsidRDefault="00E81654">
            <w:pPr>
              <w:rPr>
                <w:rFonts w:cs="Calibri"/>
                <w:bCs/>
                <w:i/>
              </w:rPr>
            </w:pPr>
            <w:r>
              <w:rPr>
                <w:rFonts w:cs="Calibri"/>
                <w:bCs/>
                <w:i/>
              </w:rPr>
              <w:t>Proposal 9: Regarding the training data collection for NG-RAN node assisted positioning with gNB-side model (Case 3a)</w:t>
            </w:r>
          </w:p>
          <w:p w14:paraId="761C2B89" w14:textId="77777777" w:rsidR="00F57EC6" w:rsidRDefault="00E81654">
            <w:pPr>
              <w:numPr>
                <w:ilvl w:val="0"/>
                <w:numId w:val="62"/>
              </w:numPr>
              <w:rPr>
                <w:rFonts w:cs="Calibri"/>
                <w:bCs/>
                <w:i/>
              </w:rPr>
            </w:pPr>
            <w:r>
              <w:rPr>
                <w:rFonts w:cs="Calibri"/>
                <w:bCs/>
                <w:i/>
              </w:rPr>
              <w:t xml:space="preserve">gNB do measurement based on SRS </w:t>
            </w:r>
          </w:p>
          <w:p w14:paraId="31BF1BCF" w14:textId="77777777" w:rsidR="00F57EC6" w:rsidRDefault="00E81654">
            <w:pPr>
              <w:numPr>
                <w:ilvl w:val="1"/>
                <w:numId w:val="62"/>
              </w:numPr>
              <w:rPr>
                <w:rFonts w:cs="Calibri"/>
                <w:bCs/>
                <w:i/>
              </w:rPr>
            </w:pPr>
            <w:r>
              <w:rPr>
                <w:rFonts w:cs="Calibri"/>
                <w:bCs/>
                <w:i/>
              </w:rPr>
              <w:t>The existing procedure/mechanism can be reused for this purpose</w:t>
            </w:r>
          </w:p>
          <w:p w14:paraId="0B9AA38D" w14:textId="77777777" w:rsidR="00F57EC6" w:rsidRDefault="00E81654">
            <w:pPr>
              <w:numPr>
                <w:ilvl w:val="0"/>
                <w:numId w:val="62"/>
              </w:numPr>
              <w:rPr>
                <w:rFonts w:cs="Calibri"/>
                <w:bCs/>
                <w:i/>
              </w:rPr>
            </w:pPr>
            <w:r>
              <w:rPr>
                <w:rFonts w:cs="Calibri"/>
                <w:bCs/>
                <w:i/>
              </w:rPr>
              <w:t>gNB can decide itself when/how to start the data collection procedure.</w:t>
            </w:r>
          </w:p>
          <w:p w14:paraId="46811969" w14:textId="77777777" w:rsidR="00F57EC6" w:rsidRDefault="00E81654">
            <w:pPr>
              <w:numPr>
                <w:ilvl w:val="0"/>
                <w:numId w:val="62"/>
              </w:numPr>
              <w:rPr>
                <w:rFonts w:cs="Calibri"/>
                <w:bCs/>
                <w:i/>
              </w:rPr>
            </w:pPr>
            <w:r>
              <w:rPr>
                <w:rFonts w:cs="Calibri"/>
                <w:bCs/>
                <w:i/>
              </w:rPr>
              <w:t>The contents of collected data are up to implementation and no specification is needed in 3GPP</w:t>
            </w:r>
          </w:p>
          <w:p w14:paraId="61B8AC08" w14:textId="77777777" w:rsidR="00F57EC6" w:rsidRDefault="00E81654">
            <w:pPr>
              <w:numPr>
                <w:ilvl w:val="0"/>
                <w:numId w:val="62"/>
              </w:numPr>
              <w:rPr>
                <w:rFonts w:cs="Calibri"/>
                <w:bCs/>
                <w:i/>
              </w:rPr>
            </w:pPr>
            <w:r>
              <w:rPr>
                <w:rFonts w:cs="Calibri" w:hint="eastAsia"/>
                <w:bCs/>
                <w:i/>
              </w:rPr>
              <w:t>LMF deliver</w:t>
            </w:r>
            <w:r>
              <w:rPr>
                <w:rFonts w:cs="Calibri"/>
                <w:bCs/>
                <w:i/>
              </w:rPr>
              <w:t>s</w:t>
            </w:r>
            <w:r>
              <w:rPr>
                <w:rFonts w:cs="Calibri" w:hint="eastAsia"/>
                <w:bCs/>
                <w:i/>
              </w:rPr>
              <w:t xml:space="preserve"> ground-truth label</w:t>
            </w:r>
            <w:r>
              <w:rPr>
                <w:rFonts w:cs="Calibri"/>
                <w:bCs/>
                <w:i/>
              </w:rPr>
              <w:t xml:space="preserve">(s) (or the information based on that the label can be derived) </w:t>
            </w:r>
            <w:r>
              <w:rPr>
                <w:rFonts w:cs="Calibri" w:hint="eastAsia"/>
                <w:bCs/>
                <w:i/>
              </w:rPr>
              <w:t xml:space="preserve"> to gNB</w:t>
            </w:r>
            <w:r>
              <w:rPr>
                <w:rFonts w:cs="Calibri"/>
                <w:bCs/>
                <w:i/>
              </w:rPr>
              <w:t xml:space="preserve"> via NRPPa siganling</w:t>
            </w:r>
          </w:p>
          <w:p w14:paraId="04AC9569" w14:textId="77777777" w:rsidR="00F57EC6" w:rsidRDefault="00E81654">
            <w:pPr>
              <w:numPr>
                <w:ilvl w:val="1"/>
                <w:numId w:val="62"/>
              </w:numPr>
              <w:rPr>
                <w:rFonts w:cs="Calibri"/>
                <w:bCs/>
                <w:i/>
              </w:rPr>
            </w:pPr>
            <w:r>
              <w:rPr>
                <w:rFonts w:cs="Calibri"/>
                <w:bCs/>
                <w:i/>
              </w:rPr>
              <w:t xml:space="preserve">gNB needs to send request to LMF on what the groud-truth label (or the information based on that the label can be derived) is </w:t>
            </w:r>
          </w:p>
          <w:p w14:paraId="6BECA333" w14:textId="77777777" w:rsidR="00F57EC6" w:rsidRDefault="00E81654">
            <w:pPr>
              <w:rPr>
                <w:rFonts w:cs="Calibri"/>
                <w:bCs/>
                <w:i/>
              </w:rPr>
            </w:pPr>
            <w:r>
              <w:rPr>
                <w:rFonts w:cs="Calibri"/>
                <w:bCs/>
                <w:i/>
              </w:rPr>
              <w:t xml:space="preserve">Proposal 10: For training data collection at NW side for NG-RAN node assisted positioning with LMF-side model (Case 3b), support the following mechanisms </w:t>
            </w:r>
          </w:p>
          <w:p w14:paraId="703DD55C" w14:textId="77777777" w:rsidR="00F57EC6" w:rsidRDefault="00E81654">
            <w:pPr>
              <w:numPr>
                <w:ilvl w:val="0"/>
                <w:numId w:val="62"/>
              </w:numPr>
              <w:rPr>
                <w:rFonts w:cs="Calibri"/>
                <w:bCs/>
                <w:i/>
              </w:rPr>
            </w:pPr>
            <w:r>
              <w:rPr>
                <w:rFonts w:cs="Calibri"/>
                <w:bCs/>
                <w:i/>
              </w:rPr>
              <w:t>gNB reports measurement results (corresponding to model input) and the associated timestamps via NRPPa protocol</w:t>
            </w:r>
          </w:p>
          <w:p w14:paraId="0F2F11C0" w14:textId="77777777" w:rsidR="00F57EC6" w:rsidRDefault="00E81654">
            <w:pPr>
              <w:numPr>
                <w:ilvl w:val="1"/>
                <w:numId w:val="62"/>
              </w:numPr>
              <w:rPr>
                <w:rFonts w:cs="Calibri"/>
                <w:bCs/>
                <w:i/>
              </w:rPr>
            </w:pPr>
            <w:r>
              <w:rPr>
                <w:rFonts w:cs="Calibri"/>
                <w:bCs/>
                <w:i/>
              </w:rPr>
              <w:t xml:space="preserve">The corresponding label(s) can be reported optionally or LMF generates the associated labels based on the know location of the corresponding PRU </w:t>
            </w:r>
          </w:p>
          <w:p w14:paraId="1BC8B8CF" w14:textId="77777777" w:rsidR="00F57EC6" w:rsidRDefault="00E81654">
            <w:pPr>
              <w:numPr>
                <w:ilvl w:val="0"/>
                <w:numId w:val="62"/>
              </w:numPr>
              <w:rPr>
                <w:rFonts w:cs="Calibri"/>
                <w:bCs/>
                <w:i/>
              </w:rPr>
            </w:pPr>
            <w:r>
              <w:rPr>
                <w:rFonts w:cs="Calibri"/>
                <w:bCs/>
                <w:i/>
              </w:rPr>
              <w:lastRenderedPageBreak/>
              <w:t>NRPPa signaling from LMF to indicate gNB</w:t>
            </w:r>
          </w:p>
          <w:p w14:paraId="7E66B0AA" w14:textId="77777777" w:rsidR="00F57EC6" w:rsidRDefault="00E81654">
            <w:pPr>
              <w:numPr>
                <w:ilvl w:val="1"/>
                <w:numId w:val="62"/>
              </w:numPr>
              <w:rPr>
                <w:rFonts w:cs="Calibri"/>
                <w:bCs/>
                <w:i/>
              </w:rPr>
            </w:pPr>
            <w:r>
              <w:rPr>
                <w:rFonts w:cs="Calibri"/>
                <w:bCs/>
                <w:i/>
              </w:rPr>
              <w:t>The type of measurement results</w:t>
            </w:r>
          </w:p>
          <w:p w14:paraId="4494774C" w14:textId="77777777" w:rsidR="00F57EC6" w:rsidRDefault="00E81654">
            <w:pPr>
              <w:numPr>
                <w:ilvl w:val="1"/>
                <w:numId w:val="62"/>
              </w:numPr>
              <w:rPr>
                <w:rFonts w:cs="Calibri"/>
                <w:bCs/>
                <w:i/>
              </w:rPr>
            </w:pPr>
            <w:r>
              <w:rPr>
                <w:rFonts w:cs="Calibri"/>
                <w:bCs/>
                <w:i/>
              </w:rPr>
              <w:t>How to report the collected data (e.g., periodic reporting, event-triggered reporting)</w:t>
            </w:r>
          </w:p>
        </w:tc>
      </w:tr>
    </w:tbl>
    <w:p w14:paraId="4A18DD6E" w14:textId="77777777" w:rsidR="00F57EC6" w:rsidRDefault="00F57EC6"/>
    <w:p w14:paraId="36F3AB64" w14:textId="77777777" w:rsidR="00F57EC6" w:rsidRDefault="00E81654">
      <w:pPr>
        <w:pStyle w:val="Heading3"/>
        <w:rPr>
          <w:lang w:val="en-US"/>
        </w:rPr>
      </w:pPr>
      <w:r>
        <w:rPr>
          <w:lang w:val="en-US"/>
        </w:rPr>
        <w:t>1st round discussion</w:t>
      </w:r>
    </w:p>
    <w:p w14:paraId="3D02DA6B" w14:textId="77777777" w:rsidR="00F57EC6" w:rsidRDefault="00E81654">
      <w:r>
        <w:t xml:space="preserve">Multiple companies propose to convert the working assumption to agreement. Considering that these WA are already normative and that the editors can already start working on the specs based on working assumptions, we propose not to dedicate online time to this. </w:t>
      </w:r>
    </w:p>
    <w:p w14:paraId="31821277" w14:textId="77777777" w:rsidR="00F57EC6" w:rsidRDefault="00E81654">
      <w:r>
        <w:t>On the issue of quality threshold for the training data, multiple companies (e.g., NEC, InterDigital, CATT) propose to support a quality threshold for a measurement in the LMF request to the UE /gNB.</w:t>
      </w:r>
    </w:p>
    <w:p w14:paraId="660B1FAB" w14:textId="77777777" w:rsidR="00F57EC6" w:rsidRDefault="00F57EC6"/>
    <w:p w14:paraId="53CAC50D" w14:textId="77777777" w:rsidR="00F57EC6" w:rsidRDefault="00E81654">
      <w:pPr>
        <w:rPr>
          <w:b/>
          <w:bCs/>
          <w:u w:val="single"/>
        </w:rPr>
      </w:pPr>
      <w:r>
        <w:rPr>
          <w:b/>
          <w:bCs/>
          <w:highlight w:val="yellow"/>
          <w:u w:val="single"/>
        </w:rPr>
        <w:t>Proposal 4.4.2-1</w:t>
      </w:r>
    </w:p>
    <w:p w14:paraId="24F66D13" w14:textId="77777777" w:rsidR="00F57EC6" w:rsidRDefault="00E81654">
      <w:r>
        <w:t xml:space="preserve">For training data collection of AI/ML based positioning at least for Case 3b, the LMF may include a measurement quality threshold in the measurement request to the gNB. Measurements reported by the gNB are expected to have a quality better than the measurement quality threshold. </w:t>
      </w:r>
      <w:r>
        <w:rPr>
          <w:color w:val="FF0000"/>
        </w:rPr>
        <w:t>Here the measurement refers to a full channel measurement.</w:t>
      </w:r>
      <w:r>
        <w:t xml:space="preserve"> </w:t>
      </w:r>
    </w:p>
    <w:p w14:paraId="1CC33437" w14:textId="77777777" w:rsidR="00F57EC6" w:rsidRDefault="00E81654">
      <w:pPr>
        <w:rPr>
          <w:color w:val="FF0000"/>
        </w:rPr>
      </w:pPr>
      <w:r>
        <w:rPr>
          <w:color w:val="FF0000"/>
        </w:rPr>
        <w:t>FFS: details of the measurement quality threshold</w:t>
      </w:r>
    </w:p>
    <w:p w14:paraId="07B6F24F" w14:textId="77777777" w:rsidR="00F57EC6" w:rsidRDefault="00F57EC6">
      <w:pPr>
        <w:ind w:left="720" w:hanging="720"/>
      </w:pPr>
    </w:p>
    <w:tbl>
      <w:tblPr>
        <w:tblStyle w:val="TableGrid10"/>
        <w:tblW w:w="9990" w:type="dxa"/>
        <w:tblInd w:w="-5" w:type="dxa"/>
        <w:tblLook w:val="04A0" w:firstRow="1" w:lastRow="0" w:firstColumn="1" w:lastColumn="0" w:noHBand="0" w:noVBand="1"/>
      </w:tblPr>
      <w:tblGrid>
        <w:gridCol w:w="1418"/>
        <w:gridCol w:w="8572"/>
      </w:tblGrid>
      <w:tr w:rsidR="00F57EC6" w14:paraId="34B66CF4" w14:textId="77777777">
        <w:tc>
          <w:tcPr>
            <w:tcW w:w="1418" w:type="dxa"/>
          </w:tcPr>
          <w:p w14:paraId="107A6963" w14:textId="77777777" w:rsidR="00F57EC6" w:rsidRDefault="00F57EC6">
            <w:pPr>
              <w:rPr>
                <w:b/>
              </w:rPr>
            </w:pPr>
          </w:p>
        </w:tc>
        <w:tc>
          <w:tcPr>
            <w:tcW w:w="8572" w:type="dxa"/>
          </w:tcPr>
          <w:p w14:paraId="4329C6A4" w14:textId="77777777" w:rsidR="00F57EC6" w:rsidRDefault="00E81654">
            <w:pPr>
              <w:jc w:val="center"/>
              <w:rPr>
                <w:b/>
              </w:rPr>
            </w:pPr>
            <w:r>
              <w:rPr>
                <w:rFonts w:hint="eastAsia"/>
                <w:b/>
              </w:rPr>
              <w:t>Company</w:t>
            </w:r>
          </w:p>
        </w:tc>
      </w:tr>
      <w:tr w:rsidR="00F57EC6" w14:paraId="361AEC23" w14:textId="77777777">
        <w:tc>
          <w:tcPr>
            <w:tcW w:w="1418" w:type="dxa"/>
          </w:tcPr>
          <w:p w14:paraId="557E8B48" w14:textId="77777777" w:rsidR="00F57EC6" w:rsidRDefault="00E81654">
            <w:r>
              <w:rPr>
                <w:rFonts w:hint="eastAsia"/>
              </w:rPr>
              <w:t>Support</w:t>
            </w:r>
          </w:p>
        </w:tc>
        <w:tc>
          <w:tcPr>
            <w:tcW w:w="8572" w:type="dxa"/>
          </w:tcPr>
          <w:p w14:paraId="72B21D4C" w14:textId="77777777" w:rsidR="00F57EC6" w:rsidRDefault="00E81654">
            <w:r>
              <w:rPr>
                <w:rFonts w:hint="eastAsia"/>
              </w:rPr>
              <w:t>CATT/</w:t>
            </w:r>
            <w:proofErr w:type="gramStart"/>
            <w:r>
              <w:rPr>
                <w:rFonts w:hint="eastAsia"/>
              </w:rPr>
              <w:t>CICTCI,New</w:t>
            </w:r>
            <w:proofErr w:type="gramEnd"/>
            <w:r>
              <w:rPr>
                <w:rFonts w:hint="eastAsia"/>
              </w:rPr>
              <w:t xml:space="preserve"> H3C</w:t>
            </w:r>
            <w:r>
              <w:t>, NEC</w:t>
            </w:r>
          </w:p>
        </w:tc>
      </w:tr>
      <w:tr w:rsidR="00F57EC6" w14:paraId="1C045D9F" w14:textId="77777777">
        <w:tc>
          <w:tcPr>
            <w:tcW w:w="1418" w:type="dxa"/>
          </w:tcPr>
          <w:p w14:paraId="41E1DA8C" w14:textId="77777777" w:rsidR="00F57EC6" w:rsidRDefault="00E81654">
            <w:r>
              <w:rPr>
                <w:rFonts w:hint="eastAsia"/>
              </w:rPr>
              <w:t>Not support</w:t>
            </w:r>
          </w:p>
        </w:tc>
        <w:tc>
          <w:tcPr>
            <w:tcW w:w="8572" w:type="dxa"/>
          </w:tcPr>
          <w:p w14:paraId="108A12EA" w14:textId="77777777" w:rsidR="00F57EC6" w:rsidRDefault="00E81654">
            <w:r>
              <w:t>Nokia</w:t>
            </w:r>
          </w:p>
        </w:tc>
      </w:tr>
    </w:tbl>
    <w:p w14:paraId="6E886298"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3D91658" w14:textId="77777777">
        <w:tc>
          <w:tcPr>
            <w:tcW w:w="1411" w:type="dxa"/>
          </w:tcPr>
          <w:p w14:paraId="013B4627" w14:textId="77777777" w:rsidR="00F57EC6" w:rsidRDefault="00E81654">
            <w:pPr>
              <w:rPr>
                <w:b/>
                <w:bCs/>
              </w:rPr>
            </w:pPr>
            <w:r>
              <w:rPr>
                <w:b/>
                <w:bCs/>
              </w:rPr>
              <w:t>Company</w:t>
            </w:r>
          </w:p>
        </w:tc>
        <w:tc>
          <w:tcPr>
            <w:tcW w:w="8574" w:type="dxa"/>
          </w:tcPr>
          <w:p w14:paraId="59FEED0E" w14:textId="77777777" w:rsidR="00F57EC6" w:rsidRDefault="00E81654">
            <w:pPr>
              <w:jc w:val="center"/>
              <w:rPr>
                <w:b/>
                <w:bCs/>
              </w:rPr>
            </w:pPr>
            <w:r>
              <w:rPr>
                <w:b/>
                <w:bCs/>
              </w:rPr>
              <w:t>Comments</w:t>
            </w:r>
          </w:p>
        </w:tc>
      </w:tr>
      <w:tr w:rsidR="00F57EC6" w14:paraId="3D9774AF" w14:textId="77777777">
        <w:tc>
          <w:tcPr>
            <w:tcW w:w="1411" w:type="dxa"/>
          </w:tcPr>
          <w:p w14:paraId="5A3AEE42" w14:textId="77777777" w:rsidR="00F57EC6" w:rsidRDefault="00E81654">
            <w:r>
              <w:rPr>
                <w:rFonts w:eastAsiaTheme="minorEastAsia" w:hint="eastAsia"/>
              </w:rPr>
              <w:t>CATT, CICTCI</w:t>
            </w:r>
          </w:p>
        </w:tc>
        <w:tc>
          <w:tcPr>
            <w:tcW w:w="8574" w:type="dxa"/>
          </w:tcPr>
          <w:p w14:paraId="21D32DF9" w14:textId="77777777" w:rsidR="00F57EC6" w:rsidRDefault="00E81654">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57EC6" w14:paraId="2D3914B2" w14:textId="77777777">
        <w:tc>
          <w:tcPr>
            <w:tcW w:w="1411" w:type="dxa"/>
          </w:tcPr>
          <w:p w14:paraId="7664457F" w14:textId="77777777" w:rsidR="00F57EC6" w:rsidRDefault="00E81654">
            <w:pPr>
              <w:rPr>
                <w:rFonts w:eastAsia="SimSun"/>
              </w:rPr>
            </w:pPr>
            <w:r>
              <w:rPr>
                <w:rFonts w:eastAsia="SimSun" w:hint="eastAsia"/>
                <w:lang w:val="en-US"/>
              </w:rPr>
              <w:t>ZTE</w:t>
            </w:r>
          </w:p>
        </w:tc>
        <w:tc>
          <w:tcPr>
            <w:tcW w:w="8574" w:type="dxa"/>
          </w:tcPr>
          <w:p w14:paraId="7FCB16DD" w14:textId="77777777" w:rsidR="00F57EC6" w:rsidRDefault="00E81654">
            <w:pPr>
              <w:rPr>
                <w:rFonts w:eastAsia="SimSun"/>
              </w:rPr>
            </w:pPr>
            <w:r>
              <w:rPr>
                <w:rFonts w:eastAsia="SimSun" w:hint="eastAsia"/>
                <w:lang w:val="en-US"/>
              </w:rPr>
              <w:t xml:space="preserve">The general idea is fine. It is feasible to let LMF configure data collection requirements for AI/ML positioning model. </w:t>
            </w:r>
          </w:p>
        </w:tc>
      </w:tr>
      <w:tr w:rsidR="00F57EC6" w14:paraId="44D946D9" w14:textId="77777777">
        <w:tc>
          <w:tcPr>
            <w:tcW w:w="1411" w:type="dxa"/>
          </w:tcPr>
          <w:p w14:paraId="01DBC69C" w14:textId="77777777" w:rsidR="00F57EC6" w:rsidRDefault="00E81654">
            <w:pPr>
              <w:rPr>
                <w:rFonts w:eastAsia="SimSun"/>
              </w:rPr>
            </w:pPr>
            <w:r>
              <w:rPr>
                <w:rFonts w:eastAsia="SimSun"/>
              </w:rPr>
              <w:t>Apple</w:t>
            </w:r>
          </w:p>
        </w:tc>
        <w:tc>
          <w:tcPr>
            <w:tcW w:w="8574" w:type="dxa"/>
          </w:tcPr>
          <w:p w14:paraId="675F0F42" w14:textId="77777777" w:rsidR="00F57EC6" w:rsidRDefault="00E81654">
            <w:pPr>
              <w:rPr>
                <w:rFonts w:eastAsia="SimSun"/>
              </w:rPr>
            </w:pPr>
            <w:r>
              <w:rPr>
                <w:rFonts w:eastAsia="SimSun"/>
              </w:rPr>
              <w:t>Need to define the quality metric before making this decision.</w:t>
            </w:r>
          </w:p>
        </w:tc>
      </w:tr>
      <w:tr w:rsidR="00F57EC6" w14:paraId="6CE68FBA" w14:textId="77777777">
        <w:tc>
          <w:tcPr>
            <w:tcW w:w="1411" w:type="dxa"/>
          </w:tcPr>
          <w:p w14:paraId="5E7FC494" w14:textId="77777777" w:rsidR="00F57EC6" w:rsidRDefault="00E81654">
            <w:pPr>
              <w:rPr>
                <w:rFonts w:eastAsia="SimSun"/>
              </w:rPr>
            </w:pPr>
            <w:r>
              <w:rPr>
                <w:rFonts w:eastAsia="SimSun"/>
              </w:rPr>
              <w:t>Fujitsu</w:t>
            </w:r>
          </w:p>
        </w:tc>
        <w:tc>
          <w:tcPr>
            <w:tcW w:w="8574" w:type="dxa"/>
          </w:tcPr>
          <w:p w14:paraId="66A5421F" w14:textId="77777777" w:rsidR="00F57EC6" w:rsidRDefault="00E81654">
            <w:pPr>
              <w:rPr>
                <w:rFonts w:eastAsia="SimSun"/>
              </w:rPr>
            </w:pPr>
            <w:r>
              <w:rPr>
                <w:rFonts w:eastAsia="SimSun"/>
              </w:rPr>
              <w:t>OK</w:t>
            </w:r>
          </w:p>
        </w:tc>
      </w:tr>
      <w:tr w:rsidR="00F57EC6" w14:paraId="71BE8657" w14:textId="77777777">
        <w:tc>
          <w:tcPr>
            <w:tcW w:w="1411" w:type="dxa"/>
          </w:tcPr>
          <w:p w14:paraId="6424C50F" w14:textId="77777777" w:rsidR="00F57EC6" w:rsidRDefault="00E81654">
            <w:pPr>
              <w:rPr>
                <w:rFonts w:eastAsia="SimSun"/>
              </w:rPr>
            </w:pPr>
            <w:r>
              <w:rPr>
                <w:rFonts w:eastAsia="SimSun"/>
              </w:rPr>
              <w:t>Nokia</w:t>
            </w:r>
          </w:p>
        </w:tc>
        <w:tc>
          <w:tcPr>
            <w:tcW w:w="8574" w:type="dxa"/>
          </w:tcPr>
          <w:p w14:paraId="71A8BF44" w14:textId="77777777" w:rsidR="00F57EC6" w:rsidRDefault="00E81654">
            <w:pPr>
              <w:rPr>
                <w:rFonts w:eastAsia="SimSun"/>
              </w:rPr>
            </w:pPr>
            <w:r>
              <w:rPr>
                <w:rFonts w:eastAsia="SimSun"/>
              </w:rPr>
              <w:t>Getting a generic agreement may not be helpful. We disagree on the current proposal version; further details are required to discuss it.</w:t>
            </w:r>
          </w:p>
        </w:tc>
      </w:tr>
    </w:tbl>
    <w:p w14:paraId="3534B483" w14:textId="77777777" w:rsidR="00F57EC6" w:rsidRDefault="00F57EC6"/>
    <w:p w14:paraId="41FDD7A3" w14:textId="77777777" w:rsidR="00F57EC6" w:rsidRDefault="00F57EC6">
      <w:pPr>
        <w:ind w:left="720" w:hanging="720"/>
      </w:pPr>
    </w:p>
    <w:p w14:paraId="42465E15" w14:textId="77777777" w:rsidR="00F57EC6" w:rsidRDefault="00F57EC6">
      <w:pPr>
        <w:ind w:left="720" w:hanging="720"/>
      </w:pPr>
    </w:p>
    <w:p w14:paraId="20942B9D" w14:textId="77777777" w:rsidR="00F57EC6" w:rsidRDefault="00E81654">
      <w:pPr>
        <w:rPr>
          <w:b/>
          <w:bCs/>
          <w:u w:val="single"/>
        </w:rPr>
      </w:pPr>
      <w:r>
        <w:rPr>
          <w:b/>
          <w:bCs/>
          <w:highlight w:val="yellow"/>
          <w:u w:val="single"/>
        </w:rPr>
        <w:t>Proposal 4.4.2-2</w:t>
      </w:r>
    </w:p>
    <w:p w14:paraId="6F59F3A9" w14:textId="77777777" w:rsidR="00F57EC6" w:rsidRDefault="00E81654">
      <w:r>
        <w:t>For training data collection of AI/ML based positioning at least for Case 1 and 3a, the LMF may be provided with a label quality threshold in the label request from the UE (Case 1) or gNB (Case 3a). The provided labels by LMF are expected to have a quality better than the label quality threshold.</w:t>
      </w:r>
    </w:p>
    <w:p w14:paraId="68E57B20" w14:textId="77777777" w:rsidR="00F57EC6" w:rsidRDefault="00E81654">
      <w:pPr>
        <w:rPr>
          <w:b/>
          <w:bCs/>
          <w:u w:val="single"/>
        </w:rPr>
      </w:pPr>
      <w:r>
        <w:rPr>
          <w:b/>
          <w:bCs/>
          <w:highlight w:val="yellow"/>
          <w:u w:val="single"/>
        </w:rPr>
        <w:t>Proposal 4.4.2-2A</w:t>
      </w:r>
    </w:p>
    <w:p w14:paraId="46B167A5" w14:textId="77777777" w:rsidR="00F57EC6" w:rsidRDefault="00E81654">
      <w:r>
        <w:t xml:space="preserve">For training data collection of AI/ML based positioning at least for Case 1 and 3a, the LMF may be provided with a label quality threshold in the label request from the UE (Case 1) or gNB (Case 3a). The labels </w:t>
      </w:r>
      <w:r>
        <w:rPr>
          <w:color w:val="FF0000"/>
        </w:rPr>
        <w:t xml:space="preserve">provided </w:t>
      </w:r>
      <w:r>
        <w:t xml:space="preserve">by LMF </w:t>
      </w:r>
      <w:r>
        <w:rPr>
          <w:color w:val="FF0000"/>
        </w:rPr>
        <w:t>to UE (Case 1) or gNB (Case 3a)</w:t>
      </w:r>
      <w:r>
        <w:t xml:space="preserve"> are expected to have a quality better than the label quality threshold.</w:t>
      </w:r>
    </w:p>
    <w:p w14:paraId="1EE209CC"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34D8350" w14:textId="77777777">
        <w:tc>
          <w:tcPr>
            <w:tcW w:w="1418" w:type="dxa"/>
          </w:tcPr>
          <w:p w14:paraId="609E9D51" w14:textId="77777777" w:rsidR="00F57EC6" w:rsidRDefault="00F57EC6">
            <w:pPr>
              <w:rPr>
                <w:b/>
              </w:rPr>
            </w:pPr>
          </w:p>
        </w:tc>
        <w:tc>
          <w:tcPr>
            <w:tcW w:w="8572" w:type="dxa"/>
          </w:tcPr>
          <w:p w14:paraId="40060DD5" w14:textId="77777777" w:rsidR="00F57EC6" w:rsidRDefault="00E81654">
            <w:pPr>
              <w:jc w:val="center"/>
              <w:rPr>
                <w:b/>
              </w:rPr>
            </w:pPr>
            <w:r>
              <w:rPr>
                <w:rFonts w:hint="eastAsia"/>
                <w:b/>
              </w:rPr>
              <w:t>Company</w:t>
            </w:r>
          </w:p>
        </w:tc>
      </w:tr>
      <w:tr w:rsidR="00F57EC6" w14:paraId="39B9C07C" w14:textId="77777777">
        <w:tc>
          <w:tcPr>
            <w:tcW w:w="1418" w:type="dxa"/>
          </w:tcPr>
          <w:p w14:paraId="0FB3733A" w14:textId="77777777" w:rsidR="00F57EC6" w:rsidRDefault="00E81654">
            <w:r>
              <w:rPr>
                <w:rFonts w:hint="eastAsia"/>
              </w:rPr>
              <w:t>Support</w:t>
            </w:r>
          </w:p>
        </w:tc>
        <w:tc>
          <w:tcPr>
            <w:tcW w:w="8572" w:type="dxa"/>
          </w:tcPr>
          <w:p w14:paraId="72581F68" w14:textId="77777777" w:rsidR="00F57EC6" w:rsidRDefault="00E81654">
            <w:r>
              <w:t>InterDigital</w:t>
            </w:r>
            <w:r>
              <w:rPr>
                <w:rFonts w:hint="eastAsia"/>
              </w:rPr>
              <w:t>, CATT/</w:t>
            </w:r>
            <w:proofErr w:type="gramStart"/>
            <w:r>
              <w:rPr>
                <w:rFonts w:hint="eastAsia"/>
              </w:rPr>
              <w:t>CICTCI,New</w:t>
            </w:r>
            <w:proofErr w:type="gramEnd"/>
            <w:r>
              <w:rPr>
                <w:rFonts w:hint="eastAsia"/>
              </w:rPr>
              <w:t xml:space="preserve"> H3C</w:t>
            </w:r>
          </w:p>
        </w:tc>
      </w:tr>
      <w:tr w:rsidR="00F57EC6" w14:paraId="198CE638" w14:textId="77777777">
        <w:tc>
          <w:tcPr>
            <w:tcW w:w="1418" w:type="dxa"/>
          </w:tcPr>
          <w:p w14:paraId="261A1783" w14:textId="77777777" w:rsidR="00F57EC6" w:rsidRDefault="00E81654">
            <w:r>
              <w:rPr>
                <w:rFonts w:hint="eastAsia"/>
              </w:rPr>
              <w:t>Not support</w:t>
            </w:r>
          </w:p>
        </w:tc>
        <w:tc>
          <w:tcPr>
            <w:tcW w:w="8572" w:type="dxa"/>
          </w:tcPr>
          <w:p w14:paraId="5204B47C" w14:textId="77777777" w:rsidR="00F57EC6" w:rsidRDefault="00E81654">
            <w:r>
              <w:t>Apple</w:t>
            </w:r>
          </w:p>
        </w:tc>
      </w:tr>
    </w:tbl>
    <w:p w14:paraId="4D68BEC5"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691EDC39" w14:textId="77777777">
        <w:tc>
          <w:tcPr>
            <w:tcW w:w="1411" w:type="dxa"/>
          </w:tcPr>
          <w:p w14:paraId="466B6FE5" w14:textId="77777777" w:rsidR="00F57EC6" w:rsidRDefault="00E81654">
            <w:pPr>
              <w:rPr>
                <w:b/>
                <w:bCs/>
              </w:rPr>
            </w:pPr>
            <w:r>
              <w:rPr>
                <w:b/>
                <w:bCs/>
              </w:rPr>
              <w:t>Company</w:t>
            </w:r>
          </w:p>
        </w:tc>
        <w:tc>
          <w:tcPr>
            <w:tcW w:w="8574" w:type="dxa"/>
          </w:tcPr>
          <w:p w14:paraId="22B08659" w14:textId="77777777" w:rsidR="00F57EC6" w:rsidRDefault="00E81654">
            <w:pPr>
              <w:jc w:val="center"/>
              <w:rPr>
                <w:b/>
                <w:bCs/>
              </w:rPr>
            </w:pPr>
            <w:r>
              <w:rPr>
                <w:b/>
                <w:bCs/>
              </w:rPr>
              <w:t>Comments</w:t>
            </w:r>
          </w:p>
        </w:tc>
      </w:tr>
      <w:tr w:rsidR="00F57EC6" w14:paraId="59DDCD30" w14:textId="77777777">
        <w:tc>
          <w:tcPr>
            <w:tcW w:w="1411" w:type="dxa"/>
          </w:tcPr>
          <w:p w14:paraId="5FF35304" w14:textId="77777777" w:rsidR="00F57EC6" w:rsidRDefault="00E81654">
            <w:r>
              <w:rPr>
                <w:rFonts w:eastAsiaTheme="minorEastAsia" w:hint="eastAsia"/>
              </w:rPr>
              <w:t>CATT, CICTCI</w:t>
            </w:r>
          </w:p>
        </w:tc>
        <w:tc>
          <w:tcPr>
            <w:tcW w:w="8574" w:type="dxa"/>
          </w:tcPr>
          <w:p w14:paraId="14C4B844" w14:textId="77777777" w:rsidR="00F57EC6" w:rsidRDefault="00E81654">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F57EC6" w14:paraId="011AF688" w14:textId="77777777">
        <w:tc>
          <w:tcPr>
            <w:tcW w:w="1411" w:type="dxa"/>
          </w:tcPr>
          <w:p w14:paraId="2D158507" w14:textId="77777777" w:rsidR="00F57EC6" w:rsidRDefault="00E81654">
            <w:r>
              <w:rPr>
                <w:rFonts w:eastAsiaTheme="minorEastAsia"/>
              </w:rPr>
              <w:t>Apple</w:t>
            </w:r>
          </w:p>
        </w:tc>
        <w:tc>
          <w:tcPr>
            <w:tcW w:w="8574" w:type="dxa"/>
          </w:tcPr>
          <w:p w14:paraId="2D9D282C" w14:textId="77777777" w:rsidR="00F57EC6" w:rsidRDefault="00E81654">
            <w:r>
              <w:rPr>
                <w:rFonts w:eastAsiaTheme="minorEastAsia"/>
              </w:rPr>
              <w:t>Define quality metric before making this decison</w:t>
            </w:r>
          </w:p>
        </w:tc>
      </w:tr>
      <w:tr w:rsidR="00F57EC6" w14:paraId="2AAC374D" w14:textId="77777777">
        <w:tc>
          <w:tcPr>
            <w:tcW w:w="1411" w:type="dxa"/>
          </w:tcPr>
          <w:p w14:paraId="02706B05" w14:textId="77777777" w:rsidR="00F57EC6" w:rsidRDefault="00E81654">
            <w:r>
              <w:rPr>
                <w:rFonts w:eastAsiaTheme="minorEastAsia" w:hint="eastAsia"/>
              </w:rPr>
              <w:t>N</w:t>
            </w:r>
            <w:r>
              <w:rPr>
                <w:rFonts w:eastAsiaTheme="minorEastAsia"/>
              </w:rPr>
              <w:t>EC</w:t>
            </w:r>
          </w:p>
        </w:tc>
        <w:tc>
          <w:tcPr>
            <w:tcW w:w="8574" w:type="dxa"/>
          </w:tcPr>
          <w:p w14:paraId="2DC6475B" w14:textId="77777777" w:rsidR="00F57EC6" w:rsidRDefault="00E81654">
            <w:r>
              <w:rPr>
                <w:rFonts w:eastAsiaTheme="minorEastAsia" w:hint="eastAsia"/>
              </w:rPr>
              <w:t>F</w:t>
            </w:r>
            <w:r>
              <w:rPr>
                <w:rFonts w:eastAsiaTheme="minorEastAsia"/>
              </w:rPr>
              <w:t>or case 3a, LMF may not need to provide quality threshold of label to gNB as gNB may not be the entity to generate label.</w:t>
            </w:r>
          </w:p>
        </w:tc>
      </w:tr>
    </w:tbl>
    <w:p w14:paraId="2BD249DF" w14:textId="77777777" w:rsidR="00F57EC6" w:rsidRDefault="00F57EC6"/>
    <w:p w14:paraId="3D68B762" w14:textId="77777777" w:rsidR="00F57EC6" w:rsidRDefault="00F57EC6"/>
    <w:p w14:paraId="754FF1BE" w14:textId="77777777" w:rsidR="00F57EC6" w:rsidRDefault="00E81654">
      <w:pPr>
        <w:pStyle w:val="Heading1"/>
        <w:rPr>
          <w:lang w:val="en-US"/>
        </w:rPr>
      </w:pPr>
      <w:r>
        <w:rPr>
          <w:lang w:val="en-US"/>
        </w:rPr>
        <w:t xml:space="preserve">Model </w:t>
      </w:r>
      <w:proofErr w:type="gramStart"/>
      <w:r>
        <w:rPr>
          <w:lang w:val="en-US"/>
        </w:rPr>
        <w:t>inference</w:t>
      </w:r>
      <w:proofErr w:type="gramEnd"/>
    </w:p>
    <w:p w14:paraId="16FA04F4" w14:textId="77777777" w:rsidR="00F57EC6" w:rsidRDefault="00E81654">
      <w:r>
        <w:t>This section discusses issues for the LCM stage of model training.</w:t>
      </w:r>
    </w:p>
    <w:p w14:paraId="109CD318" w14:textId="77777777" w:rsidR="00F57EC6" w:rsidRDefault="00E81654">
      <w:pPr>
        <w:pStyle w:val="Heading2"/>
        <w:rPr>
          <w:lang w:val="en-US"/>
        </w:rPr>
      </w:pPr>
      <w:r>
        <w:rPr>
          <w:lang w:val="en-US"/>
        </w:rPr>
        <w:t xml:space="preserve">Ensure consistency between training and </w:t>
      </w:r>
      <w:proofErr w:type="gramStart"/>
      <w:r>
        <w:rPr>
          <w:lang w:val="en-US"/>
        </w:rPr>
        <w:t>inference</w:t>
      </w:r>
      <w:proofErr w:type="gramEnd"/>
    </w:p>
    <w:p w14:paraId="6B5AFA03" w14:textId="77777777" w:rsidR="00F57EC6" w:rsidRDefault="00E81654">
      <w:pPr>
        <w:pStyle w:val="Heading3"/>
        <w:rPr>
          <w:lang w:val="en-US"/>
        </w:rPr>
      </w:pPr>
      <w:r>
        <w:rPr>
          <w:lang w:val="en-US"/>
        </w:rPr>
        <w:t>Companies’ view from contribution</w:t>
      </w:r>
    </w:p>
    <w:p w14:paraId="1C362B12" w14:textId="77777777" w:rsidR="00F57EC6" w:rsidRDefault="00E81654">
      <w:r>
        <w:t xml:space="preserve">In the following, selected inputs from companies’ contributions are provided. </w:t>
      </w:r>
    </w:p>
    <w:p w14:paraId="651F0D41" w14:textId="77777777" w:rsidR="00F57EC6" w:rsidRDefault="00F57EC6"/>
    <w:tbl>
      <w:tblPr>
        <w:tblStyle w:val="TableGrid"/>
        <w:tblW w:w="0" w:type="auto"/>
        <w:tblLook w:val="04A0" w:firstRow="1" w:lastRow="0" w:firstColumn="1" w:lastColumn="0" w:noHBand="0" w:noVBand="1"/>
      </w:tblPr>
      <w:tblGrid>
        <w:gridCol w:w="9962"/>
      </w:tblGrid>
      <w:tr w:rsidR="00F57EC6" w14:paraId="054B6D6D" w14:textId="77777777">
        <w:tc>
          <w:tcPr>
            <w:tcW w:w="9962" w:type="dxa"/>
          </w:tcPr>
          <w:p w14:paraId="734C6DE5"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5620F0FD" w14:textId="77777777" w:rsidR="00F57EC6" w:rsidRDefault="00E81654">
            <w:r>
              <w:lastRenderedPageBreak/>
              <w:t>Proposal 18: For Case 1 and 2a, no need to introduce an associated ID to provide NW-side additional condition for ensuring the consistency between training and inference.</w:t>
            </w:r>
          </w:p>
          <w:p w14:paraId="48C9EB0F" w14:textId="77777777" w:rsidR="00F57EC6" w:rsidRDefault="00E81654">
            <w:r>
              <w:t>•</w:t>
            </w:r>
            <w:r>
              <w:tab/>
              <w:t>Legacy assistance parameters in legacy positioning method can be reused if needed.</w:t>
            </w:r>
          </w:p>
        </w:tc>
      </w:tr>
      <w:tr w:rsidR="00F57EC6" w14:paraId="44B5359A" w14:textId="77777777">
        <w:tc>
          <w:tcPr>
            <w:tcW w:w="9962" w:type="dxa"/>
          </w:tcPr>
          <w:p w14:paraId="39B1B34F" w14:textId="77777777" w:rsidR="00F57EC6" w:rsidRDefault="00E81654">
            <w:pPr>
              <w:pStyle w:val="ListParagraph"/>
              <w:numPr>
                <w:ilvl w:val="3"/>
                <w:numId w:val="23"/>
              </w:numPr>
              <w:ind w:left="331" w:hanging="270"/>
            </w:pPr>
            <w:r>
              <w:lastRenderedPageBreak/>
              <w:t>CATT, CICTCI (R1-2408028)</w:t>
            </w:r>
          </w:p>
          <w:p w14:paraId="7138A6D4" w14:textId="77777777" w:rsidR="00F57EC6" w:rsidRDefault="00E81654">
            <w:r>
              <w:t>Proposal 26: For AI/ML-based positioning, both the following concepts of validity area for training data collection can be considered:</w:t>
            </w:r>
          </w:p>
          <w:p w14:paraId="2564F7A5" w14:textId="77777777" w:rsidR="00F57EC6" w:rsidRDefault="00E81654">
            <w:pPr>
              <w:pStyle w:val="ListParagraph"/>
              <w:numPr>
                <w:ilvl w:val="0"/>
                <w:numId w:val="23"/>
              </w:numPr>
            </w:pPr>
            <w:r>
              <w:t xml:space="preserve">Concept 1: Assistance data or measurement validity area configured by LMF, i.e. AreaID-CellList introduced in Rel-17. </w:t>
            </w:r>
          </w:p>
          <w:p w14:paraId="2D7D4CAF" w14:textId="77777777" w:rsidR="00F57EC6" w:rsidRDefault="00E81654">
            <w:pPr>
              <w:pStyle w:val="ListParagraph"/>
              <w:numPr>
                <w:ilvl w:val="0"/>
                <w:numId w:val="23"/>
              </w:numPr>
            </w:pPr>
            <w:r>
              <w:t>Concept 2: Validity area composed of TRP(s) corresponding to channel measurement, keeping the AI/ML model valid.</w:t>
            </w:r>
          </w:p>
          <w:p w14:paraId="3AF3A3F3" w14:textId="77777777" w:rsidR="00F57EC6" w:rsidRDefault="00F57EC6"/>
          <w:p w14:paraId="2FE57AF8" w14:textId="77777777" w:rsidR="00F57EC6" w:rsidRDefault="00E81654">
            <w: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11AB3FD5" w14:textId="77777777" w:rsidR="00F57EC6" w:rsidRDefault="00E81654">
            <w:pPr>
              <w:pStyle w:val="ListParagraph"/>
              <w:numPr>
                <w:ilvl w:val="0"/>
                <w:numId w:val="23"/>
              </w:numPr>
            </w:pPr>
            <w:r>
              <w:t>Option 1: Based on associated ID.</w:t>
            </w:r>
          </w:p>
          <w:p w14:paraId="71BC89A5" w14:textId="77777777" w:rsidR="00F57EC6" w:rsidRDefault="00E81654">
            <w:pPr>
              <w:pStyle w:val="ListParagraph"/>
              <w:numPr>
                <w:ilvl w:val="1"/>
                <w:numId w:val="23"/>
              </w:numPr>
            </w:pPr>
            <w:r>
              <w:t>FFS on what can be assumed by UE with the same associated ID across training and inference.</w:t>
            </w:r>
          </w:p>
          <w:p w14:paraId="68F972C7" w14:textId="77777777" w:rsidR="00F57EC6" w:rsidRDefault="00E81654">
            <w:pPr>
              <w:pStyle w:val="ListParagraph"/>
              <w:numPr>
                <w:ilvl w:val="0"/>
                <w:numId w:val="23"/>
              </w:numPr>
            </w:pPr>
            <w:r>
              <w:t>Option 2: Based on performance/model monitoring.</w:t>
            </w:r>
          </w:p>
        </w:tc>
      </w:tr>
      <w:tr w:rsidR="00F57EC6" w14:paraId="030A2FA8" w14:textId="77777777">
        <w:tc>
          <w:tcPr>
            <w:tcW w:w="9962" w:type="dxa"/>
          </w:tcPr>
          <w:p w14:paraId="76D631B4" w14:textId="77777777" w:rsidR="00F57EC6" w:rsidRDefault="00E81654">
            <w:pPr>
              <w:pStyle w:val="ListParagraph"/>
              <w:numPr>
                <w:ilvl w:val="0"/>
                <w:numId w:val="24"/>
              </w:numPr>
            </w:pPr>
            <w:r>
              <w:t>Fujitsu (R1-2408104)</w:t>
            </w:r>
          </w:p>
          <w:p w14:paraId="123DC1A7" w14:textId="77777777" w:rsidR="00F57EC6" w:rsidRDefault="00E81654">
            <w:bookmarkStart w:id="35" w:name="_Hlk178635592"/>
            <w:r>
              <w:t>Proposal-6: Taking training-inference consistency into account, the UE is provided with the following assistance data for its training data collection, which can be used for checking model applicability in model inference phase:</w:t>
            </w:r>
          </w:p>
          <w:p w14:paraId="663ACF80" w14:textId="77777777" w:rsidR="00F57EC6" w:rsidRDefault="00E81654">
            <w:pPr>
              <w:pStyle w:val="ListParagraph"/>
              <w:numPr>
                <w:ilvl w:val="0"/>
                <w:numId w:val="23"/>
              </w:numPr>
              <w:rPr>
                <w:rFonts w:eastAsiaTheme="minorEastAsia"/>
              </w:rPr>
            </w:pPr>
            <w:r>
              <w:rPr>
                <w:rFonts w:eastAsiaTheme="minorEastAsia"/>
              </w:rPr>
              <w:t>Assistance data on validity area</w:t>
            </w:r>
          </w:p>
          <w:p w14:paraId="7937454D" w14:textId="77777777" w:rsidR="00F57EC6" w:rsidRDefault="00E81654">
            <w:pPr>
              <w:pStyle w:val="ListParagraph"/>
              <w:numPr>
                <w:ilvl w:val="1"/>
                <w:numId w:val="23"/>
              </w:numPr>
            </w:pPr>
            <w:r>
              <w:t>Existing AreaID-CellList can be as the starting point.</w:t>
            </w:r>
          </w:p>
          <w:p w14:paraId="586A9913" w14:textId="77777777" w:rsidR="00F57EC6" w:rsidRDefault="00E81654">
            <w:pPr>
              <w:pStyle w:val="ListParagraph"/>
              <w:numPr>
                <w:ilvl w:val="0"/>
                <w:numId w:val="23"/>
              </w:numPr>
              <w:rPr>
                <w:rFonts w:eastAsiaTheme="minorEastAsia"/>
              </w:rPr>
            </w:pPr>
            <w:r>
              <w:rPr>
                <w:rFonts w:eastAsiaTheme="minorEastAsia"/>
              </w:rPr>
              <w:t>Assistance data on DL PRS configurations</w:t>
            </w:r>
          </w:p>
          <w:p w14:paraId="0C7F62B8" w14:textId="77777777" w:rsidR="00F57EC6" w:rsidRDefault="00E81654">
            <w:pPr>
              <w:pStyle w:val="ListParagraph"/>
              <w:numPr>
                <w:ilvl w:val="1"/>
                <w:numId w:val="23"/>
              </w:numPr>
            </w:pPr>
            <w:r>
              <w:t>Existing IEs on DL PRS configurations can be the starting point.</w:t>
            </w:r>
          </w:p>
          <w:bookmarkEnd w:id="35"/>
          <w:p w14:paraId="0DFAE724" w14:textId="77777777" w:rsidR="00F57EC6" w:rsidRDefault="00F57EC6">
            <w:pPr>
              <w:ind w:left="720" w:hanging="720"/>
            </w:pPr>
          </w:p>
          <w:p w14:paraId="6D820FB1" w14:textId="77777777" w:rsidR="00F57EC6" w:rsidRDefault="00E81654">
            <w:pPr>
              <w:ind w:left="720" w:hanging="720"/>
            </w:pPr>
            <w:r>
              <w:t>Proposal-7: The study on associated ID to indicate NW-side additional condition/configuration involving multiple TRPs is suggested to be deprioritized in AI/ML-based positioning.</w:t>
            </w:r>
          </w:p>
          <w:p w14:paraId="31A0DB4F" w14:textId="77777777" w:rsidR="00F57EC6" w:rsidRDefault="00F57EC6">
            <w:pPr>
              <w:ind w:left="720" w:hanging="720"/>
            </w:pPr>
          </w:p>
        </w:tc>
      </w:tr>
      <w:tr w:rsidR="00F57EC6" w14:paraId="497C8323" w14:textId="77777777">
        <w:tc>
          <w:tcPr>
            <w:tcW w:w="9962" w:type="dxa"/>
          </w:tcPr>
          <w:p w14:paraId="38D2FE39" w14:textId="77777777" w:rsidR="00F57EC6" w:rsidRDefault="00E81654">
            <w:pPr>
              <w:pStyle w:val="ListParagraph"/>
              <w:numPr>
                <w:ilvl w:val="0"/>
                <w:numId w:val="24"/>
              </w:numPr>
              <w:spacing w:before="120" w:after="120"/>
            </w:pPr>
            <w:r>
              <w:rPr>
                <w:rFonts w:cs="Calibri"/>
              </w:rPr>
              <w:t>NEC (R1-2408214)</w:t>
            </w:r>
            <w:r>
              <w:t xml:space="preserve"> </w:t>
            </w:r>
          </w:p>
          <w:p w14:paraId="116FA169" w14:textId="77777777" w:rsidR="00F57EC6" w:rsidRDefault="00E81654">
            <w:pPr>
              <w:spacing w:before="120"/>
            </w:pPr>
            <w:r>
              <w:lastRenderedPageBreak/>
              <w:t>Proposal 28:</w:t>
            </w:r>
            <w:r>
              <w:tab/>
              <w:t xml:space="preserve">Support to introduce validity area to ensure the consistency between training and inference for UE side model. </w:t>
            </w:r>
          </w:p>
          <w:p w14:paraId="028FF551" w14:textId="77777777" w:rsidR="00F57EC6" w:rsidRDefault="00E81654">
            <w:pPr>
              <w:pStyle w:val="ListParagraph"/>
              <w:numPr>
                <w:ilvl w:val="0"/>
                <w:numId w:val="23"/>
              </w:numPr>
              <w:spacing w:before="120" w:after="120"/>
            </w:pPr>
            <w:r>
              <w:t>The legacy AreaID-CellList specified in TS37.355 can be reused as the start point to specify the validity area.</w:t>
            </w:r>
          </w:p>
          <w:p w14:paraId="67C2D26E" w14:textId="77777777" w:rsidR="00F57EC6" w:rsidRDefault="00E81654">
            <w:pPr>
              <w:spacing w:before="120"/>
            </w:pPr>
            <w:r>
              <w:t>Proposal 29:</w:t>
            </w:r>
            <w:r>
              <w:tab/>
              <w:t>Support to introduce associated ID as an implicit way to ensure consistency between training and inference for AI/ML based positioning. Further study on:</w:t>
            </w:r>
          </w:p>
          <w:p w14:paraId="380FB409" w14:textId="77777777" w:rsidR="00F57EC6" w:rsidRDefault="00E81654">
            <w:pPr>
              <w:pStyle w:val="ListParagraph"/>
              <w:numPr>
                <w:ilvl w:val="0"/>
                <w:numId w:val="23"/>
              </w:numPr>
              <w:spacing w:before="120" w:after="120"/>
            </w:pPr>
            <w:r>
              <w:t>Associated ID related to the additional conditions for one TRP/gNB separately or for multiple TRPs/gNBs jointly.</w:t>
            </w:r>
          </w:p>
          <w:p w14:paraId="4D7A813B" w14:textId="77777777" w:rsidR="00F57EC6" w:rsidRDefault="00E81654">
            <w:pPr>
              <w:pStyle w:val="ListParagraph"/>
              <w:numPr>
                <w:ilvl w:val="0"/>
                <w:numId w:val="23"/>
              </w:numPr>
              <w:spacing w:before="120" w:after="120"/>
            </w:pPr>
            <w:r>
              <w:t>Whether disclose gNB’s additional conditions to LMF or not.</w:t>
            </w:r>
          </w:p>
          <w:p w14:paraId="6FBC849B" w14:textId="77777777" w:rsidR="00F57EC6" w:rsidRDefault="00E81654">
            <w:pPr>
              <w:spacing w:before="120"/>
            </w:pPr>
            <w:r>
              <w:t>Proposal 30:</w:t>
            </w:r>
            <w:r>
              <w:tab/>
              <w:t>For case 1, following three alternatives can be used as starting point to ensure the consistency between training and inference:</w:t>
            </w:r>
          </w:p>
          <w:p w14:paraId="2E3815C9" w14:textId="77777777" w:rsidR="00F57EC6" w:rsidRDefault="00E81654">
            <w:pPr>
              <w:pStyle w:val="ListParagraph"/>
              <w:numPr>
                <w:ilvl w:val="0"/>
                <w:numId w:val="23"/>
              </w:numPr>
              <w:spacing w:before="120" w:after="120"/>
            </w:pPr>
            <w: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38A89404" w14:textId="77777777" w:rsidR="00F57EC6" w:rsidRDefault="00E81654">
            <w:pPr>
              <w:pStyle w:val="ListParagraph"/>
              <w:numPr>
                <w:ilvl w:val="0"/>
                <w:numId w:val="23"/>
              </w:numPr>
              <w:spacing w:before="120" w:after="120"/>
            </w:pPr>
            <w:r>
              <w:t>Alt.2: LMF maintains the association between metadata and UE/model. LMF can ensure  consistency between training and inference based on the maintained association.</w:t>
            </w:r>
          </w:p>
          <w:p w14:paraId="364328AF" w14:textId="77777777" w:rsidR="00F57EC6" w:rsidRDefault="00E81654">
            <w:pPr>
              <w:pStyle w:val="ListParagraph"/>
              <w:numPr>
                <w:ilvl w:val="0"/>
                <w:numId w:val="23"/>
              </w:numPr>
              <w:spacing w:before="120" w:after="120"/>
            </w:pPr>
            <w:r>
              <w:t>Alt.3: UE maintains the association between metadata and model. UE firstly determine whether consistency is ensured and perform model inference accordingly.</w:t>
            </w:r>
          </w:p>
        </w:tc>
      </w:tr>
      <w:tr w:rsidR="00F57EC6" w14:paraId="52790074" w14:textId="77777777">
        <w:tc>
          <w:tcPr>
            <w:tcW w:w="9962" w:type="dxa"/>
          </w:tcPr>
          <w:p w14:paraId="48BFAD15" w14:textId="77777777" w:rsidR="00F57EC6" w:rsidRDefault="00E81654">
            <w:r>
              <w:lastRenderedPageBreak/>
              <w:t>•</w:t>
            </w:r>
            <w:r>
              <w:tab/>
              <w:t xml:space="preserve">Baicells (R1-2408309) </w:t>
            </w:r>
          </w:p>
          <w:p w14:paraId="7C5FD086" w14:textId="77777777" w:rsidR="00F57EC6" w:rsidRDefault="00F57EC6"/>
          <w:p w14:paraId="02CF92FA" w14:textId="77777777" w:rsidR="00F57EC6" w:rsidRDefault="00E81654">
            <w:r>
              <w:t>Proposal 5.</w:t>
            </w:r>
            <w:r>
              <w:tab/>
              <w:t>To explore methods that ensure consistency between training and inference, RAN1 may need to firstly identify the NW-side additional conditions regarding positioning.</w:t>
            </w:r>
          </w:p>
          <w:p w14:paraId="704642AE" w14:textId="77777777" w:rsidR="00F57EC6" w:rsidRDefault="00E81654">
            <w:r>
              <w:t>Proposal 6.</w:t>
            </w:r>
            <w:r>
              <w:tab/>
              <w:t>For Case 1, support the transfer of UE-side model information to LMF via LPP.</w:t>
            </w:r>
          </w:p>
        </w:tc>
      </w:tr>
      <w:tr w:rsidR="00F57EC6" w14:paraId="7D8881EA" w14:textId="77777777">
        <w:tc>
          <w:tcPr>
            <w:tcW w:w="9962" w:type="dxa"/>
          </w:tcPr>
          <w:p w14:paraId="07133AA2" w14:textId="77777777" w:rsidR="00F57EC6" w:rsidRDefault="00E81654">
            <w:pPr>
              <w:pStyle w:val="ListParagraph"/>
              <w:numPr>
                <w:ilvl w:val="0"/>
                <w:numId w:val="24"/>
              </w:numPr>
              <w:rPr>
                <w:rFonts w:cs="Calibri"/>
              </w:rPr>
            </w:pPr>
            <w:r>
              <w:rPr>
                <w:rFonts w:cs="Calibri"/>
              </w:rPr>
              <w:t>Ruijie Networks Co. Ltd (R1-2408381)</w:t>
            </w:r>
          </w:p>
          <w:p w14:paraId="07BD2030" w14:textId="77777777" w:rsidR="00F57EC6" w:rsidRDefault="00E81654">
            <w:pPr>
              <w:rPr>
                <w:rFonts w:cs="Calibri"/>
              </w:rPr>
            </w:pPr>
            <w:r>
              <w:rPr>
                <w:rFonts w:cs="Calibri"/>
              </w:rPr>
              <w:t>Proposal 4: Associated ID should be adopted at least as a part of assistance data to DL PRS configuration for collecting training data, in Case 1 and 2a.</w:t>
            </w:r>
          </w:p>
        </w:tc>
      </w:tr>
      <w:tr w:rsidR="00F57EC6" w14:paraId="5FF104A1" w14:textId="77777777">
        <w:tc>
          <w:tcPr>
            <w:tcW w:w="9962" w:type="dxa"/>
          </w:tcPr>
          <w:p w14:paraId="78ECDBD9" w14:textId="77777777" w:rsidR="00F57EC6" w:rsidRDefault="00E81654">
            <w:r>
              <w:t>•</w:t>
            </w:r>
            <w:r>
              <w:tab/>
              <w:t xml:space="preserve">Sony (R1-2408402) </w:t>
            </w:r>
          </w:p>
          <w:p w14:paraId="31BB1F20" w14:textId="77777777" w:rsidR="00F57EC6" w:rsidRDefault="00E81654">
            <w:r>
              <w:t xml:space="preserve">Proposal 9: For ensuring the AI/ML model consistency between the training and inference operation, support the association of the reference signal (e.g., DL-PRS) characteristics to the trained AI/ML model and AI/ML model inference operation.  </w:t>
            </w:r>
          </w:p>
          <w:p w14:paraId="72A5DBE0" w14:textId="77777777" w:rsidR="00F57EC6" w:rsidRDefault="00E81654">
            <w:r>
              <w:t>Proposal 10: Further study the signalling procedure to ensure the consistency between AI/ML training and AI/ML inference.</w:t>
            </w:r>
          </w:p>
        </w:tc>
      </w:tr>
      <w:tr w:rsidR="00F57EC6" w14:paraId="6019958E" w14:textId="77777777">
        <w:tc>
          <w:tcPr>
            <w:tcW w:w="9962" w:type="dxa"/>
          </w:tcPr>
          <w:p w14:paraId="3C4B6FD4" w14:textId="77777777" w:rsidR="00F57EC6" w:rsidRDefault="00E81654">
            <w:pPr>
              <w:pStyle w:val="ListParagraph"/>
              <w:numPr>
                <w:ilvl w:val="0"/>
                <w:numId w:val="24"/>
              </w:numPr>
              <w:rPr>
                <w:rFonts w:cs="Calibri"/>
              </w:rPr>
            </w:pPr>
            <w:r>
              <w:rPr>
                <w:rFonts w:cs="Calibri"/>
              </w:rPr>
              <w:lastRenderedPageBreak/>
              <w:t>Intel Corporation (R1-2408290)</w:t>
            </w:r>
          </w:p>
          <w:p w14:paraId="350DDB9A" w14:textId="77777777" w:rsidR="00F57EC6" w:rsidRDefault="00E81654">
            <w:r>
              <w:t xml:space="preserve">Proposal 21: </w:t>
            </w:r>
          </w:p>
          <w:p w14:paraId="6FAE76A3" w14:textId="77777777" w:rsidR="00F57EC6" w:rsidRDefault="00E81654">
            <w:r>
              <w:t>•</w:t>
            </w:r>
            <w:r>
              <w:tab/>
              <w:t>To ensure consistency between model training and inference, the measurement validity area configuration that may be provided for model training is assumed to apply also for model inference.</w:t>
            </w:r>
          </w:p>
          <w:p w14:paraId="130A474D" w14:textId="77777777" w:rsidR="00F57EC6" w:rsidRDefault="00F57EC6"/>
          <w:p w14:paraId="0C5E00A9" w14:textId="77777777" w:rsidR="00F57EC6" w:rsidRDefault="00E81654">
            <w:r>
              <w:t xml:space="preserve">Proposal 22: </w:t>
            </w:r>
          </w:p>
          <w:p w14:paraId="0D4C02E7" w14:textId="77777777" w:rsidR="00F57EC6" w:rsidRDefault="00E81654">
            <w:r>
              <w:t>Consider the consistency between RS configurations as a NW-side additional condition to ensure consistency between training and inference.</w:t>
            </w:r>
          </w:p>
          <w:p w14:paraId="3818118A" w14:textId="77777777" w:rsidR="00F57EC6" w:rsidRDefault="00E81654">
            <w:pPr>
              <w:pStyle w:val="ListParagraph"/>
              <w:numPr>
                <w:ilvl w:val="0"/>
                <w:numId w:val="23"/>
              </w:numPr>
            </w:pPr>
            <w:r>
              <w:t>FFS details of conditions of consistency between RS configurations</w:t>
            </w:r>
          </w:p>
          <w:p w14:paraId="0E65A8C3" w14:textId="77777777" w:rsidR="00F57EC6" w:rsidRDefault="00E81654">
            <w:r>
              <w:t xml:space="preserve">Proposal 23: </w:t>
            </w:r>
          </w:p>
          <w:p w14:paraId="6D07FB35" w14:textId="77777777" w:rsidR="00F57EC6" w:rsidRDefault="00E81654">
            <w:r>
              <w:t>Consider the consistency between channel/link conditions/characteristics as a NW-side additional condition to ensure consistency between training and inference.</w:t>
            </w:r>
          </w:p>
          <w:p w14:paraId="663D0D33" w14:textId="77777777" w:rsidR="00F57EC6" w:rsidRDefault="00E81654">
            <w:pPr>
              <w:pStyle w:val="ListParagraph"/>
              <w:numPr>
                <w:ilvl w:val="0"/>
                <w:numId w:val="23"/>
              </w:numPr>
            </w:pPr>
            <w:r>
              <w:t>FFS details of conditions of consistency between channel/link conditions/characteristics</w:t>
            </w:r>
          </w:p>
          <w:p w14:paraId="4F303B90" w14:textId="77777777" w:rsidR="00F57EC6" w:rsidRDefault="00E81654">
            <w:r>
              <w:t xml:space="preserve">Proposal 24: </w:t>
            </w:r>
          </w:p>
          <w:p w14:paraId="0869DB95" w14:textId="77777777" w:rsidR="00F57EC6" w:rsidRDefault="00E81654">
            <w:r>
              <w:t>Consider the consistency between model input formats as a NW-side additional condition to ensure consistency between training and inference.</w:t>
            </w:r>
          </w:p>
        </w:tc>
      </w:tr>
      <w:tr w:rsidR="00F57EC6" w14:paraId="60180B17" w14:textId="77777777">
        <w:tc>
          <w:tcPr>
            <w:tcW w:w="9962" w:type="dxa"/>
            <w:vAlign w:val="bottom"/>
          </w:tcPr>
          <w:p w14:paraId="508B4BCA" w14:textId="77777777" w:rsidR="00F57EC6" w:rsidRDefault="00E81654">
            <w:pPr>
              <w:pStyle w:val="ListParagraph"/>
              <w:numPr>
                <w:ilvl w:val="0"/>
                <w:numId w:val="24"/>
              </w:numPr>
              <w:spacing w:before="120" w:after="120"/>
              <w:rPr>
                <w:rFonts w:cs="Calibri"/>
              </w:rPr>
            </w:pPr>
            <w:r>
              <w:rPr>
                <w:rFonts w:cs="Calibri"/>
              </w:rPr>
              <w:t>Qualcomm Incorporated (R1-2408838)</w:t>
            </w:r>
          </w:p>
          <w:p w14:paraId="0AE7711B" w14:textId="77777777" w:rsidR="00F57EC6" w:rsidRDefault="00E81654">
            <w:pPr>
              <w:spacing w:before="120"/>
              <w:rPr>
                <w:rFonts w:cs="Calibri"/>
              </w:rPr>
            </w:pPr>
            <w:r>
              <w:rPr>
                <w:rFonts w:cs="Calibri"/>
              </w:rPr>
              <w:t>Proposal 2: In AI/ML positioning Case1, for training and inference consistency, UE is responsible to ensure consistency and LMF provides UE with necessary information.</w:t>
            </w:r>
          </w:p>
          <w:p w14:paraId="6BEAE1C9" w14:textId="77777777" w:rsidR="00F57EC6" w:rsidRDefault="00E81654">
            <w:r>
              <w:t>Proposal 3: In AI/ML positioning Case1, for training and inference consistency, as a starting point, support at least information in existing assistance data from LMF to UE during both training data collection and inference times</w:t>
            </w:r>
          </w:p>
          <w:p w14:paraId="2CE4D914" w14:textId="77777777" w:rsidR="00F57EC6" w:rsidRDefault="00E81654">
            <w:pPr>
              <w:pStyle w:val="ListParagraph"/>
              <w:numPr>
                <w:ilvl w:val="0"/>
                <w:numId w:val="23"/>
              </w:numPr>
            </w:pPr>
            <w:r>
              <w:t>FFS: Other assistance data not defined in existing IEs</w:t>
            </w:r>
          </w:p>
          <w:p w14:paraId="62688DE2" w14:textId="77777777" w:rsidR="00F57EC6" w:rsidRDefault="00E81654">
            <w:pPr>
              <w:spacing w:before="120"/>
              <w:rPr>
                <w:rFonts w:cs="Calibri"/>
              </w:rPr>
            </w:pPr>
            <w:r>
              <w:rPr>
                <w:rFonts w:cs="Calibri"/>
              </w:rPr>
              <w:t>Proposal 10: In AI/ML positioning Case1, for data collection, as a starting point, support at least information in existing assistance data (up to Rel-18) from LMF to UE for enabling model development and ensuring training and inference consistency</w:t>
            </w:r>
          </w:p>
        </w:tc>
      </w:tr>
      <w:tr w:rsidR="00F57EC6" w14:paraId="6EEB2478" w14:textId="77777777">
        <w:tc>
          <w:tcPr>
            <w:tcW w:w="9962" w:type="dxa"/>
          </w:tcPr>
          <w:p w14:paraId="156E5217" w14:textId="77777777" w:rsidR="00F57EC6" w:rsidRDefault="00E81654">
            <w:pPr>
              <w:pStyle w:val="ListParagraph"/>
              <w:numPr>
                <w:ilvl w:val="3"/>
                <w:numId w:val="23"/>
              </w:numPr>
              <w:ind w:left="240" w:hanging="240"/>
              <w:rPr>
                <w:rFonts w:cs="Calibri"/>
              </w:rPr>
            </w:pPr>
            <w:r>
              <w:rPr>
                <w:rFonts w:cs="Calibri"/>
              </w:rPr>
              <w:t>InterDigital, Inc. (R1-2408522)</w:t>
            </w:r>
          </w:p>
          <w:p w14:paraId="445002F0" w14:textId="77777777" w:rsidR="00F57EC6" w:rsidRDefault="00E81654">
            <w:r>
              <w:t>Proposal 1: Prioritize discussion on determination of consistency in NW side additional conditions and LCM details for Case 1 and deprioritize discussion related to potentially new measurements for Case 3b</w:t>
            </w:r>
          </w:p>
          <w:p w14:paraId="4C8D8F12" w14:textId="77777777" w:rsidR="00F57EC6" w:rsidRDefault="00E81654">
            <w:r>
              <w:t>Proposal 2: At least frequency layer IDs, cell IDs and TRP IDs should be the same between training and inference phase to maintain consistency</w:t>
            </w:r>
          </w:p>
          <w:p w14:paraId="6DB6963B" w14:textId="77777777" w:rsidR="00F57EC6" w:rsidRDefault="00E81654">
            <w:r>
              <w:lastRenderedPageBreak/>
              <w:t>Proposal 3: To ensure consistency between data collection phase and inference phase, the UE compares existing assistance information without an associated ID</w:t>
            </w:r>
          </w:p>
          <w:p w14:paraId="10AE3678" w14:textId="77777777" w:rsidR="00F57EC6" w:rsidRDefault="00E81654">
            <w:r>
              <w:t>Proposal 4: Existing assistance information, namely NR-DL-PRS-BeamInfo, NR-RTD-Info, NR-TRP-BeamAntennaInfo and NR-TRP-LocationInfo, shall be used to check consistency between training data and inference</w:t>
            </w:r>
          </w:p>
          <w:p w14:paraId="066C55C4" w14:textId="77777777" w:rsidR="00F57EC6" w:rsidRDefault="00E81654">
            <w:r>
              <w:t>Proposal 5: Tolerance for difference in assistance information (e.g., network synchronization error, difference in boresight angles) should be specified</w:t>
            </w:r>
          </w:p>
          <w:p w14:paraId="0522EE37" w14:textId="77777777" w:rsidR="00F57EC6" w:rsidRDefault="00E81654">
            <w:r>
              <w:t>Proposal 6: During performance monitoring for LCM, consistency in network-side additional conditions should be checked</w:t>
            </w:r>
          </w:p>
          <w:p w14:paraId="28195553" w14:textId="77777777" w:rsidR="00F57EC6" w:rsidRDefault="00E81654">
            <w:r>
              <w:t xml:space="preserve"> Proposal 8: Time validity for an AIML model(s) should be specified</w:t>
            </w:r>
          </w:p>
        </w:tc>
      </w:tr>
      <w:tr w:rsidR="00F57EC6" w14:paraId="3FE129A2" w14:textId="77777777">
        <w:tc>
          <w:tcPr>
            <w:tcW w:w="9962" w:type="dxa"/>
          </w:tcPr>
          <w:p w14:paraId="4DE30F32" w14:textId="77777777" w:rsidR="00F57EC6" w:rsidRDefault="00E81654">
            <w:pPr>
              <w:pStyle w:val="ListParagraph"/>
              <w:numPr>
                <w:ilvl w:val="0"/>
                <w:numId w:val="24"/>
              </w:numPr>
              <w:rPr>
                <w:rFonts w:cs="Calibri"/>
              </w:rPr>
            </w:pPr>
            <w:r>
              <w:rPr>
                <w:rFonts w:cs="Calibri"/>
              </w:rPr>
              <w:lastRenderedPageBreak/>
              <w:t>Xiaomi (R1-2407951)</w:t>
            </w:r>
          </w:p>
          <w:p w14:paraId="1ACAD7E5" w14:textId="77777777" w:rsidR="00F57EC6" w:rsidRDefault="00E81654">
            <w:pPr>
              <w:rPr>
                <w:rFonts w:cs="Calibri"/>
              </w:rPr>
            </w:pPr>
            <w:r>
              <w:rPr>
                <w:rFonts w:cs="Calibri"/>
              </w:rPr>
              <w:t>Proposal 26: Support additional condition alignment is beneficial for both model-based LCM and functionality-based LCM in AI-based positioning use case</w:t>
            </w:r>
          </w:p>
          <w:p w14:paraId="72C920CA" w14:textId="77777777" w:rsidR="00F57EC6" w:rsidRDefault="00E81654">
            <w:pPr>
              <w:rPr>
                <w:rFonts w:cs="Calibri"/>
              </w:rPr>
            </w:pPr>
            <w:r>
              <w:rPr>
                <w:rFonts w:cs="Calibri"/>
              </w:rPr>
              <w:t>Proposal 27: RAN1 further investigates the necessity and feasibility for the following potential network additional conditions</w:t>
            </w:r>
          </w:p>
          <w:p w14:paraId="28FBD2DB" w14:textId="77777777" w:rsidR="00F57EC6" w:rsidRDefault="00E81654">
            <w:pPr>
              <w:rPr>
                <w:rFonts w:cs="Calibri"/>
              </w:rPr>
            </w:pPr>
            <w:r>
              <w:rPr>
                <w:rFonts w:cs="Calibri"/>
              </w:rPr>
              <w:t>-</w:t>
            </w:r>
            <w:r>
              <w:rPr>
                <w:rFonts w:cs="Calibri"/>
              </w:rPr>
              <w:tab/>
              <w:t>Scenario/site information</w:t>
            </w:r>
          </w:p>
          <w:p w14:paraId="5FD4DD92" w14:textId="77777777" w:rsidR="00F57EC6" w:rsidRDefault="00E81654">
            <w:pPr>
              <w:rPr>
                <w:rFonts w:cs="Calibri"/>
              </w:rPr>
            </w:pPr>
            <w:r>
              <w:rPr>
                <w:rFonts w:cs="Calibri"/>
              </w:rPr>
              <w:t>-</w:t>
            </w:r>
            <w:r>
              <w:rPr>
                <w:rFonts w:cs="Calibri"/>
              </w:rPr>
              <w:tab/>
              <w:t>Measurement configuration</w:t>
            </w:r>
          </w:p>
          <w:p w14:paraId="044504DB" w14:textId="77777777" w:rsidR="00F57EC6" w:rsidRDefault="00E81654">
            <w:pPr>
              <w:rPr>
                <w:rFonts w:cs="Calibri"/>
              </w:rPr>
            </w:pPr>
            <w:r>
              <w:rPr>
                <w:rFonts w:cs="Calibri"/>
              </w:rPr>
              <w:t>-</w:t>
            </w:r>
            <w:r>
              <w:rPr>
                <w:rFonts w:cs="Calibri"/>
              </w:rPr>
              <w:tab/>
              <w:t>Network synchronization error</w:t>
            </w:r>
          </w:p>
          <w:p w14:paraId="66D7FEBA" w14:textId="77777777" w:rsidR="00F57EC6" w:rsidRDefault="00E81654">
            <w:pPr>
              <w:rPr>
                <w:rFonts w:cs="Calibri"/>
              </w:rPr>
            </w:pPr>
            <w:r>
              <w:rPr>
                <w:rFonts w:cs="Calibri"/>
              </w:rPr>
              <w:t>-</w:t>
            </w:r>
            <w:r>
              <w:rPr>
                <w:rFonts w:cs="Calibri"/>
              </w:rPr>
              <w:tab/>
              <w:t>Antenna information</w:t>
            </w:r>
          </w:p>
          <w:p w14:paraId="0754161E" w14:textId="77777777" w:rsidR="00F57EC6" w:rsidRDefault="00E81654">
            <w:pPr>
              <w:rPr>
                <w:rFonts w:cs="Calibri"/>
              </w:rPr>
            </w:pPr>
            <w:r>
              <w:rPr>
                <w:rFonts w:cs="Calibri"/>
              </w:rPr>
              <w:t>Proposal 28: Consider solutions to keep consistency regarding UE additional condition for network side model</w:t>
            </w:r>
          </w:p>
        </w:tc>
      </w:tr>
      <w:tr w:rsidR="00F57EC6" w14:paraId="2DAE780B" w14:textId="77777777">
        <w:tc>
          <w:tcPr>
            <w:tcW w:w="9962" w:type="dxa"/>
          </w:tcPr>
          <w:p w14:paraId="3C06F030" w14:textId="77777777" w:rsidR="00F57EC6" w:rsidRDefault="00E81654">
            <w:pPr>
              <w:pStyle w:val="ListParagraph"/>
              <w:numPr>
                <w:ilvl w:val="0"/>
                <w:numId w:val="24"/>
              </w:numPr>
              <w:rPr>
                <w:rFonts w:cs="Calibri"/>
              </w:rPr>
            </w:pPr>
            <w:r>
              <w:rPr>
                <w:rFonts w:cs="Calibri"/>
              </w:rPr>
              <w:t>Samsung (R1-2408631)</w:t>
            </w:r>
          </w:p>
          <w:p w14:paraId="71392E16" w14:textId="77777777" w:rsidR="00F57EC6" w:rsidRDefault="00F57EC6"/>
          <w:p w14:paraId="39A9FB3A" w14:textId="77777777" w:rsidR="00F57EC6" w:rsidRDefault="00E81654">
            <w:pPr>
              <w:ind w:left="720" w:hanging="720"/>
              <w:rPr>
                <w:rFonts w:cs="Calibri"/>
              </w:rPr>
            </w:pPr>
            <w:r>
              <w:rPr>
                <w:rFonts w:cs="Calibri"/>
              </w:rPr>
              <w:t>Proposal 26.</w:t>
            </w:r>
            <w:r>
              <w:rPr>
                <w:rFonts w:cs="Calibri"/>
              </w:rPr>
              <w:tab/>
              <w:t>Consistence check should be done when/before the entity deciding which model to use.</w:t>
            </w:r>
          </w:p>
          <w:p w14:paraId="4917B603" w14:textId="77777777" w:rsidR="00F57EC6" w:rsidRDefault="00E81654">
            <w:pPr>
              <w:ind w:left="720" w:hanging="720"/>
              <w:rPr>
                <w:rFonts w:cs="Calibri"/>
              </w:rPr>
            </w:pPr>
            <w:r>
              <w:rPr>
                <w:rFonts w:cs="Calibri"/>
              </w:rPr>
              <w:t>Proposal 27.</w:t>
            </w:r>
            <w:r>
              <w:rPr>
                <w:rFonts w:cs="Calibri"/>
              </w:rPr>
              <w:tab/>
              <w:t>RAN1 to study the features or characteristics of the training data to be used for consistence check, e.g., the aspects related to generate the data input etc.</w:t>
            </w:r>
          </w:p>
        </w:tc>
      </w:tr>
      <w:tr w:rsidR="00F57EC6" w14:paraId="0402DC0C" w14:textId="77777777">
        <w:tc>
          <w:tcPr>
            <w:tcW w:w="9962" w:type="dxa"/>
            <w:vAlign w:val="bottom"/>
          </w:tcPr>
          <w:p w14:paraId="19400781" w14:textId="77777777" w:rsidR="00F57EC6" w:rsidRDefault="00E81654">
            <w:pPr>
              <w:pStyle w:val="ListParagraph"/>
              <w:numPr>
                <w:ilvl w:val="0"/>
                <w:numId w:val="24"/>
              </w:numPr>
              <w:spacing w:before="120"/>
              <w:rPr>
                <w:rFonts w:cs="Calibri"/>
              </w:rPr>
            </w:pPr>
            <w:r>
              <w:rPr>
                <w:rFonts w:cs="Calibri"/>
              </w:rPr>
              <w:t>NTT DOCOMO, INC. (R1-2408774)</w:t>
            </w:r>
          </w:p>
          <w:p w14:paraId="486C9A9B" w14:textId="77777777" w:rsidR="00F57EC6" w:rsidRDefault="00E81654">
            <w:pPr>
              <w:spacing w:before="120"/>
              <w:rPr>
                <w:rFonts w:cs="Calibri"/>
              </w:rPr>
            </w:pPr>
            <w:r>
              <w:rPr>
                <w:rFonts w:cs="Calibri"/>
              </w:rPr>
              <w:t>Proposal 5: Regarding RS configurations of data collection for each case,</w:t>
            </w:r>
          </w:p>
          <w:p w14:paraId="097415BD" w14:textId="77777777" w:rsidR="00F57EC6" w:rsidRDefault="00E81654">
            <w:pPr>
              <w:pStyle w:val="ListParagraph"/>
              <w:numPr>
                <w:ilvl w:val="0"/>
                <w:numId w:val="43"/>
              </w:numPr>
              <w:spacing w:before="120"/>
              <w:rPr>
                <w:rFonts w:cs="Calibri"/>
              </w:rPr>
            </w:pPr>
            <w:r>
              <w:rPr>
                <w:rFonts w:cs="Calibri"/>
              </w:rPr>
              <w:t>For case 1, UE may send requests to NW for corresponding RS configurations, or NW may send configurations to UE.</w:t>
            </w:r>
          </w:p>
          <w:p w14:paraId="45729694" w14:textId="77777777" w:rsidR="00F57EC6" w:rsidRDefault="00E81654">
            <w:pPr>
              <w:pStyle w:val="ListParagraph"/>
              <w:numPr>
                <w:ilvl w:val="0"/>
                <w:numId w:val="43"/>
              </w:numPr>
              <w:spacing w:before="120"/>
              <w:rPr>
                <w:rFonts w:cs="Calibri"/>
              </w:rPr>
            </w:pPr>
            <w:r>
              <w:rPr>
                <w:rFonts w:cs="Calibri"/>
              </w:rPr>
              <w:t>For case3a/3b, NW sends configurations to UE for SRS transmissions.</w:t>
            </w:r>
          </w:p>
          <w:p w14:paraId="580777F7" w14:textId="77777777" w:rsidR="00F57EC6" w:rsidRDefault="00E81654">
            <w:pPr>
              <w:pStyle w:val="ListParagraph"/>
              <w:numPr>
                <w:ilvl w:val="0"/>
                <w:numId w:val="43"/>
              </w:numPr>
              <w:spacing w:before="120"/>
              <w:rPr>
                <w:rFonts w:cs="Calibri"/>
              </w:rPr>
            </w:pPr>
            <w:r>
              <w:rPr>
                <w:rFonts w:cs="Calibri"/>
              </w:rPr>
              <w:lastRenderedPageBreak/>
              <w:t>RS configurations may include/associate with an associated ID to implicitly indicate the NW side additional conditions.</w:t>
            </w:r>
          </w:p>
          <w:p w14:paraId="31923485" w14:textId="77777777" w:rsidR="00F57EC6" w:rsidRDefault="00F57EC6">
            <w:pPr>
              <w:spacing w:before="120"/>
              <w:rPr>
                <w:rFonts w:cs="Calibri"/>
              </w:rPr>
            </w:pPr>
          </w:p>
          <w:p w14:paraId="50F59A79" w14:textId="77777777" w:rsidR="00F57EC6" w:rsidRDefault="00E81654">
            <w:pPr>
              <w:spacing w:before="120"/>
              <w:rPr>
                <w:rFonts w:cs="Calibri"/>
              </w:rPr>
            </w:pPr>
            <w:r>
              <w:rPr>
                <w:rFonts w:cs="Calibri"/>
              </w:rPr>
              <w:t xml:space="preserve">Proposal 10 </w:t>
            </w:r>
          </w:p>
          <w:p w14:paraId="7933EAB9" w14:textId="77777777" w:rsidR="00F57EC6" w:rsidRDefault="00E81654">
            <w:pPr>
              <w:spacing w:before="120"/>
              <w:rPr>
                <w:rFonts w:cs="Calibri"/>
              </w:rPr>
            </w:pPr>
            <w:r>
              <w:rPr>
                <w:rFonts w:cs="Calibri"/>
              </w:rPr>
              <w:t>For consistency checking between training and inference, following information is considered:</w:t>
            </w:r>
          </w:p>
          <w:p w14:paraId="57C0A215" w14:textId="77777777" w:rsidR="00F57EC6" w:rsidRDefault="00E81654">
            <w:pPr>
              <w:pStyle w:val="ListParagraph"/>
              <w:numPr>
                <w:ilvl w:val="0"/>
                <w:numId w:val="43"/>
              </w:numPr>
              <w:spacing w:before="120"/>
              <w:rPr>
                <w:rFonts w:cs="Calibri"/>
              </w:rPr>
            </w:pPr>
            <w:r>
              <w:rPr>
                <w:rFonts w:cs="Calibri"/>
              </w:rPr>
              <w:t>Validity area, PRS configuration</w:t>
            </w:r>
          </w:p>
          <w:p w14:paraId="1416E89B" w14:textId="77777777" w:rsidR="00F57EC6" w:rsidRDefault="00E81654">
            <w:pPr>
              <w:pStyle w:val="ListParagraph"/>
              <w:numPr>
                <w:ilvl w:val="0"/>
                <w:numId w:val="43"/>
              </w:numPr>
              <w:spacing w:before="120"/>
              <w:rPr>
                <w:rFonts w:cs="Calibri"/>
              </w:rPr>
            </w:pPr>
            <w:r>
              <w:rPr>
                <w:rFonts w:cs="Calibri"/>
              </w:rPr>
              <w:t>Hardware conditions (e.g., network synchronization error, UE/gNB RX and TX timing error</w:t>
            </w:r>
          </w:p>
          <w:p w14:paraId="4DE64824" w14:textId="77777777" w:rsidR="00F57EC6" w:rsidRDefault="00E81654">
            <w:pPr>
              <w:pStyle w:val="ListParagraph"/>
              <w:numPr>
                <w:ilvl w:val="0"/>
                <w:numId w:val="43"/>
              </w:numPr>
              <w:spacing w:before="120"/>
              <w:rPr>
                <w:rFonts w:cs="Calibri"/>
              </w:rPr>
            </w:pPr>
            <w:r>
              <w:rPr>
                <w:rFonts w:cs="Calibri"/>
              </w:rPr>
              <w:t>PRS beam information, TRP beam antenna information</w:t>
            </w:r>
          </w:p>
          <w:p w14:paraId="166A7202" w14:textId="77777777" w:rsidR="00F57EC6" w:rsidRDefault="00E81654">
            <w:pPr>
              <w:spacing w:before="120"/>
              <w:rPr>
                <w:rFonts w:cs="Calibri"/>
              </w:rPr>
            </w:pPr>
            <w:r>
              <w:rPr>
                <w:rFonts w:cs="Calibri"/>
              </w:rPr>
              <w:t>Proposal 11</w:t>
            </w:r>
          </w:p>
          <w:p w14:paraId="0CA483E8" w14:textId="77777777" w:rsidR="00F57EC6" w:rsidRDefault="00E81654">
            <w:pPr>
              <w:spacing w:before="120"/>
              <w:rPr>
                <w:rFonts w:cs="Calibri"/>
              </w:rPr>
            </w:pPr>
            <w:r>
              <w:rPr>
                <w:rFonts w:cs="Calibri"/>
              </w:rPr>
              <w:t>For AI/ML based positioning, to ensure consistency between training and inference, the existing IEs are reused as a starting point.</w:t>
            </w:r>
          </w:p>
          <w:p w14:paraId="1E651235" w14:textId="77777777" w:rsidR="00F57EC6" w:rsidRDefault="00E81654">
            <w:pPr>
              <w:pStyle w:val="ListParagraph"/>
              <w:numPr>
                <w:ilvl w:val="0"/>
                <w:numId w:val="43"/>
              </w:numPr>
              <w:spacing w:before="120"/>
              <w:rPr>
                <w:rFonts w:cs="Calibri"/>
              </w:rPr>
            </w:pPr>
            <w:r>
              <w:rPr>
                <w:rFonts w:cs="Calibri"/>
              </w:rPr>
              <w:t>E.g., AreaID-CellList</w:t>
            </w:r>
          </w:p>
          <w:p w14:paraId="26783434" w14:textId="77777777" w:rsidR="00F57EC6" w:rsidRDefault="00E81654">
            <w:pPr>
              <w:spacing w:before="120"/>
              <w:rPr>
                <w:rFonts w:cs="Calibri"/>
              </w:rPr>
            </w:pPr>
            <w:r>
              <w:rPr>
                <w:rFonts w:cs="Calibri"/>
              </w:rPr>
              <w:t>Proposal 12</w:t>
            </w:r>
          </w:p>
          <w:p w14:paraId="6C77642A" w14:textId="77777777" w:rsidR="00F57EC6" w:rsidRDefault="00E81654">
            <w:pPr>
              <w:spacing w:before="120"/>
              <w:rPr>
                <w:rFonts w:cs="Calibri"/>
              </w:rPr>
            </w:pPr>
            <w:r>
              <w:rPr>
                <w:rFonts w:cs="Calibri"/>
              </w:rPr>
              <w:t>For AI/ML based positioning, to ensure consistency between training and inference, in addition to the existing IEs, following impacts can be considered:</w:t>
            </w:r>
          </w:p>
          <w:p w14:paraId="3B4A7EB8" w14:textId="77777777" w:rsidR="00F57EC6" w:rsidRDefault="00E81654">
            <w:pPr>
              <w:pStyle w:val="ListParagraph"/>
              <w:numPr>
                <w:ilvl w:val="0"/>
                <w:numId w:val="43"/>
              </w:numPr>
              <w:spacing w:before="120"/>
              <w:rPr>
                <w:rFonts w:cs="Calibri"/>
              </w:rPr>
            </w:pPr>
            <w:r>
              <w:rPr>
                <w:rFonts w:cs="Calibri"/>
              </w:rPr>
              <w:t>An associated ID can be configured within/ together with PRS related configuration</w:t>
            </w:r>
          </w:p>
          <w:p w14:paraId="33EC1C35" w14:textId="77777777" w:rsidR="00F57EC6" w:rsidRDefault="00E81654">
            <w:pPr>
              <w:pStyle w:val="ListParagraph"/>
              <w:numPr>
                <w:ilvl w:val="0"/>
                <w:numId w:val="43"/>
              </w:numPr>
              <w:spacing w:before="120"/>
              <w:rPr>
                <w:rFonts w:cs="Calibri"/>
              </w:rPr>
            </w:pPr>
            <w:r>
              <w:rPr>
                <w:rFonts w:cs="Calibri"/>
              </w:rPr>
              <w:t>Validity area is configured/indicated, where the NW side additional conditions can be assumed to be consistent within a validity area</w:t>
            </w:r>
          </w:p>
        </w:tc>
      </w:tr>
      <w:tr w:rsidR="00F57EC6" w14:paraId="565C1BDF" w14:textId="77777777">
        <w:tc>
          <w:tcPr>
            <w:tcW w:w="9962" w:type="dxa"/>
          </w:tcPr>
          <w:p w14:paraId="7CC07413" w14:textId="77777777" w:rsidR="00F57EC6" w:rsidRDefault="00E81654">
            <w:pPr>
              <w:pStyle w:val="ListParagraph"/>
              <w:numPr>
                <w:ilvl w:val="0"/>
                <w:numId w:val="24"/>
              </w:numPr>
              <w:rPr>
                <w:rFonts w:cs="Calibri"/>
              </w:rPr>
            </w:pPr>
            <w:r>
              <w:rPr>
                <w:rFonts w:cs="Calibri"/>
              </w:rPr>
              <w:lastRenderedPageBreak/>
              <w:t>ETRI (R1-2408559)</w:t>
            </w:r>
          </w:p>
          <w:p w14:paraId="7E31F42F" w14:textId="77777777" w:rsidR="00F57EC6" w:rsidRDefault="00F57EC6">
            <w:pPr>
              <w:rPr>
                <w:rFonts w:cs="Calibri"/>
              </w:rPr>
            </w:pPr>
          </w:p>
          <w:p w14:paraId="5D71B5DE" w14:textId="77777777" w:rsidR="00F57EC6" w:rsidRDefault="00E81654">
            <w:pPr>
              <w:ind w:left="720" w:hanging="720"/>
              <w:rPr>
                <w:rFonts w:cs="Calibri"/>
              </w:rPr>
            </w:pPr>
            <w:r>
              <w:rPr>
                <w:rFonts w:cs="Calibri"/>
              </w:rPr>
              <w:t xml:space="preserve">Proposal 9: </w:t>
            </w:r>
          </w:p>
          <w:p w14:paraId="6E5AFD28" w14:textId="77777777" w:rsidR="00F57EC6" w:rsidRDefault="00E81654">
            <w:pPr>
              <w:ind w:left="720" w:hanging="720"/>
              <w:rPr>
                <w:rFonts w:cs="Calibri"/>
              </w:rPr>
            </w:pPr>
            <w:r>
              <w:rPr>
                <w:rFonts w:cs="Calibri"/>
              </w:rPr>
              <w:t>For the AI/ML positioning model, ensure consistency between training and inference by adopting the associated-ID.</w:t>
            </w:r>
          </w:p>
          <w:p w14:paraId="33AEDCDF" w14:textId="77777777" w:rsidR="00F57EC6" w:rsidRDefault="00E81654">
            <w:pPr>
              <w:ind w:left="720" w:hanging="720"/>
              <w:rPr>
                <w:rFonts w:cs="Calibri"/>
              </w:rPr>
            </w:pPr>
            <w:r>
              <w:rPr>
                <w:rFonts w:cs="Calibri"/>
              </w:rPr>
              <w:t>•</w:t>
            </w:r>
            <w:r>
              <w:rPr>
                <w:rFonts w:cs="Calibri"/>
              </w:rPr>
              <w:tab/>
              <w:t>FFS: How to configure the associated-ID</w:t>
            </w:r>
          </w:p>
        </w:tc>
      </w:tr>
      <w:tr w:rsidR="00F57EC6" w14:paraId="0EB79C96" w14:textId="77777777">
        <w:tc>
          <w:tcPr>
            <w:tcW w:w="9962" w:type="dxa"/>
          </w:tcPr>
          <w:p w14:paraId="26A61115" w14:textId="77777777" w:rsidR="00F57EC6" w:rsidRDefault="00E81654">
            <w:pPr>
              <w:pStyle w:val="ListParagraph"/>
              <w:numPr>
                <w:ilvl w:val="0"/>
                <w:numId w:val="24"/>
              </w:numPr>
              <w:rPr>
                <w:rFonts w:cs="Calibri"/>
              </w:rPr>
            </w:pPr>
            <w:r>
              <w:rPr>
                <w:rFonts w:cs="Calibri"/>
              </w:rPr>
              <w:t>TCL (R1-2408267)</w:t>
            </w:r>
          </w:p>
          <w:p w14:paraId="4BEA08A7" w14:textId="77777777" w:rsidR="00F57EC6" w:rsidRDefault="00F57EC6">
            <w:pPr>
              <w:rPr>
                <w:rFonts w:cs="Calibri"/>
              </w:rPr>
            </w:pPr>
          </w:p>
          <w:p w14:paraId="6C5AC715" w14:textId="77777777" w:rsidR="00F57EC6" w:rsidRDefault="00E81654">
            <w:pPr>
              <w:ind w:left="720" w:hanging="720"/>
              <w:rPr>
                <w:rFonts w:cs="Calibri"/>
                <w:i/>
                <w:iCs/>
              </w:rPr>
            </w:pPr>
            <w:r>
              <w:rPr>
                <w:rFonts w:cs="Calibri"/>
                <w:i/>
                <w:iCs/>
              </w:rPr>
              <w:lastRenderedPageBreak/>
              <w:t xml:space="preserve">Proposal </w:t>
            </w:r>
            <w:r>
              <w:rPr>
                <w:rFonts w:cs="Calibri" w:hint="eastAsia"/>
                <w:i/>
                <w:iCs/>
              </w:rPr>
              <w:t>14</w:t>
            </w:r>
            <w:r>
              <w:rPr>
                <w:rFonts w:cs="Calibri"/>
                <w:i/>
                <w:iCs/>
              </w:rPr>
              <w:t xml:space="preserve">: </w:t>
            </w:r>
            <w:bookmarkStart w:id="36" w:name="_Hlk166255055"/>
            <w:r>
              <w:rPr>
                <w:rFonts w:cs="Calibri"/>
                <w:i/>
                <w:iCs/>
              </w:rPr>
              <w:t>LMF can indicate the PRS-RSRP threshold or SRS-RSRP threshold to ensure consistency between training and inference</w:t>
            </w:r>
            <w:r>
              <w:rPr>
                <w:rFonts w:cs="Calibri" w:hint="eastAsia"/>
                <w:i/>
                <w:iCs/>
              </w:rPr>
              <w:t xml:space="preserve"> for LMF-side model</w:t>
            </w:r>
            <w:r>
              <w:rPr>
                <w:rFonts w:cs="Calibri"/>
                <w:i/>
                <w:iCs/>
              </w:rPr>
              <w:t>.</w:t>
            </w:r>
            <w:bookmarkEnd w:id="36"/>
          </w:p>
          <w:p w14:paraId="7194575A" w14:textId="77777777" w:rsidR="00F57EC6" w:rsidRDefault="00E81654">
            <w:pPr>
              <w:ind w:left="720" w:hanging="720"/>
              <w:rPr>
                <w:rFonts w:cs="Calibri"/>
                <w:i/>
                <w:iCs/>
              </w:rPr>
            </w:pPr>
            <w:r>
              <w:rPr>
                <w:rFonts w:cs="Calibri" w:hint="eastAsia"/>
                <w:i/>
                <w:iCs/>
              </w:rPr>
              <w:t xml:space="preserve">Proposal 15: </w:t>
            </w:r>
            <w:r>
              <w:rPr>
                <w:rFonts w:cs="Calibri"/>
                <w:i/>
                <w:iCs/>
              </w:rPr>
              <w:t xml:space="preserve">UE can provide PRS-RSRP to LMF </w:t>
            </w:r>
            <w:r>
              <w:rPr>
                <w:rFonts w:cs="Calibri" w:hint="eastAsia"/>
                <w:i/>
                <w:iCs/>
              </w:rPr>
              <w:t>or</w:t>
            </w:r>
            <w:r>
              <w:rPr>
                <w:rFonts w:cs="Calibri"/>
                <w:i/>
                <w:iCs/>
              </w:rPr>
              <w:t xml:space="preserve"> gNB can provide SRS-RSRP to LMF</w:t>
            </w:r>
            <w:r>
              <w:rPr>
                <w:rFonts w:cs="Calibri" w:hint="eastAsia"/>
                <w:i/>
                <w:iCs/>
              </w:rPr>
              <w:t xml:space="preserve"> </w:t>
            </w:r>
            <w:r>
              <w:rPr>
                <w:rFonts w:cs="Calibri"/>
                <w:i/>
                <w:iCs/>
              </w:rPr>
              <w:t>along with the measurements for model input to ensure consistency between training and inference</w:t>
            </w:r>
            <w:r>
              <w:rPr>
                <w:rFonts w:cs="Calibri" w:hint="eastAsia"/>
                <w:i/>
                <w:iCs/>
              </w:rPr>
              <w:t xml:space="preserve"> for LMF-side model</w:t>
            </w:r>
            <w:r>
              <w:rPr>
                <w:rFonts w:cs="Calibri"/>
                <w:i/>
                <w:iCs/>
              </w:rPr>
              <w:t>.</w:t>
            </w:r>
          </w:p>
          <w:p w14:paraId="62E81918" w14:textId="77777777" w:rsidR="00F57EC6" w:rsidRDefault="00E81654">
            <w:pPr>
              <w:ind w:left="720" w:hanging="720"/>
              <w:rPr>
                <w:rFonts w:cs="Calibri"/>
                <w:i/>
                <w:iCs/>
              </w:rPr>
            </w:pPr>
            <w:r>
              <w:rPr>
                <w:rFonts w:cs="Calibri" w:hint="eastAsia"/>
                <w:i/>
                <w:iCs/>
              </w:rPr>
              <w:t xml:space="preserve">Proposal 16: The associated ID can be adopted for UE-side model in the use case of AI/ML based positioning for consistency </w:t>
            </w:r>
            <w:r>
              <w:rPr>
                <w:rFonts w:cs="Calibri"/>
                <w:i/>
                <w:iCs/>
              </w:rPr>
              <w:t>between training and inference</w:t>
            </w:r>
            <w:r>
              <w:rPr>
                <w:rFonts w:cs="Calibri" w:hint="eastAsia"/>
                <w:i/>
                <w:iCs/>
              </w:rPr>
              <w:t>. FFS: the format of associated ID(s) for AI/ML based positioning</w:t>
            </w:r>
            <w:r>
              <w:rPr>
                <w:rFonts w:cs="Calibri"/>
                <w:i/>
                <w:iCs/>
              </w:rPr>
              <w:t>.</w:t>
            </w:r>
          </w:p>
          <w:p w14:paraId="7D17A23B" w14:textId="77777777" w:rsidR="00F57EC6" w:rsidRDefault="00F57EC6">
            <w:pPr>
              <w:ind w:left="720" w:hanging="720"/>
              <w:rPr>
                <w:rFonts w:cs="Calibri"/>
              </w:rPr>
            </w:pPr>
          </w:p>
        </w:tc>
      </w:tr>
      <w:tr w:rsidR="00F57EC6" w14:paraId="1AB1237E" w14:textId="77777777">
        <w:tc>
          <w:tcPr>
            <w:tcW w:w="9962" w:type="dxa"/>
          </w:tcPr>
          <w:p w14:paraId="34FED061" w14:textId="77777777" w:rsidR="00F57EC6" w:rsidRDefault="00E81654">
            <w:pPr>
              <w:pStyle w:val="ListParagraph"/>
              <w:numPr>
                <w:ilvl w:val="0"/>
                <w:numId w:val="24"/>
              </w:numPr>
              <w:rPr>
                <w:rFonts w:cs="Calibri"/>
              </w:rPr>
            </w:pPr>
            <w:r>
              <w:rPr>
                <w:rFonts w:cs="Calibri"/>
              </w:rPr>
              <w:lastRenderedPageBreak/>
              <w:t>MediaTek Korea Inc. (R1-2408903)</w:t>
            </w:r>
          </w:p>
          <w:p w14:paraId="2E8CE152" w14:textId="77777777" w:rsidR="00F57EC6" w:rsidRDefault="00E81654">
            <w:pPr>
              <w:rPr>
                <w:rFonts w:cs="Calibri"/>
              </w:rPr>
            </w:pPr>
            <w:r>
              <w:rPr>
                <w:rFonts w:cs="Calibri"/>
              </w:rPr>
              <w:t>Proposal 3a-1: The associated ID could be provided to UE at training data generation and at inference to discriminate whether there is significant change in NW side implementation</w:t>
            </w:r>
          </w:p>
          <w:p w14:paraId="6DACD696" w14:textId="77777777" w:rsidR="00F57EC6" w:rsidRDefault="00E81654">
            <w:pPr>
              <w:rPr>
                <w:rFonts w:cs="Calibri"/>
              </w:rPr>
            </w:pPr>
            <w:r>
              <w:rPr>
                <w:rFonts w:cs="Calibri"/>
              </w:rPr>
              <w:t>Proposal 3a-2: The associated ID for positioning use case could be considered at area level. If it is at cell level, there would be a certain number of IDs sent to the UE which is not so efficient</w:t>
            </w:r>
          </w:p>
        </w:tc>
      </w:tr>
      <w:tr w:rsidR="00F57EC6" w14:paraId="627B69FE" w14:textId="77777777">
        <w:tc>
          <w:tcPr>
            <w:tcW w:w="9962" w:type="dxa"/>
          </w:tcPr>
          <w:p w14:paraId="18AB5AF0" w14:textId="77777777" w:rsidR="00F57EC6" w:rsidRDefault="00E81654">
            <w:pPr>
              <w:pStyle w:val="ListParagraph"/>
              <w:numPr>
                <w:ilvl w:val="0"/>
                <w:numId w:val="24"/>
              </w:numPr>
              <w:rPr>
                <w:rFonts w:cs="Calibri"/>
              </w:rPr>
            </w:pPr>
            <w:r>
              <w:rPr>
                <w:rFonts w:cs="Calibri"/>
              </w:rPr>
              <w:t>OPPO (R1-2408159)</w:t>
            </w:r>
          </w:p>
          <w:p w14:paraId="00CC6B94" w14:textId="77777777" w:rsidR="00F57EC6" w:rsidRDefault="00E81654">
            <w:pPr>
              <w:rPr>
                <w:rFonts w:cs="Calibri"/>
                <w:bCs/>
                <w:i/>
              </w:rPr>
            </w:pPr>
            <w:r>
              <w:rPr>
                <w:rFonts w:cs="Calibri"/>
                <w:bCs/>
                <w:i/>
              </w:rPr>
              <w:t xml:space="preserve">Proposal 3: Regarding the consistency of training and inference for AI/ML based positioning of Case 1 and Case 2a, the method(s) based on </w:t>
            </w:r>
            <w:r>
              <w:rPr>
                <w:rFonts w:cs="Calibri" w:hint="eastAsia"/>
                <w:bCs/>
                <w:i/>
              </w:rPr>
              <w:t>“</w:t>
            </w:r>
            <w:r>
              <w:rPr>
                <w:rFonts w:cs="Calibri"/>
                <w:bCs/>
                <w:i/>
              </w:rPr>
              <w:t>validity area of model training” and “validity area of model inference” is not workable since</w:t>
            </w:r>
          </w:p>
          <w:p w14:paraId="3D47BDB2" w14:textId="77777777" w:rsidR="00F57EC6" w:rsidRDefault="00E81654">
            <w:pPr>
              <w:numPr>
                <w:ilvl w:val="0"/>
                <w:numId w:val="27"/>
              </w:numPr>
              <w:ind w:left="700"/>
              <w:rPr>
                <w:rFonts w:cs="Calibri"/>
                <w:bCs/>
                <w:i/>
              </w:rPr>
            </w:pPr>
            <w:r>
              <w:rPr>
                <w:rFonts w:cs="Calibri"/>
                <w:bCs/>
                <w:i/>
              </w:rPr>
              <w:t>It can only differentiate the AI models applicable for different areas</w:t>
            </w:r>
          </w:p>
          <w:p w14:paraId="04452099" w14:textId="77777777" w:rsidR="00F57EC6" w:rsidRDefault="00E81654">
            <w:pPr>
              <w:numPr>
                <w:ilvl w:val="0"/>
                <w:numId w:val="27"/>
              </w:numPr>
              <w:ind w:left="700"/>
              <w:rPr>
                <w:rFonts w:cs="Calibri"/>
                <w:bCs/>
                <w:i/>
              </w:rPr>
            </w:pPr>
            <w:r>
              <w:rPr>
                <w:rFonts w:cs="Calibri"/>
                <w:bCs/>
                <w:i/>
              </w:rPr>
              <w:t>It can only differentiate the AI models applicable for different times in the same areas (e.g., before and after some NW optimization operations)</w:t>
            </w:r>
          </w:p>
          <w:p w14:paraId="6B003EBC" w14:textId="77777777" w:rsidR="00F57EC6" w:rsidRDefault="00E81654">
            <w:pPr>
              <w:rPr>
                <w:rFonts w:cs="Calibri"/>
                <w:bCs/>
                <w:i/>
              </w:rPr>
            </w:pPr>
            <w:r>
              <w:rPr>
                <w:rFonts w:cs="Calibri"/>
                <w:bCs/>
                <w:i/>
              </w:rPr>
              <w:t xml:space="preserve">Proposal 4: </w:t>
            </w:r>
            <w:bookmarkStart w:id="37" w:name="_Hlk159169292"/>
            <w:r>
              <w:rPr>
                <w:rFonts w:cs="Calibri"/>
                <w:bCs/>
                <w:i/>
              </w:rPr>
              <w:t>For AI/ML based positioning of Case 1 and Case 2a, some indication (e.g., in form of associated ID) is signaled from network to ensure the consistency of AI model training and AI model inference</w:t>
            </w:r>
            <w:bookmarkEnd w:id="37"/>
            <w:r>
              <w:rPr>
                <w:rFonts w:cs="Calibri"/>
                <w:bCs/>
                <w:i/>
              </w:rPr>
              <w:t xml:space="preserve"> (e.g., consistency on NW-sided conditions / additional conditions)</w:t>
            </w:r>
          </w:p>
          <w:p w14:paraId="03739222" w14:textId="77777777" w:rsidR="00F57EC6" w:rsidRDefault="00E81654">
            <w:pPr>
              <w:numPr>
                <w:ilvl w:val="0"/>
                <w:numId w:val="27"/>
              </w:numPr>
              <w:ind w:left="700"/>
              <w:rPr>
                <w:rFonts w:cs="Calibri"/>
                <w:bCs/>
                <w:i/>
              </w:rPr>
            </w:pPr>
            <w:r>
              <w:rPr>
                <w:rFonts w:cs="Calibri"/>
                <w:bCs/>
                <w:i/>
              </w:rPr>
              <w:t>e.g., the ID can be a special ID for positioning configurations, and can be indicated to differentiate the associated training data</w:t>
            </w:r>
          </w:p>
          <w:p w14:paraId="03B9E21F" w14:textId="77777777" w:rsidR="00F57EC6" w:rsidRDefault="00E81654">
            <w:pPr>
              <w:numPr>
                <w:ilvl w:val="0"/>
                <w:numId w:val="27"/>
              </w:numPr>
              <w:ind w:left="700"/>
              <w:rPr>
                <w:rFonts w:cs="Calibri"/>
                <w:bCs/>
                <w:i/>
              </w:rPr>
            </w:pPr>
            <w:r>
              <w:rPr>
                <w:rFonts w:cs="Calibri"/>
                <w:bCs/>
                <w:i/>
              </w:rPr>
              <w:t xml:space="preserve">The proprietary information of network should not be disclosed.   </w:t>
            </w:r>
          </w:p>
          <w:p w14:paraId="0D24627B" w14:textId="77777777" w:rsidR="00F57EC6" w:rsidRDefault="00E81654">
            <w:pPr>
              <w:ind w:left="720" w:hanging="720"/>
              <w:rPr>
                <w:rFonts w:cs="Calibri"/>
              </w:rPr>
            </w:pPr>
            <w:r>
              <w:rPr>
                <w:rFonts w:cs="Calibri"/>
              </w:rPr>
              <w:t>Proposal 5: For AI/ML based positioning of Case 1 and Case 2a, the combination of the same associated ID, the same cell(s) and the same PRS configuration implicitly the consistency between training and inference (e.g., consistency on NW-sided conditions / additional conditions)</w:t>
            </w:r>
          </w:p>
          <w:p w14:paraId="47E2CA65" w14:textId="77777777" w:rsidR="00F57EC6" w:rsidRDefault="00E81654">
            <w:pPr>
              <w:ind w:left="700" w:hanging="360"/>
              <w:rPr>
                <w:rFonts w:cs="Calibri"/>
              </w:rPr>
            </w:pPr>
            <w:r>
              <w:rPr>
                <w:rFonts w:cs="Calibri"/>
              </w:rPr>
              <w:t>•</w:t>
            </w:r>
            <w:r>
              <w:rPr>
                <w:rFonts w:cs="Calibri"/>
              </w:rPr>
              <w:tab/>
              <w:t xml:space="preserve">FFS: additional information is needed for the above combination (e.g., the same cell(s), or the same area).   </w:t>
            </w:r>
          </w:p>
        </w:tc>
      </w:tr>
      <w:tr w:rsidR="00F57EC6" w14:paraId="3AEF1F9C" w14:textId="77777777">
        <w:tc>
          <w:tcPr>
            <w:tcW w:w="9962" w:type="dxa"/>
          </w:tcPr>
          <w:p w14:paraId="339E254B" w14:textId="77777777" w:rsidR="00F57EC6" w:rsidRDefault="00E81654">
            <w:pPr>
              <w:pStyle w:val="ListParagraph"/>
              <w:numPr>
                <w:ilvl w:val="0"/>
                <w:numId w:val="24"/>
              </w:numPr>
              <w:rPr>
                <w:rFonts w:cs="Calibri"/>
              </w:rPr>
            </w:pPr>
            <w:r>
              <w:rPr>
                <w:rFonts w:cs="Calibri"/>
              </w:rPr>
              <w:t>Tejas Network Limited (R1-2407747)</w:t>
            </w:r>
          </w:p>
          <w:p w14:paraId="550976ED" w14:textId="77777777" w:rsidR="00F57EC6" w:rsidRDefault="00F57EC6">
            <w:pPr>
              <w:rPr>
                <w:rFonts w:cs="Calibri"/>
              </w:rPr>
            </w:pPr>
          </w:p>
          <w:p w14:paraId="67244347" w14:textId="77777777" w:rsidR="00F57EC6" w:rsidRDefault="00E81654">
            <w:pPr>
              <w:rPr>
                <w:rFonts w:cs="Calibri"/>
              </w:rPr>
            </w:pPr>
            <w:r>
              <w:rPr>
                <w:rFonts w:cs="Calibri"/>
              </w:rPr>
              <w:lastRenderedPageBreak/>
              <w:t>Proposal-11: The following parameters should be collected as a part of assistance information to ensure the consistency between training and inference phase:</w:t>
            </w:r>
          </w:p>
          <w:p w14:paraId="7535EB2F" w14:textId="77777777" w:rsidR="00F57EC6" w:rsidRDefault="00E81654">
            <w:pPr>
              <w:numPr>
                <w:ilvl w:val="0"/>
                <w:numId w:val="63"/>
              </w:numPr>
              <w:rPr>
                <w:rFonts w:cs="Calibri"/>
              </w:rPr>
            </w:pPr>
            <w:r>
              <w:rPr>
                <w:rFonts w:cs="Calibri"/>
              </w:rPr>
              <w:t>TRP-ID or Area-Cell ID,</w:t>
            </w:r>
          </w:p>
          <w:p w14:paraId="308C5599" w14:textId="77777777" w:rsidR="00F57EC6" w:rsidRDefault="00E81654">
            <w:pPr>
              <w:numPr>
                <w:ilvl w:val="0"/>
                <w:numId w:val="63"/>
              </w:numPr>
              <w:rPr>
                <w:rFonts w:cs="Calibri"/>
              </w:rPr>
            </w:pPr>
            <w:r>
              <w:rPr>
                <w:rFonts w:cs="Calibri"/>
              </w:rPr>
              <w:t>Frequency layer ID,</w:t>
            </w:r>
          </w:p>
          <w:p w14:paraId="12BC9B3D" w14:textId="77777777" w:rsidR="00F57EC6" w:rsidRDefault="00E81654">
            <w:pPr>
              <w:numPr>
                <w:ilvl w:val="0"/>
                <w:numId w:val="63"/>
              </w:numPr>
              <w:rPr>
                <w:rFonts w:cs="Calibri"/>
              </w:rPr>
            </w:pPr>
            <w:r>
              <w:rPr>
                <w:rFonts w:cs="Calibri"/>
              </w:rPr>
              <w:t>PRS/SRS Configurations</w:t>
            </w:r>
          </w:p>
          <w:p w14:paraId="689C1FAA" w14:textId="77777777" w:rsidR="00F57EC6" w:rsidRDefault="00E81654">
            <w:pPr>
              <w:numPr>
                <w:ilvl w:val="1"/>
                <w:numId w:val="63"/>
              </w:numPr>
              <w:rPr>
                <w:rFonts w:cs="Calibri"/>
              </w:rPr>
            </w:pPr>
            <w:r>
              <w:rPr>
                <w:rFonts w:cs="Calibri"/>
              </w:rPr>
              <w:t>COMB Factor (</w:t>
            </w:r>
            <m:oMath>
              <m:sSub>
                <m:sSubPr>
                  <m:ctrlPr>
                    <w:rPr>
                      <w:rFonts w:ascii="Cambria Math" w:hAnsi="Cambria Math" w:cs="Calibri"/>
                      <w:i/>
                    </w:rPr>
                  </m:ctrlPr>
                </m:sSubPr>
                <m:e>
                  <m:r>
                    <w:rPr>
                      <w:rFonts w:ascii="Cambria Math" w:hAnsi="Cambria Math" w:cs="Calibri"/>
                    </w:rPr>
                    <m:t>K</m:t>
                  </m:r>
                </m:e>
                <m:sub>
                  <m:r>
                    <w:rPr>
                      <w:rFonts w:ascii="Cambria Math" w:hAnsi="Cambria Math" w:cs="Calibri"/>
                    </w:rPr>
                    <m:t>TC</m:t>
                  </m:r>
                </m:sub>
              </m:sSub>
            </m:oMath>
            <w:r>
              <w:rPr>
                <w:rFonts w:cs="Calibri"/>
              </w:rPr>
              <w:t>),</w:t>
            </w:r>
          </w:p>
          <w:p w14:paraId="4877B8EA" w14:textId="77777777" w:rsidR="00F57EC6" w:rsidRDefault="00E81654">
            <w:pPr>
              <w:numPr>
                <w:ilvl w:val="1"/>
                <w:numId w:val="63"/>
              </w:numPr>
              <w:rPr>
                <w:rFonts w:cs="Calibri"/>
              </w:rPr>
            </w:pPr>
            <w:r>
              <w:rPr>
                <w:rFonts w:cs="Calibri"/>
              </w:rPr>
              <w:t>Number of RBs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Pr>
                <w:rFonts w:cs="Calibri"/>
              </w:rPr>
              <w:t>),</w:t>
            </w:r>
          </w:p>
          <w:p w14:paraId="33FDC206" w14:textId="77777777" w:rsidR="00F57EC6" w:rsidRDefault="00E81654">
            <w:pPr>
              <w:numPr>
                <w:ilvl w:val="0"/>
                <w:numId w:val="63"/>
              </w:numPr>
              <w:rPr>
                <w:rFonts w:cs="Calibri"/>
              </w:rPr>
            </w:pPr>
            <w:r>
              <w:rPr>
                <w:rFonts w:cs="Calibri"/>
              </w:rPr>
              <w:t>PRS Resource ID,</w:t>
            </w:r>
          </w:p>
          <w:p w14:paraId="290931EE" w14:textId="77777777" w:rsidR="00F57EC6" w:rsidRDefault="00E81654">
            <w:pPr>
              <w:numPr>
                <w:ilvl w:val="0"/>
                <w:numId w:val="63"/>
              </w:numPr>
              <w:rPr>
                <w:rFonts w:cs="Calibri"/>
              </w:rPr>
            </w:pPr>
            <w:r>
              <w:rPr>
                <w:rFonts w:cs="Calibri"/>
              </w:rPr>
              <w:t>PRS Resource Set ID.</w:t>
            </w:r>
          </w:p>
          <w:p w14:paraId="60CD3174" w14:textId="77777777" w:rsidR="00F57EC6" w:rsidRDefault="00E81654">
            <w:pPr>
              <w:rPr>
                <w:rFonts w:cs="Calibri"/>
              </w:rPr>
            </w:pPr>
            <w:r>
              <w:rPr>
                <w:rFonts w:cs="Calibri"/>
              </w:rPr>
              <w:t>Proposal-11: The associated ID should be computed as a function of TRP-ID or Area-Cell ID, Frequency layer ID, PRS/SRS Configurations COMB Factor, Number of RBs, PRS Resource ID, PRS Resource Set ID etc.</w:t>
            </w:r>
          </w:p>
        </w:tc>
      </w:tr>
      <w:tr w:rsidR="00F57EC6" w14:paraId="60B5C90E" w14:textId="77777777">
        <w:tc>
          <w:tcPr>
            <w:tcW w:w="9962" w:type="dxa"/>
          </w:tcPr>
          <w:p w14:paraId="029C6FCE" w14:textId="77777777" w:rsidR="00F57EC6" w:rsidRDefault="00E81654">
            <w:pPr>
              <w:pStyle w:val="ListParagraph"/>
              <w:numPr>
                <w:ilvl w:val="0"/>
                <w:numId w:val="24"/>
              </w:numPr>
              <w:rPr>
                <w:rFonts w:cs="Calibri"/>
              </w:rPr>
            </w:pPr>
            <w:r>
              <w:rPr>
                <w:rFonts w:cs="Calibri"/>
              </w:rPr>
              <w:lastRenderedPageBreak/>
              <w:t>ZTE Corporation, Pengcheng Laboratory (R1-2407797)</w:t>
            </w:r>
          </w:p>
          <w:p w14:paraId="4679D3EE" w14:textId="77777777" w:rsidR="00F57EC6" w:rsidRDefault="00F57EC6">
            <w:pPr>
              <w:rPr>
                <w:rFonts w:cs="Calibri"/>
              </w:rPr>
            </w:pPr>
          </w:p>
          <w:p w14:paraId="4AC41DBD" w14:textId="77777777" w:rsidR="00F57EC6" w:rsidRDefault="00E81654">
            <w:pPr>
              <w:rPr>
                <w:rFonts w:cs="Calibri"/>
              </w:rPr>
            </w:pPr>
            <w:r>
              <w:rPr>
                <w:rFonts w:cs="Calibri"/>
              </w:rPr>
              <w:t>Proposal 26: There is no need to specify any NW-side additional conditions for AI/ML positioning.</w:t>
            </w:r>
          </w:p>
        </w:tc>
      </w:tr>
      <w:tr w:rsidR="00F57EC6" w14:paraId="7BC3CDA8" w14:textId="77777777">
        <w:tc>
          <w:tcPr>
            <w:tcW w:w="9962" w:type="dxa"/>
          </w:tcPr>
          <w:p w14:paraId="38EEFF6B" w14:textId="77777777" w:rsidR="00F57EC6" w:rsidRDefault="00E81654">
            <w:pPr>
              <w:pStyle w:val="ListParagraph"/>
              <w:numPr>
                <w:ilvl w:val="0"/>
                <w:numId w:val="24"/>
              </w:numPr>
              <w:rPr>
                <w:rFonts w:cs="Calibri"/>
              </w:rPr>
            </w:pPr>
            <w:r>
              <w:rPr>
                <w:rFonts w:cs="Calibri"/>
              </w:rPr>
              <w:t>vivo (R1-2407849)</w:t>
            </w:r>
          </w:p>
          <w:p w14:paraId="43C983D6" w14:textId="77777777" w:rsidR="00F57EC6" w:rsidRDefault="00F57EC6">
            <w:pPr>
              <w:rPr>
                <w:rFonts w:cs="Calibri"/>
              </w:rPr>
            </w:pPr>
          </w:p>
          <w:p w14:paraId="24D38C06" w14:textId="77777777" w:rsidR="00F57EC6" w:rsidRDefault="00E81654">
            <w:pPr>
              <w:rPr>
                <w:rFonts w:cs="Calibri"/>
              </w:rPr>
            </w:pPr>
            <w:r>
              <w:rPr>
                <w:rFonts w:cs="Calibri"/>
              </w:rPr>
              <w:t>Observation 17:</w:t>
            </w:r>
            <w:r>
              <w:rPr>
                <w:rFonts w:cs="Calibri"/>
              </w:rPr>
              <w:tab/>
              <w:t>The inconsistency of beam pattern between training and inference can result in severe performance degradation for AI/ML based positioning.</w:t>
            </w:r>
          </w:p>
          <w:p w14:paraId="62AF8F81" w14:textId="77777777" w:rsidR="00F57EC6" w:rsidRDefault="00E81654">
            <w:pPr>
              <w:rPr>
                <w:rFonts w:cs="Calibri"/>
              </w:rPr>
            </w:pPr>
            <w:r>
              <w:rPr>
                <w:rFonts w:cs="Calibri"/>
              </w:rPr>
              <w:t>Proposal 29:</w:t>
            </w:r>
            <w:r>
              <w:rPr>
                <w:rFonts w:cs="Calibri"/>
              </w:rPr>
              <w:tab/>
              <w:t>Further study the impact of beamforming related aspects on positioning accuracy, to support the application of AI positioning in FR2 scenarios.</w:t>
            </w:r>
          </w:p>
          <w:p w14:paraId="04213317" w14:textId="77777777" w:rsidR="00F57EC6" w:rsidRDefault="00E81654">
            <w:pPr>
              <w:rPr>
                <w:rFonts w:cs="Calibri"/>
              </w:rPr>
            </w:pPr>
            <w:r>
              <w:rPr>
                <w:rFonts w:cs="Calibri"/>
              </w:rPr>
              <w:t>Proposal 30:</w:t>
            </w:r>
            <w:r>
              <w:rPr>
                <w:rFonts w:cs="Calibri"/>
              </w:rPr>
              <w:tab/>
              <w:t xml:space="preserve">Consider adopting the following approaches to ensure the consistency between training and inference. </w:t>
            </w:r>
          </w:p>
          <w:p w14:paraId="08B1AA10" w14:textId="77777777" w:rsidR="00F57EC6" w:rsidRDefault="00E81654">
            <w:pPr>
              <w:ind w:left="567"/>
              <w:rPr>
                <w:rFonts w:cs="Calibri"/>
              </w:rPr>
            </w:pPr>
            <w:r>
              <w:rPr>
                <w:rFonts w:cs="Calibri"/>
              </w:rPr>
              <w:t>-</w:t>
            </w:r>
            <w:r>
              <w:rPr>
                <w:rFonts w:cs="Calibri"/>
              </w:rPr>
              <w:tab/>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22D5DDD7" w14:textId="77777777" w:rsidR="00F57EC6" w:rsidRDefault="00E81654">
            <w:pPr>
              <w:ind w:left="1134"/>
              <w:rPr>
                <w:rFonts w:cs="Calibri"/>
              </w:rPr>
            </w:pPr>
            <w:r>
              <w:rPr>
                <w:rFonts w:cs="Calibri"/>
              </w:rPr>
              <w:t>o</w:t>
            </w:r>
            <w:r>
              <w:rPr>
                <w:rFonts w:cs="Calibri"/>
              </w:rPr>
              <w:tab/>
              <w:t>UE can indicate applicable “associated ID” or beam pattern in other procedures.</w:t>
            </w:r>
          </w:p>
          <w:p w14:paraId="01AC3329" w14:textId="77777777" w:rsidR="00F57EC6" w:rsidRDefault="00E81654">
            <w:pPr>
              <w:rPr>
                <w:rFonts w:cs="Calibri"/>
              </w:rPr>
            </w:pPr>
            <w:r>
              <w:rPr>
                <w:rFonts w:cs="Calibri"/>
              </w:rPr>
              <w:t>Proposal 31:</w:t>
            </w:r>
            <w:r>
              <w:rPr>
                <w:rFonts w:cs="Calibri"/>
              </w:rPr>
              <w:tab/>
              <w:t>Further study how to connect multiple TRPs or cells with associated ID for AI/ML based positioning, and connecting an associated ID with a cell/TRP list could be considered.</w:t>
            </w:r>
          </w:p>
          <w:p w14:paraId="46336C42" w14:textId="77777777" w:rsidR="00F57EC6" w:rsidRDefault="00E81654">
            <w:pPr>
              <w:rPr>
                <w:rFonts w:cs="Calibri"/>
              </w:rPr>
            </w:pPr>
            <w:r>
              <w:rPr>
                <w:rFonts w:cs="Calibri"/>
              </w:rPr>
              <w:t>Proposal 32:</w:t>
            </w:r>
            <w:r>
              <w:rPr>
                <w:rFonts w:cs="Calibri"/>
              </w:rPr>
              <w:tab/>
              <w:t xml:space="preserve">Consider adopting the following approaches to ensure the consistency between training and inference. </w:t>
            </w:r>
          </w:p>
          <w:p w14:paraId="3DCCFAF1" w14:textId="77777777" w:rsidR="00F57EC6" w:rsidRDefault="00E81654">
            <w:pPr>
              <w:ind w:left="567"/>
              <w:rPr>
                <w:rFonts w:cs="Calibri"/>
              </w:rPr>
            </w:pPr>
            <w:r>
              <w:rPr>
                <w:rFonts w:cs="Calibri"/>
              </w:rPr>
              <w:t>-</w:t>
            </w:r>
            <w:r>
              <w:rPr>
                <w:rFonts w:cs="Calibri"/>
              </w:rPr>
              <w:tab/>
              <w:t>UE can report supported PRS bandwidth.</w:t>
            </w:r>
          </w:p>
        </w:tc>
      </w:tr>
      <w:tr w:rsidR="00F57EC6" w14:paraId="21095222" w14:textId="77777777">
        <w:tc>
          <w:tcPr>
            <w:tcW w:w="9962" w:type="dxa"/>
          </w:tcPr>
          <w:p w14:paraId="21B5ABA1" w14:textId="77777777" w:rsidR="00F57EC6" w:rsidRDefault="00E81654">
            <w:pPr>
              <w:pStyle w:val="ListParagraph"/>
              <w:numPr>
                <w:ilvl w:val="0"/>
                <w:numId w:val="23"/>
              </w:numPr>
            </w:pPr>
            <w:r>
              <w:t>Nokia (R1-2408545)</w:t>
            </w:r>
          </w:p>
          <w:p w14:paraId="5186143B" w14:textId="77777777" w:rsidR="00F57EC6" w:rsidRDefault="00F57EC6"/>
          <w:p w14:paraId="1FC305FC" w14:textId="77777777" w:rsidR="00F57EC6" w:rsidRDefault="00E81654">
            <w:pPr>
              <w:ind w:left="720" w:hanging="720"/>
              <w:rPr>
                <w:rFonts w:cs="Calibri"/>
              </w:rPr>
            </w:pPr>
            <w:r>
              <w:rPr>
                <w:rFonts w:cs="Calibri"/>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17C95344" w14:textId="77777777" w:rsidR="00F57EC6" w:rsidRDefault="00E81654">
            <w:pPr>
              <w:ind w:left="720" w:hanging="720"/>
              <w:rPr>
                <w:rFonts w:cs="Calibri"/>
              </w:rPr>
            </w:pPr>
            <w:r>
              <w:rPr>
                <w:rFonts w:cs="Calibri"/>
              </w:rPr>
              <w:t xml:space="preserve">Proposal 17: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218C0C74" w14:textId="77777777" w:rsidR="00F57EC6" w:rsidRDefault="00E81654">
            <w:pPr>
              <w:ind w:left="720" w:hanging="720"/>
              <w:rPr>
                <w:rFonts w:cs="Calibri"/>
              </w:rPr>
            </w:pPr>
            <w:r>
              <w:rPr>
                <w:rFonts w:cs="Calibri"/>
              </w:rPr>
              <w:t>Proposal 18: For Case 1, RAN1 to study the possibility defining validity area and granularity requirements of this area for consistency purposes.</w:t>
            </w:r>
          </w:p>
          <w:p w14:paraId="14C69330" w14:textId="77777777" w:rsidR="00F57EC6" w:rsidRDefault="00E81654">
            <w:pPr>
              <w:ind w:left="720" w:hanging="720"/>
              <w:rPr>
                <w:rFonts w:cs="Calibri"/>
              </w:rPr>
            </w:pPr>
            <w:r>
              <w:rPr>
                <w:rFonts w:cs="Calibri"/>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tc>
      </w:tr>
      <w:tr w:rsidR="00F57EC6" w14:paraId="418CA165" w14:textId="77777777">
        <w:tc>
          <w:tcPr>
            <w:tcW w:w="9962" w:type="dxa"/>
          </w:tcPr>
          <w:p w14:paraId="7DA0B6F1" w14:textId="77777777" w:rsidR="00F57EC6" w:rsidRDefault="00E81654">
            <w:pPr>
              <w:pStyle w:val="ListParagraph"/>
              <w:numPr>
                <w:ilvl w:val="0"/>
                <w:numId w:val="24"/>
              </w:numPr>
              <w:rPr>
                <w:rFonts w:cs="Calibri"/>
              </w:rPr>
            </w:pPr>
            <w:r>
              <w:rPr>
                <w:rFonts w:cs="Calibri"/>
              </w:rPr>
              <w:lastRenderedPageBreak/>
              <w:t>Ericsson (R1-2407649)</w:t>
            </w:r>
          </w:p>
          <w:p w14:paraId="19973E87" w14:textId="77777777" w:rsidR="00F57EC6" w:rsidRDefault="00F57EC6">
            <w:pPr>
              <w:rPr>
                <w:rFonts w:cs="Calibri"/>
              </w:rPr>
            </w:pPr>
          </w:p>
          <w:p w14:paraId="5A468800" w14:textId="77777777" w:rsidR="00F57EC6" w:rsidRDefault="00E81654">
            <w:pPr>
              <w:rPr>
                <w:rFonts w:cs="Calibri"/>
              </w:rPr>
            </w:pPr>
            <w:r>
              <w:rPr>
                <w:rFonts w:cs="Calibri"/>
              </w:rPr>
              <w:t>Proposal 60</w:t>
            </w:r>
            <w:r>
              <w:rPr>
                <w:rFonts w:cs="Calibri"/>
              </w:rPr>
              <w:tab/>
              <w:t>When preparing for model inference, configurations of reference signal transmission and measurement are checked for compatibility between the trained model and the deployment environment.</w:t>
            </w:r>
          </w:p>
          <w:p w14:paraId="5EDC425D" w14:textId="77777777" w:rsidR="00F57EC6" w:rsidRDefault="00E81654">
            <w:pPr>
              <w:rPr>
                <w:rFonts w:cs="Calibri"/>
              </w:rPr>
            </w:pPr>
            <w:r>
              <w:rPr>
                <w:rFonts w:cs="Calibri"/>
              </w:rPr>
              <w:t>Proposal 61</w:t>
            </w:r>
            <w:r>
              <w:rPr>
                <w:rFonts w:cs="Calibri"/>
              </w:rPr>
              <w:tab/>
              <w:t>For Case 2a/3a, support UE/gNB to send an indication to the LMF when the AI/ML model is ready for reporting measurements based on model inference. It is up to RAN2/3 to decide which procedure to use to convey the information.</w:t>
            </w:r>
          </w:p>
          <w:p w14:paraId="42EAC5DF" w14:textId="77777777" w:rsidR="00F57EC6" w:rsidRDefault="00E81654">
            <w:pPr>
              <w:rPr>
                <w:rFonts w:cs="Calibri"/>
              </w:rPr>
            </w:pPr>
            <w:r>
              <w:rPr>
                <w:rFonts w:cs="Calibri"/>
              </w:rPr>
              <w:t>Proposal 62</w:t>
            </w:r>
            <w:r>
              <w:rPr>
                <w:rFonts w:cs="Calibri"/>
              </w:rPr>
              <w:tab/>
              <w:t>For Case 1, the explicit assistance data provided by LMF to UE include: validity area info and NR-DL-PRS-AssistanceData-r16.</w:t>
            </w:r>
          </w:p>
          <w:p w14:paraId="43B5DEEB" w14:textId="77777777" w:rsidR="00F57EC6" w:rsidRDefault="00E81654">
            <w:pPr>
              <w:rPr>
                <w:rFonts w:cs="Calibri"/>
              </w:rPr>
            </w:pPr>
            <w:r>
              <w:rPr>
                <w:rFonts w:cs="Calibri"/>
              </w:rPr>
              <w:t>Proposal 63</w:t>
            </w:r>
            <w:r>
              <w:rPr>
                <w:rFonts w:cs="Calibri"/>
              </w:rPr>
              <w:tab/>
              <w:t>For Case 1, to ensure the consistency of NW-side additional condition (e.g., beam configuration of DL PRS) across training and inference, support associated ID for indicating NW conditions/configurations.</w:t>
            </w:r>
          </w:p>
          <w:p w14:paraId="3335AE38" w14:textId="77777777" w:rsidR="00F57EC6" w:rsidRDefault="00E81654">
            <w:pPr>
              <w:rPr>
                <w:rFonts w:cs="Calibri"/>
              </w:rPr>
            </w:pPr>
            <w:r>
              <w:rPr>
                <w:rFonts w:cs="Calibri"/>
              </w:rPr>
              <w:t>Proposal 64</w:t>
            </w:r>
            <w:r>
              <w:rPr>
                <w:rFonts w:cs="Calibri"/>
              </w:rPr>
              <w:tab/>
              <w:t xml:space="preserve">For AI/ML based positioning, the consistency between training and inference is checked for each TRP separately. </w:t>
            </w:r>
          </w:p>
          <w:p w14:paraId="2D6973CF" w14:textId="77777777" w:rsidR="00F57EC6" w:rsidRDefault="00E81654">
            <w:pPr>
              <w:rPr>
                <w:rFonts w:cs="Calibri"/>
              </w:rPr>
            </w:pPr>
            <w:r>
              <w:rPr>
                <w:rFonts w:cs="Calibri"/>
              </w:rPr>
              <w:t>Proposal 65</w:t>
            </w:r>
            <w:r>
              <w:rPr>
                <w:rFonts w:cs="Calibri"/>
              </w:rPr>
              <w:tab/>
              <w:t>For a given TRP j, the UE assumes that the NW-side additional conditions with the same associated ID are consistent within the TRP j.</w:t>
            </w:r>
          </w:p>
        </w:tc>
      </w:tr>
    </w:tbl>
    <w:p w14:paraId="4B186753" w14:textId="77777777" w:rsidR="00F57EC6" w:rsidRDefault="00F57EC6"/>
    <w:p w14:paraId="0240A782" w14:textId="77777777" w:rsidR="00F57EC6" w:rsidRDefault="00E81654">
      <w:pPr>
        <w:pStyle w:val="Heading3"/>
        <w:rPr>
          <w:lang w:val="en-US"/>
        </w:rPr>
      </w:pPr>
      <w:r>
        <w:rPr>
          <w:lang w:val="en-US"/>
        </w:rPr>
        <w:t>1st round discussion</w:t>
      </w:r>
    </w:p>
    <w:p w14:paraId="0566DD3A" w14:textId="77777777" w:rsidR="00F57EC6" w:rsidRDefault="00E81654">
      <w:r>
        <w:t xml:space="preserve">Regarding NW-side additional conditions for ensuring consistency between training and inference regarding, companies have considered whether associated ID should be supported for the positioning use case. Note that associated ID has been agreed for the beam management use case. Based on the analysis and proposals submitted in contributions to RAN1#118bis, companies’ view </w:t>
      </w:r>
      <w:proofErr w:type="gramStart"/>
      <w:r>
        <w:t>are</w:t>
      </w:r>
      <w:proofErr w:type="gramEnd"/>
      <w:r>
        <w:t xml:space="preserve"> captured in the table below (</w:t>
      </w:r>
      <w:r>
        <w:rPr>
          <w:color w:val="0070C0"/>
        </w:rPr>
        <w:t>Please update/correct if your view is not captured correctly</w:t>
      </w:r>
      <w:r>
        <w:t>).</w:t>
      </w:r>
    </w:p>
    <w:p w14:paraId="5641B9FC" w14:textId="77777777" w:rsidR="00F57EC6" w:rsidRDefault="00F57EC6"/>
    <w:p w14:paraId="3288E70F" w14:textId="77777777" w:rsidR="00F57EC6" w:rsidRDefault="00E81654">
      <w:pPr>
        <w:rPr>
          <w:b/>
        </w:rPr>
      </w:pPr>
      <w:r>
        <w:rPr>
          <w:b/>
        </w:rPr>
        <w:t>Whether to support associated ID to provide NW-side additional condition</w:t>
      </w:r>
      <w:r>
        <w:rPr>
          <w:b/>
          <w:bCs/>
        </w:rPr>
        <w:t xml:space="preserve"> for Case 1</w:t>
      </w:r>
      <w:r>
        <w:rPr>
          <w:b/>
        </w:rPr>
        <w:t>?</w:t>
      </w:r>
    </w:p>
    <w:tbl>
      <w:tblPr>
        <w:tblStyle w:val="TableGrid"/>
        <w:tblW w:w="0" w:type="auto"/>
        <w:tblLook w:val="04A0" w:firstRow="1" w:lastRow="0" w:firstColumn="1" w:lastColumn="0" w:noHBand="0" w:noVBand="1"/>
      </w:tblPr>
      <w:tblGrid>
        <w:gridCol w:w="1885"/>
        <w:gridCol w:w="8077"/>
      </w:tblGrid>
      <w:tr w:rsidR="00F57EC6" w:rsidRPr="003B6535" w14:paraId="07E55F5F" w14:textId="77777777">
        <w:tc>
          <w:tcPr>
            <w:tcW w:w="1885" w:type="dxa"/>
          </w:tcPr>
          <w:p w14:paraId="4914F1EE" w14:textId="77777777" w:rsidR="00F57EC6" w:rsidRDefault="00E81654">
            <w:r>
              <w:t>Support</w:t>
            </w:r>
          </w:p>
          <w:p w14:paraId="43921C3D" w14:textId="77777777" w:rsidR="00F57EC6" w:rsidRDefault="00E81654">
            <w:pPr>
              <w:rPr>
                <w:b/>
                <w:bCs/>
              </w:rPr>
            </w:pPr>
            <w:r>
              <w:rPr>
                <w:b/>
                <w:bCs/>
              </w:rPr>
              <w:t>(11 sources)</w:t>
            </w:r>
          </w:p>
        </w:tc>
        <w:tc>
          <w:tcPr>
            <w:tcW w:w="8077" w:type="dxa"/>
          </w:tcPr>
          <w:p w14:paraId="575235C3" w14:textId="77777777" w:rsidR="00F57EC6" w:rsidRDefault="00E81654">
            <w:pPr>
              <w:rPr>
                <w:lang w:val="pt-BR"/>
              </w:rPr>
            </w:pPr>
            <w:r>
              <w:rPr>
                <w:lang w:val="pt-BR"/>
              </w:rPr>
              <w:t xml:space="preserve">MediaTek, ETRI, Ericsson, TCL, OPPO, Tejas, vivo, NEC, </w:t>
            </w:r>
            <w:r>
              <w:rPr>
                <w:rFonts w:cs="Calibri"/>
                <w:lang w:val="pt-BR"/>
              </w:rPr>
              <w:t xml:space="preserve">NTT DOCOMO, ETRI, TCL </w:t>
            </w:r>
          </w:p>
        </w:tc>
      </w:tr>
      <w:tr w:rsidR="00F57EC6" w14:paraId="7DFBDF50" w14:textId="77777777">
        <w:tc>
          <w:tcPr>
            <w:tcW w:w="1885" w:type="dxa"/>
          </w:tcPr>
          <w:p w14:paraId="058877B6" w14:textId="77777777" w:rsidR="00F57EC6" w:rsidRDefault="00E81654">
            <w:r>
              <w:t>Not support</w:t>
            </w:r>
          </w:p>
          <w:p w14:paraId="5F653D6F" w14:textId="77777777" w:rsidR="00F57EC6" w:rsidRDefault="00E81654">
            <w:pPr>
              <w:rPr>
                <w:b/>
                <w:bCs/>
              </w:rPr>
            </w:pPr>
            <w:r>
              <w:rPr>
                <w:b/>
                <w:bCs/>
              </w:rPr>
              <w:t>(7 sources)</w:t>
            </w:r>
          </w:p>
        </w:tc>
        <w:tc>
          <w:tcPr>
            <w:tcW w:w="8077" w:type="dxa"/>
          </w:tcPr>
          <w:p w14:paraId="49F2ADA1" w14:textId="77777777" w:rsidR="00F57EC6" w:rsidRDefault="00E81654">
            <w:r>
              <w:t xml:space="preserve">Qualcomm, ZTE/Pengcheng Laboratory, Huawei/HiSilicon, Fujitsu, </w:t>
            </w:r>
            <w:r>
              <w:rPr>
                <w:rFonts w:cs="Calibri"/>
              </w:rPr>
              <w:t>InterDigital</w:t>
            </w:r>
          </w:p>
        </w:tc>
      </w:tr>
      <w:tr w:rsidR="00F57EC6" w14:paraId="42861119" w14:textId="77777777">
        <w:tc>
          <w:tcPr>
            <w:tcW w:w="1885" w:type="dxa"/>
          </w:tcPr>
          <w:p w14:paraId="42B2FA7F" w14:textId="77777777" w:rsidR="00F57EC6" w:rsidRDefault="00E81654">
            <w:r>
              <w:t>Unclear/Neutral</w:t>
            </w:r>
          </w:p>
          <w:p w14:paraId="6740AC7B" w14:textId="77777777" w:rsidR="00F57EC6" w:rsidRDefault="00E81654">
            <w:r>
              <w:rPr>
                <w:b/>
                <w:bCs/>
              </w:rPr>
              <w:t>(3 source)</w:t>
            </w:r>
          </w:p>
        </w:tc>
        <w:tc>
          <w:tcPr>
            <w:tcW w:w="8077" w:type="dxa"/>
          </w:tcPr>
          <w:p w14:paraId="3725DC6D" w14:textId="77777777" w:rsidR="00F57EC6" w:rsidRDefault="00E81654">
            <w:r>
              <w:t>Nokia (3 approaches to ensure consistency), CATT/CICTCI (associated ID or monitoring)</w:t>
            </w:r>
          </w:p>
        </w:tc>
      </w:tr>
    </w:tbl>
    <w:p w14:paraId="2C4ABB35" w14:textId="77777777" w:rsidR="00F57EC6" w:rsidRDefault="00F57EC6"/>
    <w:p w14:paraId="49FCB2E6" w14:textId="77777777" w:rsidR="00F57EC6" w:rsidRDefault="00E81654">
      <w:r>
        <w:t>The above indicates that companies cannot converge on introducing associated ID or not. Among the three approaches:</w:t>
      </w:r>
    </w:p>
    <w:p w14:paraId="7E6808CD" w14:textId="77777777" w:rsidR="00F57EC6" w:rsidRDefault="00E81654">
      <w:pPr>
        <w:pStyle w:val="ListParagraph"/>
        <w:numPr>
          <w:ilvl w:val="2"/>
          <w:numId w:val="64"/>
        </w:numPr>
        <w:ind w:left="810"/>
      </w:pPr>
      <w:r>
        <w:rPr>
          <w:rFonts w:cs="Calibri"/>
        </w:rPr>
        <w:t xml:space="preserve">consistency based on Assistance data, </w:t>
      </w:r>
    </w:p>
    <w:p w14:paraId="7826AC36" w14:textId="77777777" w:rsidR="00F57EC6" w:rsidRDefault="00E81654">
      <w:pPr>
        <w:pStyle w:val="ListParagraph"/>
        <w:numPr>
          <w:ilvl w:val="2"/>
          <w:numId w:val="64"/>
        </w:numPr>
        <w:ind w:left="810"/>
      </w:pPr>
      <w:r>
        <w:rPr>
          <w:rFonts w:cs="Calibri"/>
        </w:rPr>
        <w:t xml:space="preserve">based on Associated ID, and </w:t>
      </w:r>
    </w:p>
    <w:p w14:paraId="7EA98AAD" w14:textId="77777777" w:rsidR="00F57EC6" w:rsidRDefault="00E81654">
      <w:pPr>
        <w:pStyle w:val="ListParagraph"/>
        <w:numPr>
          <w:ilvl w:val="2"/>
          <w:numId w:val="64"/>
        </w:numPr>
        <w:ind w:left="810"/>
      </w:pPr>
      <w:r>
        <w:rPr>
          <w:rFonts w:cs="Calibri"/>
        </w:rPr>
        <w:t>consistency assisted by monitoring.</w:t>
      </w:r>
    </w:p>
    <w:p w14:paraId="493A00D0" w14:textId="77777777" w:rsidR="00F57EC6" w:rsidRDefault="00E81654">
      <w:r>
        <w:t>companies either support (1) or (2). No company indicated strong support for (3). Thus (3) can be excluded for now, with (1) and (2) remaining for further discussion.</w:t>
      </w:r>
    </w:p>
    <w:p w14:paraId="513E100A" w14:textId="77777777" w:rsidR="00F57EC6" w:rsidRDefault="00F57EC6"/>
    <w:p w14:paraId="54FA3FB9" w14:textId="77777777" w:rsidR="00F57EC6" w:rsidRDefault="00E81654">
      <w:pPr>
        <w:rPr>
          <w:b/>
          <w:bCs/>
          <w:u w:val="single"/>
        </w:rPr>
      </w:pPr>
      <w:r>
        <w:rPr>
          <w:b/>
          <w:bCs/>
          <w:highlight w:val="yellow"/>
          <w:u w:val="single"/>
        </w:rPr>
        <w:t>Proposal 5.1.2-1</w:t>
      </w:r>
    </w:p>
    <w:p w14:paraId="1F6B9239" w14:textId="77777777" w:rsidR="00F57EC6" w:rsidRDefault="00E81654">
      <w:r>
        <w:t>For ensuring consistency between training and inference for AI/ML positioning Case 1, RAN1 does not support:</w:t>
      </w:r>
    </w:p>
    <w:p w14:paraId="7CD54B67" w14:textId="77777777" w:rsidR="00F57EC6" w:rsidRDefault="00E81654">
      <w:pPr>
        <w:pStyle w:val="ListParagraph"/>
        <w:numPr>
          <w:ilvl w:val="0"/>
          <w:numId w:val="24"/>
        </w:numPr>
      </w:pPr>
      <w:r>
        <w:t xml:space="preserve">consistency assisted by </w:t>
      </w:r>
      <w:proofErr w:type="gramStart"/>
      <w:r>
        <w:t>monitoring</w:t>
      </w:r>
      <w:proofErr w:type="gramEnd"/>
    </w:p>
    <w:p w14:paraId="1DBA9F30" w14:textId="77777777" w:rsidR="00F57EC6" w:rsidRDefault="00E81654">
      <w:r>
        <w:t>FFS: whether associated ID is to be introduced for providing NW-side additional condition for Case 1.</w:t>
      </w:r>
    </w:p>
    <w:tbl>
      <w:tblPr>
        <w:tblStyle w:val="TableGrid10"/>
        <w:tblW w:w="9990" w:type="dxa"/>
        <w:tblInd w:w="-5" w:type="dxa"/>
        <w:tblLook w:val="04A0" w:firstRow="1" w:lastRow="0" w:firstColumn="1" w:lastColumn="0" w:noHBand="0" w:noVBand="1"/>
      </w:tblPr>
      <w:tblGrid>
        <w:gridCol w:w="1418"/>
        <w:gridCol w:w="8572"/>
      </w:tblGrid>
      <w:tr w:rsidR="00F57EC6" w14:paraId="6B29BCD3" w14:textId="77777777">
        <w:tc>
          <w:tcPr>
            <w:tcW w:w="1418" w:type="dxa"/>
          </w:tcPr>
          <w:p w14:paraId="1B79B627" w14:textId="77777777" w:rsidR="00F57EC6" w:rsidRDefault="00F57EC6">
            <w:pPr>
              <w:rPr>
                <w:b/>
              </w:rPr>
            </w:pPr>
          </w:p>
        </w:tc>
        <w:tc>
          <w:tcPr>
            <w:tcW w:w="8572" w:type="dxa"/>
          </w:tcPr>
          <w:p w14:paraId="274DB51C" w14:textId="77777777" w:rsidR="00F57EC6" w:rsidRDefault="00E81654">
            <w:pPr>
              <w:jc w:val="center"/>
              <w:rPr>
                <w:b/>
              </w:rPr>
            </w:pPr>
            <w:r>
              <w:rPr>
                <w:rFonts w:hint="eastAsia"/>
                <w:b/>
              </w:rPr>
              <w:t>Company</w:t>
            </w:r>
          </w:p>
        </w:tc>
      </w:tr>
      <w:tr w:rsidR="00F57EC6" w14:paraId="6B43A89A" w14:textId="77777777">
        <w:tc>
          <w:tcPr>
            <w:tcW w:w="1418" w:type="dxa"/>
          </w:tcPr>
          <w:p w14:paraId="3B3DD9B2" w14:textId="77777777" w:rsidR="00F57EC6" w:rsidRDefault="00E81654">
            <w:r>
              <w:rPr>
                <w:rFonts w:hint="eastAsia"/>
              </w:rPr>
              <w:t>Support</w:t>
            </w:r>
          </w:p>
        </w:tc>
        <w:tc>
          <w:tcPr>
            <w:tcW w:w="8572" w:type="dxa"/>
          </w:tcPr>
          <w:p w14:paraId="4ED562FF" w14:textId="77777777" w:rsidR="00F57EC6" w:rsidRDefault="00F57EC6"/>
        </w:tc>
      </w:tr>
      <w:tr w:rsidR="00F57EC6" w14:paraId="33CBEAC9" w14:textId="77777777">
        <w:tc>
          <w:tcPr>
            <w:tcW w:w="1418" w:type="dxa"/>
          </w:tcPr>
          <w:p w14:paraId="1DA7FF3A" w14:textId="77777777" w:rsidR="00F57EC6" w:rsidRDefault="00E81654">
            <w:r>
              <w:rPr>
                <w:rFonts w:hint="eastAsia"/>
              </w:rPr>
              <w:t>Not support</w:t>
            </w:r>
          </w:p>
        </w:tc>
        <w:tc>
          <w:tcPr>
            <w:tcW w:w="8572" w:type="dxa"/>
          </w:tcPr>
          <w:p w14:paraId="50F72178" w14:textId="77777777" w:rsidR="00F57EC6" w:rsidRDefault="00E81654">
            <w:r>
              <w:t>InterDigital</w:t>
            </w:r>
            <w:r>
              <w:rPr>
                <w:rFonts w:hint="eastAsia"/>
              </w:rPr>
              <w:t>, CATT/CICTCI, New H3C</w:t>
            </w:r>
            <w:r>
              <w:t>, HW/HiSi, Nokia</w:t>
            </w:r>
          </w:p>
        </w:tc>
      </w:tr>
    </w:tbl>
    <w:p w14:paraId="30FAF3F7"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2F72F3E" w14:textId="77777777">
        <w:tc>
          <w:tcPr>
            <w:tcW w:w="1411" w:type="dxa"/>
          </w:tcPr>
          <w:p w14:paraId="266E277E" w14:textId="77777777" w:rsidR="00F57EC6" w:rsidRDefault="00E81654">
            <w:pPr>
              <w:rPr>
                <w:b/>
                <w:bCs/>
              </w:rPr>
            </w:pPr>
            <w:r>
              <w:rPr>
                <w:b/>
                <w:bCs/>
              </w:rPr>
              <w:t>Company</w:t>
            </w:r>
          </w:p>
        </w:tc>
        <w:tc>
          <w:tcPr>
            <w:tcW w:w="8574" w:type="dxa"/>
          </w:tcPr>
          <w:p w14:paraId="6AEDE1AA" w14:textId="77777777" w:rsidR="00F57EC6" w:rsidRDefault="00E81654">
            <w:pPr>
              <w:jc w:val="center"/>
              <w:rPr>
                <w:b/>
                <w:bCs/>
              </w:rPr>
            </w:pPr>
            <w:r>
              <w:rPr>
                <w:b/>
                <w:bCs/>
              </w:rPr>
              <w:t>Comments</w:t>
            </w:r>
          </w:p>
        </w:tc>
      </w:tr>
      <w:tr w:rsidR="00F57EC6" w14:paraId="024E8088" w14:textId="77777777">
        <w:tc>
          <w:tcPr>
            <w:tcW w:w="1411" w:type="dxa"/>
          </w:tcPr>
          <w:p w14:paraId="1FDC3A5D" w14:textId="77777777" w:rsidR="00F57EC6" w:rsidRDefault="00E81654">
            <w:r>
              <w:t>InterDigital</w:t>
            </w:r>
          </w:p>
        </w:tc>
        <w:tc>
          <w:tcPr>
            <w:tcW w:w="8574" w:type="dxa"/>
          </w:tcPr>
          <w:p w14:paraId="5EB7B748" w14:textId="77777777" w:rsidR="00F57EC6" w:rsidRDefault="00E81654">
            <w:r>
              <w:t xml:space="preserve">We are not sure about what we are not supporting. Could the FL clarify the details for “consistency assisted by monitoring”? </w:t>
            </w:r>
          </w:p>
          <w:p w14:paraId="48FF3985" w14:textId="77777777" w:rsidR="00F57EC6" w:rsidRDefault="00E81654">
            <w:r>
              <w:t xml:space="preserve">An important discussion topic is to identify what an associated ID represents in the context of AIML positioning. Perhaps we can list different meanings an associated ID can have, or how it </w:t>
            </w:r>
            <w:r>
              <w:lastRenderedPageBreak/>
              <w:t>can be used. In addition, granularities of a value of an associate ID should also be discussed and clarified during this meeting.</w:t>
            </w:r>
          </w:p>
        </w:tc>
      </w:tr>
      <w:tr w:rsidR="00F57EC6" w14:paraId="3D7BE842" w14:textId="77777777">
        <w:tc>
          <w:tcPr>
            <w:tcW w:w="1411" w:type="dxa"/>
          </w:tcPr>
          <w:p w14:paraId="18A59363" w14:textId="77777777" w:rsidR="00F57EC6" w:rsidRDefault="00E81654">
            <w:r>
              <w:rPr>
                <w:rFonts w:hint="eastAsia"/>
              </w:rPr>
              <w:lastRenderedPageBreak/>
              <w:t>CATT</w:t>
            </w:r>
            <w:r>
              <w:rPr>
                <w:rFonts w:eastAsiaTheme="minorEastAsia" w:hint="eastAsia"/>
              </w:rPr>
              <w:t>, CICTCI</w:t>
            </w:r>
          </w:p>
        </w:tc>
        <w:tc>
          <w:tcPr>
            <w:tcW w:w="8574" w:type="dxa"/>
          </w:tcPr>
          <w:p w14:paraId="2313F65D" w14:textId="77777777" w:rsidR="00F57EC6" w:rsidRDefault="00E81654">
            <w:r>
              <w:rPr>
                <w:rFonts w:eastAsiaTheme="minorEastAsia" w:hint="eastAsia"/>
              </w:rPr>
              <w:t xml:space="preserve">We think it is safer to keep this option on the table. We agree to focus on </w:t>
            </w:r>
            <w:r>
              <w:rPr>
                <w:rFonts w:eastAsiaTheme="minorEastAsia"/>
              </w:rPr>
              <w:t>‘</w:t>
            </w:r>
            <w:r>
              <w:rPr>
                <w:rFonts w:eastAsiaTheme="minorEastAsia" w:hint="eastAsia"/>
              </w:rPr>
              <w:t>associated ID</w:t>
            </w:r>
            <w:r>
              <w:rPr>
                <w:rFonts w:eastAsiaTheme="minorEastAsia"/>
              </w:rPr>
              <w:t>’</w:t>
            </w:r>
            <w:r>
              <w:rPr>
                <w:rFonts w:eastAsiaTheme="minorEastAsia" w:hint="eastAsia"/>
              </w:rPr>
              <w:t xml:space="preserve"> or </w:t>
            </w:r>
            <w:r>
              <w:rPr>
                <w:rFonts w:eastAsiaTheme="minorEastAsia"/>
              </w:rPr>
              <w:t>assistance</w:t>
            </w:r>
            <w:r>
              <w:rPr>
                <w:rFonts w:eastAsiaTheme="minorEastAsia" w:hint="eastAsia"/>
              </w:rPr>
              <w:t xml:space="preserve"> data first to see whether we can converge, but no need to remove a backup option at this point.</w:t>
            </w:r>
          </w:p>
          <w:p w14:paraId="4FDF1D82" w14:textId="77777777" w:rsidR="00F57EC6" w:rsidRDefault="00E81654">
            <w:r>
              <w:rPr>
                <w:rFonts w:eastAsiaTheme="minorEastAsia" w:hint="eastAsia"/>
              </w:rPr>
              <w:t xml:space="preserve">BTW we think associated ID is also one kind of </w:t>
            </w:r>
            <w:r>
              <w:rPr>
                <w:rFonts w:eastAsiaTheme="minorEastAsia"/>
              </w:rPr>
              <w:t>assistance</w:t>
            </w:r>
            <w:r>
              <w:rPr>
                <w:rFonts w:eastAsiaTheme="minorEastAsia" w:hint="eastAsia"/>
              </w:rPr>
              <w:t xml:space="preserve"> data.</w:t>
            </w:r>
          </w:p>
        </w:tc>
      </w:tr>
      <w:tr w:rsidR="00F57EC6" w14:paraId="63A37582" w14:textId="77777777">
        <w:tc>
          <w:tcPr>
            <w:tcW w:w="1411" w:type="dxa"/>
          </w:tcPr>
          <w:p w14:paraId="5589F242" w14:textId="77777777" w:rsidR="00F57EC6" w:rsidRDefault="00E81654">
            <w:pPr>
              <w:rPr>
                <w:rFonts w:eastAsia="SimSun"/>
              </w:rPr>
            </w:pPr>
            <w:r>
              <w:rPr>
                <w:rFonts w:eastAsia="SimSun" w:hint="eastAsia"/>
                <w:lang w:val="en-US"/>
              </w:rPr>
              <w:t>ZTE</w:t>
            </w:r>
          </w:p>
        </w:tc>
        <w:tc>
          <w:tcPr>
            <w:tcW w:w="8574" w:type="dxa"/>
          </w:tcPr>
          <w:p w14:paraId="281FB65A" w14:textId="77777777" w:rsidR="00F57EC6" w:rsidRDefault="00E81654">
            <w:pPr>
              <w:rPr>
                <w:rFonts w:eastAsia="SimSun"/>
              </w:rPr>
            </w:pPr>
            <w:r>
              <w:rPr>
                <w:rFonts w:eastAsia="SimSun" w:hint="eastAsia"/>
                <w:lang w:val="en-US"/>
              </w:rPr>
              <w:t xml:space="preserve">The necessity of this kind of proposal is unclear saying RAN1 DOES NOT SUPPORT something. </w:t>
            </w:r>
          </w:p>
        </w:tc>
      </w:tr>
      <w:tr w:rsidR="00F57EC6" w14:paraId="1F349CEA" w14:textId="77777777">
        <w:tc>
          <w:tcPr>
            <w:tcW w:w="1411" w:type="dxa"/>
          </w:tcPr>
          <w:p w14:paraId="10DFDBC3" w14:textId="77777777" w:rsidR="00F57EC6" w:rsidRDefault="00E81654">
            <w:pPr>
              <w:rPr>
                <w:rFonts w:eastAsia="SimSun"/>
              </w:rPr>
            </w:pPr>
            <w:r>
              <w:rPr>
                <w:rFonts w:eastAsia="SimSun"/>
              </w:rPr>
              <w:t>HW/HiSi</w:t>
            </w:r>
          </w:p>
        </w:tc>
        <w:tc>
          <w:tcPr>
            <w:tcW w:w="8574" w:type="dxa"/>
          </w:tcPr>
          <w:p w14:paraId="76FE9204" w14:textId="77777777" w:rsidR="00F57EC6" w:rsidRDefault="00E81654">
            <w:pPr>
              <w:rPr>
                <w:rFonts w:eastAsia="SimSun"/>
              </w:rPr>
            </w:pPr>
            <w:r>
              <w:t>Consistency assisted by monitoring does not need to be precluded per se.</w:t>
            </w:r>
          </w:p>
        </w:tc>
      </w:tr>
      <w:tr w:rsidR="00F57EC6" w14:paraId="1AF9E587" w14:textId="77777777">
        <w:tc>
          <w:tcPr>
            <w:tcW w:w="1411" w:type="dxa"/>
          </w:tcPr>
          <w:p w14:paraId="4074816B" w14:textId="77777777" w:rsidR="00F57EC6" w:rsidRDefault="00E81654">
            <w:r>
              <w:rPr>
                <w:rFonts w:eastAsiaTheme="minorEastAsia" w:hint="eastAsia"/>
              </w:rPr>
              <w:t>N</w:t>
            </w:r>
            <w:r>
              <w:rPr>
                <w:rFonts w:eastAsiaTheme="minorEastAsia"/>
              </w:rPr>
              <w:t>EC</w:t>
            </w:r>
          </w:p>
        </w:tc>
        <w:tc>
          <w:tcPr>
            <w:tcW w:w="8574" w:type="dxa"/>
          </w:tcPr>
          <w:p w14:paraId="5095B97E" w14:textId="77777777" w:rsidR="00F57EC6" w:rsidRDefault="00E81654">
            <w:r>
              <w:rPr>
                <w:rFonts w:eastAsiaTheme="minorEastAsia" w:hint="eastAsia"/>
              </w:rPr>
              <w:t>A</w:t>
            </w:r>
            <w:r>
              <w:rPr>
                <w:rFonts w:eastAsiaTheme="minorEastAsia"/>
              </w:rPr>
              <w:t>gree with CATT.</w:t>
            </w:r>
          </w:p>
        </w:tc>
      </w:tr>
      <w:tr w:rsidR="00F57EC6" w14:paraId="665238BB" w14:textId="77777777">
        <w:tc>
          <w:tcPr>
            <w:tcW w:w="1411" w:type="dxa"/>
          </w:tcPr>
          <w:p w14:paraId="7FE71BD8" w14:textId="77777777" w:rsidR="00F57EC6" w:rsidRDefault="00E81654">
            <w:pPr>
              <w:rPr>
                <w:rFonts w:eastAsia="Yu Mincho"/>
              </w:rPr>
            </w:pPr>
            <w:r>
              <w:rPr>
                <w:rFonts w:eastAsia="Yu Mincho" w:hint="eastAsia"/>
              </w:rPr>
              <w:t>DOCOMO</w:t>
            </w:r>
          </w:p>
        </w:tc>
        <w:tc>
          <w:tcPr>
            <w:tcW w:w="8574" w:type="dxa"/>
          </w:tcPr>
          <w:p w14:paraId="60242953" w14:textId="77777777" w:rsidR="00F57EC6" w:rsidRDefault="00E81654">
            <w:r>
              <w:rPr>
                <w:rFonts w:eastAsiaTheme="minorEastAsia" w:hint="eastAsia"/>
              </w:rPr>
              <w:t>A</w:t>
            </w:r>
            <w:r>
              <w:rPr>
                <w:rFonts w:eastAsiaTheme="minorEastAsia"/>
              </w:rPr>
              <w:t>gree with CATT.</w:t>
            </w:r>
          </w:p>
        </w:tc>
      </w:tr>
      <w:tr w:rsidR="00F57EC6" w14:paraId="5A9950FF" w14:textId="77777777">
        <w:tc>
          <w:tcPr>
            <w:tcW w:w="1411" w:type="dxa"/>
          </w:tcPr>
          <w:p w14:paraId="7B574721" w14:textId="77777777" w:rsidR="00F57EC6" w:rsidRDefault="00E81654">
            <w:pPr>
              <w:rPr>
                <w:rFonts w:eastAsia="Yu Mincho"/>
              </w:rPr>
            </w:pPr>
            <w:r>
              <w:rPr>
                <w:rFonts w:eastAsia="Yu Mincho"/>
              </w:rPr>
              <w:t>Fujitsu</w:t>
            </w:r>
          </w:p>
        </w:tc>
        <w:tc>
          <w:tcPr>
            <w:tcW w:w="8574" w:type="dxa"/>
          </w:tcPr>
          <w:p w14:paraId="5E50BE17" w14:textId="77777777" w:rsidR="00F57EC6" w:rsidRDefault="00E81654">
            <w:r>
              <w:t>We think introdcuing associated ID is impractical to solve the consistency issue, we are open to put all the options on the talbe and have Pros/Cons comparison.</w:t>
            </w:r>
          </w:p>
        </w:tc>
      </w:tr>
    </w:tbl>
    <w:p w14:paraId="46C51BE8" w14:textId="77777777" w:rsidR="00F57EC6" w:rsidRDefault="00F57EC6"/>
    <w:p w14:paraId="12CC61E2"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45D3E355" w14:textId="77777777" w:rsidR="00F57EC6" w:rsidRDefault="00E81654">
      <w:r>
        <w:t>Considering companies’ input to proposal 5.1.2-1, the proposal is updated to the following. Companies can study the options and provide details for each option. Then we can make progress based on companies’ input.</w:t>
      </w:r>
    </w:p>
    <w:p w14:paraId="6CC5119D" w14:textId="77777777" w:rsidR="00F57EC6" w:rsidRDefault="00E81654">
      <w:pPr>
        <w:rPr>
          <w:b/>
          <w:bCs/>
          <w:u w:val="single"/>
        </w:rPr>
      </w:pPr>
      <w:r>
        <w:rPr>
          <w:b/>
          <w:bCs/>
          <w:highlight w:val="yellow"/>
          <w:u w:val="single"/>
        </w:rPr>
        <w:t>Proposal 5.1.3-1</w:t>
      </w:r>
    </w:p>
    <w:p w14:paraId="5F4196CA" w14:textId="77777777" w:rsidR="00F57EC6" w:rsidRDefault="00E81654">
      <w:r>
        <w:t>For AI/ML positioning Case 1, to provide NW-side additional condition for ensuring consistency between training and inference, RAN1 study the following options:</w:t>
      </w:r>
    </w:p>
    <w:p w14:paraId="7242ACCE" w14:textId="77777777" w:rsidR="00F57EC6" w:rsidRDefault="00E81654">
      <w:pPr>
        <w:pStyle w:val="ListParagraph"/>
        <w:numPr>
          <w:ilvl w:val="0"/>
          <w:numId w:val="24"/>
        </w:numPr>
      </w:pPr>
      <w:r>
        <w:t xml:space="preserve">Option A. using existing assistance data, which is sent at model training and model inference. </w:t>
      </w:r>
    </w:p>
    <w:p w14:paraId="02EC4A7C" w14:textId="77777777" w:rsidR="00F57EC6" w:rsidRDefault="00E81654">
      <w:pPr>
        <w:pStyle w:val="ListParagraph"/>
        <w:numPr>
          <w:ilvl w:val="1"/>
          <w:numId w:val="24"/>
        </w:numPr>
      </w:pPr>
      <w:r>
        <w:t>Proponent companies provide details on the existing assistance data to use, e.g., IEs in NR-DL-PRS-AssistanceData.</w:t>
      </w:r>
    </w:p>
    <w:p w14:paraId="3DF21D09" w14:textId="77777777" w:rsidR="00F57EC6" w:rsidRDefault="00E81654">
      <w:pPr>
        <w:pStyle w:val="ListParagraph"/>
        <w:numPr>
          <w:ilvl w:val="0"/>
          <w:numId w:val="24"/>
        </w:numPr>
      </w:pPr>
      <w:r>
        <w:t>Option B. introduce an associated ID to provide NW-side additional condition. The associated ID is sent from LMF to UE at model training and model inference.</w:t>
      </w:r>
    </w:p>
    <w:p w14:paraId="0C50BFA3" w14:textId="77777777" w:rsidR="00F57EC6" w:rsidRDefault="00E81654">
      <w:pPr>
        <w:pStyle w:val="ListParagraph"/>
        <w:numPr>
          <w:ilvl w:val="1"/>
          <w:numId w:val="24"/>
        </w:numPr>
      </w:pPr>
      <w:r>
        <w:t>Proponent companies provide details on the associated ID.</w:t>
      </w:r>
    </w:p>
    <w:p w14:paraId="10D480C6" w14:textId="77777777" w:rsidR="00F57EC6" w:rsidRDefault="00E81654">
      <w:pPr>
        <w:pStyle w:val="ListParagraph"/>
        <w:numPr>
          <w:ilvl w:val="1"/>
          <w:numId w:val="24"/>
        </w:numPr>
      </w:pPr>
      <w:r>
        <w:t>Note: If introduced, the associated ID can be included as a part of assistance data.</w:t>
      </w:r>
    </w:p>
    <w:p w14:paraId="435CD404"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2EF39D0" w14:textId="77777777">
        <w:tc>
          <w:tcPr>
            <w:tcW w:w="1418" w:type="dxa"/>
          </w:tcPr>
          <w:p w14:paraId="5B3E7E1C" w14:textId="77777777" w:rsidR="00F57EC6" w:rsidRDefault="00F57EC6">
            <w:pPr>
              <w:rPr>
                <w:b/>
              </w:rPr>
            </w:pPr>
          </w:p>
        </w:tc>
        <w:tc>
          <w:tcPr>
            <w:tcW w:w="8572" w:type="dxa"/>
          </w:tcPr>
          <w:p w14:paraId="0778DE27" w14:textId="77777777" w:rsidR="00F57EC6" w:rsidRDefault="00E81654">
            <w:pPr>
              <w:jc w:val="center"/>
              <w:rPr>
                <w:b/>
              </w:rPr>
            </w:pPr>
            <w:r>
              <w:rPr>
                <w:rFonts w:hint="eastAsia"/>
                <w:b/>
              </w:rPr>
              <w:t>Company</w:t>
            </w:r>
          </w:p>
        </w:tc>
      </w:tr>
      <w:tr w:rsidR="00F57EC6" w14:paraId="121F4214" w14:textId="77777777">
        <w:tc>
          <w:tcPr>
            <w:tcW w:w="1418" w:type="dxa"/>
          </w:tcPr>
          <w:p w14:paraId="6E89AA84" w14:textId="77777777" w:rsidR="00F57EC6" w:rsidRDefault="00E81654">
            <w:r>
              <w:rPr>
                <w:rFonts w:hint="eastAsia"/>
              </w:rPr>
              <w:t>Support</w:t>
            </w:r>
          </w:p>
        </w:tc>
        <w:tc>
          <w:tcPr>
            <w:tcW w:w="8572" w:type="dxa"/>
          </w:tcPr>
          <w:p w14:paraId="325F6E82" w14:textId="77777777" w:rsidR="00F57EC6" w:rsidRDefault="00F57EC6"/>
        </w:tc>
      </w:tr>
      <w:tr w:rsidR="00F57EC6" w14:paraId="42AC629A" w14:textId="77777777">
        <w:tc>
          <w:tcPr>
            <w:tcW w:w="1418" w:type="dxa"/>
          </w:tcPr>
          <w:p w14:paraId="5436AC5E" w14:textId="77777777" w:rsidR="00F57EC6" w:rsidRDefault="00E81654">
            <w:r>
              <w:rPr>
                <w:rFonts w:hint="eastAsia"/>
              </w:rPr>
              <w:t>Not support</w:t>
            </w:r>
          </w:p>
        </w:tc>
        <w:tc>
          <w:tcPr>
            <w:tcW w:w="8572" w:type="dxa"/>
          </w:tcPr>
          <w:p w14:paraId="507F6757" w14:textId="77777777" w:rsidR="00F57EC6" w:rsidRDefault="00F57EC6"/>
        </w:tc>
      </w:tr>
    </w:tbl>
    <w:p w14:paraId="6A4F7A4C"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0D28608" w14:textId="77777777">
        <w:tc>
          <w:tcPr>
            <w:tcW w:w="1411" w:type="dxa"/>
          </w:tcPr>
          <w:p w14:paraId="061392F9" w14:textId="77777777" w:rsidR="00F57EC6" w:rsidRDefault="00E81654">
            <w:pPr>
              <w:rPr>
                <w:b/>
                <w:bCs/>
              </w:rPr>
            </w:pPr>
            <w:r>
              <w:rPr>
                <w:b/>
                <w:bCs/>
              </w:rPr>
              <w:lastRenderedPageBreak/>
              <w:t>Company</w:t>
            </w:r>
          </w:p>
        </w:tc>
        <w:tc>
          <w:tcPr>
            <w:tcW w:w="8574" w:type="dxa"/>
          </w:tcPr>
          <w:p w14:paraId="37FA1A5F" w14:textId="77777777" w:rsidR="00F57EC6" w:rsidRDefault="00E81654">
            <w:pPr>
              <w:jc w:val="center"/>
              <w:rPr>
                <w:b/>
                <w:bCs/>
              </w:rPr>
            </w:pPr>
            <w:r>
              <w:rPr>
                <w:b/>
                <w:bCs/>
              </w:rPr>
              <w:t>Comments</w:t>
            </w:r>
          </w:p>
        </w:tc>
      </w:tr>
      <w:tr w:rsidR="00F57EC6" w14:paraId="58C07F39" w14:textId="77777777">
        <w:tc>
          <w:tcPr>
            <w:tcW w:w="1411" w:type="dxa"/>
          </w:tcPr>
          <w:p w14:paraId="776C9A60" w14:textId="77777777" w:rsidR="00F57EC6" w:rsidRDefault="00E81654">
            <w:pPr>
              <w:rPr>
                <w:rFonts w:eastAsia="SimSun"/>
              </w:rPr>
            </w:pPr>
            <w:r>
              <w:rPr>
                <w:rFonts w:eastAsia="SimSun" w:hint="eastAsia"/>
                <w:lang w:val="en-US"/>
              </w:rPr>
              <w:t>ZTE</w:t>
            </w:r>
          </w:p>
        </w:tc>
        <w:tc>
          <w:tcPr>
            <w:tcW w:w="8574" w:type="dxa"/>
          </w:tcPr>
          <w:p w14:paraId="1C6B3AEE" w14:textId="77777777" w:rsidR="00F57EC6" w:rsidRDefault="00E81654">
            <w:pPr>
              <w:rPr>
                <w:rFonts w:eastAsia="SimSun"/>
              </w:rPr>
            </w:pPr>
            <w:r>
              <w:rPr>
                <w:rFonts w:eastAsia="SimSun" w:hint="eastAsia"/>
                <w:lang w:val="en-US"/>
              </w:rPr>
              <w:t xml:space="preserve">Open to study. </w:t>
            </w:r>
          </w:p>
        </w:tc>
      </w:tr>
      <w:tr w:rsidR="00F57EC6" w14:paraId="2FA9324C" w14:textId="77777777">
        <w:tc>
          <w:tcPr>
            <w:tcW w:w="1411" w:type="dxa"/>
          </w:tcPr>
          <w:p w14:paraId="6BDD8179" w14:textId="77777777" w:rsidR="00F57EC6" w:rsidRDefault="00E81654">
            <w:pPr>
              <w:rPr>
                <w:rFonts w:eastAsia="SimSun"/>
              </w:rPr>
            </w:pPr>
            <w:r>
              <w:rPr>
                <w:rFonts w:eastAsia="SimSun"/>
                <w:lang w:val="en-US"/>
              </w:rPr>
              <w:t>InterDigital</w:t>
            </w:r>
          </w:p>
        </w:tc>
        <w:tc>
          <w:tcPr>
            <w:tcW w:w="8574" w:type="dxa"/>
          </w:tcPr>
          <w:p w14:paraId="2BBD0202" w14:textId="77777777" w:rsidR="00F57EC6" w:rsidRDefault="00E81654">
            <w:r>
              <w:t xml:space="preserve">“Details” related to associated ID require more clarification. We have a </w:t>
            </w:r>
            <w:r>
              <w:rPr>
                <w:color w:val="00B0F0"/>
              </w:rPr>
              <w:t xml:space="preserve">suggestion </w:t>
            </w:r>
            <w:r>
              <w:t>for modification of the proposal.</w:t>
            </w:r>
          </w:p>
          <w:p w14:paraId="0D02D4BB" w14:textId="77777777" w:rsidR="00F57EC6" w:rsidRDefault="00E81654">
            <w:pPr>
              <w:rPr>
                <w:b/>
                <w:bCs/>
                <w:u w:val="single"/>
              </w:rPr>
            </w:pPr>
            <w:r>
              <w:rPr>
                <w:b/>
                <w:bCs/>
                <w:highlight w:val="yellow"/>
                <w:u w:val="single"/>
              </w:rPr>
              <w:t>Modified Proposal 5.1.3-1</w:t>
            </w:r>
          </w:p>
          <w:p w14:paraId="40A7C0C8" w14:textId="77777777" w:rsidR="00F57EC6" w:rsidRDefault="00E81654">
            <w:r>
              <w:t>For AI/ML positioning Case 1, to provide NW-side additional condition for ensuring consistency between training and inference, RAN1 study the following options:</w:t>
            </w:r>
          </w:p>
          <w:p w14:paraId="7E9B90FE" w14:textId="77777777" w:rsidR="00F57EC6" w:rsidRDefault="00E81654">
            <w:pPr>
              <w:pStyle w:val="ListParagraph"/>
              <w:numPr>
                <w:ilvl w:val="0"/>
                <w:numId w:val="24"/>
              </w:numPr>
            </w:pPr>
            <w:r>
              <w:t xml:space="preserve">Option A. using existing assistance data, which is sent at model training and model inference. </w:t>
            </w:r>
          </w:p>
          <w:p w14:paraId="31166665" w14:textId="77777777" w:rsidR="00F57EC6" w:rsidRDefault="00E81654">
            <w:pPr>
              <w:pStyle w:val="ListParagraph"/>
              <w:numPr>
                <w:ilvl w:val="1"/>
                <w:numId w:val="24"/>
              </w:numPr>
            </w:pPr>
            <w:r>
              <w:t>Proponent companies provide details on the existing assistance data to use, e.g., IEs in NR-DL-PRS-AssistanceData.</w:t>
            </w:r>
          </w:p>
          <w:p w14:paraId="43630FED" w14:textId="77777777" w:rsidR="00F57EC6" w:rsidRDefault="00E81654">
            <w:pPr>
              <w:pStyle w:val="ListParagraph"/>
              <w:numPr>
                <w:ilvl w:val="0"/>
                <w:numId w:val="24"/>
              </w:numPr>
            </w:pPr>
            <w:r>
              <w:t>Option B. introduce an associated ID to provide NW-side additional condition. The associated ID is sent from LMF to UE at model training and model inference.</w:t>
            </w:r>
          </w:p>
          <w:p w14:paraId="4A66CBC4" w14:textId="77777777" w:rsidR="00F57EC6" w:rsidRDefault="00E81654">
            <w:pPr>
              <w:pStyle w:val="ListParagraph"/>
              <w:numPr>
                <w:ilvl w:val="1"/>
                <w:numId w:val="24"/>
              </w:numPr>
            </w:pPr>
            <w:r>
              <w:t>Proponent companies provide details</w:t>
            </w:r>
            <w:r>
              <w:rPr>
                <w:color w:val="00B0F0"/>
              </w:rPr>
              <w:t xml:space="preserve"> (e.g. definition, granularity of an associated ID value) </w:t>
            </w:r>
            <w:r>
              <w:t>on the associated ID.</w:t>
            </w:r>
          </w:p>
          <w:p w14:paraId="64A401C8" w14:textId="77777777" w:rsidR="00F57EC6" w:rsidRDefault="00E81654">
            <w:pPr>
              <w:pStyle w:val="ListParagraph"/>
              <w:numPr>
                <w:ilvl w:val="1"/>
                <w:numId w:val="24"/>
              </w:numPr>
            </w:pPr>
            <w:r>
              <w:t>Note: If introduced, the associated ID can be included as a part of assistance data.</w:t>
            </w:r>
          </w:p>
          <w:p w14:paraId="02E53EDC" w14:textId="77777777" w:rsidR="00F57EC6" w:rsidRDefault="00F57EC6">
            <w:pPr>
              <w:rPr>
                <w:rFonts w:eastAsia="SimSun"/>
              </w:rPr>
            </w:pPr>
          </w:p>
        </w:tc>
      </w:tr>
      <w:tr w:rsidR="00F57EC6" w14:paraId="1D2B1D53" w14:textId="77777777">
        <w:tc>
          <w:tcPr>
            <w:tcW w:w="1411" w:type="dxa"/>
            <w:shd w:val="clear" w:color="auto" w:fill="auto"/>
          </w:tcPr>
          <w:p w14:paraId="08FB662E" w14:textId="77777777" w:rsidR="00F57EC6" w:rsidRDefault="00E81654">
            <w:pPr>
              <w:rPr>
                <w:rFonts w:eastAsia="SimSun"/>
              </w:rPr>
            </w:pPr>
            <w:r>
              <w:rPr>
                <w:rFonts w:eastAsia="SimSun" w:hint="eastAsia"/>
                <w:lang w:val="en-US"/>
              </w:rPr>
              <w:t>New H3C</w:t>
            </w:r>
          </w:p>
        </w:tc>
        <w:tc>
          <w:tcPr>
            <w:tcW w:w="8574" w:type="dxa"/>
            <w:shd w:val="clear" w:color="auto" w:fill="auto"/>
          </w:tcPr>
          <w:p w14:paraId="2F8BB1A7" w14:textId="77777777" w:rsidR="00F57EC6" w:rsidRDefault="00E81654">
            <w:pPr>
              <w:rPr>
                <w:rFonts w:eastAsia="SimSun"/>
              </w:rPr>
            </w:pPr>
            <w:r>
              <w:rPr>
                <w:rFonts w:eastAsia="SimSun" w:hint="eastAsia"/>
                <w:lang w:val="en-US"/>
              </w:rPr>
              <w:t>OK</w:t>
            </w:r>
          </w:p>
        </w:tc>
      </w:tr>
      <w:tr w:rsidR="00F57EC6" w14:paraId="75550357" w14:textId="77777777">
        <w:tc>
          <w:tcPr>
            <w:tcW w:w="1411" w:type="dxa"/>
            <w:shd w:val="clear" w:color="auto" w:fill="auto"/>
          </w:tcPr>
          <w:p w14:paraId="1A10C1D6" w14:textId="77777777" w:rsidR="00F57EC6" w:rsidRDefault="00E81654">
            <w:pPr>
              <w:rPr>
                <w:rFonts w:eastAsia="SimSun"/>
              </w:rPr>
            </w:pPr>
            <w:r>
              <w:rPr>
                <w:rFonts w:eastAsia="SimSun" w:hint="eastAsia"/>
              </w:rPr>
              <w:t>O</w:t>
            </w:r>
            <w:r>
              <w:rPr>
                <w:rFonts w:eastAsia="SimSun"/>
              </w:rPr>
              <w:t>PPO</w:t>
            </w:r>
          </w:p>
        </w:tc>
        <w:tc>
          <w:tcPr>
            <w:tcW w:w="8574" w:type="dxa"/>
            <w:shd w:val="clear" w:color="auto" w:fill="auto"/>
          </w:tcPr>
          <w:p w14:paraId="0FE8E990" w14:textId="77777777" w:rsidR="00F57EC6" w:rsidRDefault="00E81654">
            <w:pPr>
              <w:rPr>
                <w:rFonts w:eastAsia="SimSun"/>
              </w:rPr>
            </w:pPr>
            <w:r>
              <w:rPr>
                <w:rFonts w:eastAsia="SimSun"/>
              </w:rPr>
              <w:t>Fine with the proposal.</w:t>
            </w:r>
          </w:p>
        </w:tc>
      </w:tr>
      <w:tr w:rsidR="00F57EC6" w14:paraId="7D0ED872" w14:textId="77777777">
        <w:tc>
          <w:tcPr>
            <w:tcW w:w="1411" w:type="dxa"/>
          </w:tcPr>
          <w:p w14:paraId="596E0C20" w14:textId="77777777" w:rsidR="00F57EC6" w:rsidRDefault="00E81654">
            <w:r>
              <w:rPr>
                <w:rFonts w:eastAsiaTheme="minorEastAsia" w:hint="eastAsia"/>
              </w:rPr>
              <w:t>N</w:t>
            </w:r>
            <w:r>
              <w:rPr>
                <w:rFonts w:eastAsiaTheme="minorEastAsia"/>
              </w:rPr>
              <w:t>EC</w:t>
            </w:r>
          </w:p>
        </w:tc>
        <w:tc>
          <w:tcPr>
            <w:tcW w:w="8574" w:type="dxa"/>
          </w:tcPr>
          <w:p w14:paraId="6DD41AA3" w14:textId="77777777" w:rsidR="00F57EC6" w:rsidRDefault="00E81654">
            <w:r>
              <w:rPr>
                <w:rFonts w:eastAsiaTheme="minorEastAsia" w:hint="eastAsia"/>
              </w:rPr>
              <w:t>S</w:t>
            </w:r>
            <w:r>
              <w:rPr>
                <w:rFonts w:eastAsiaTheme="minorEastAsia"/>
              </w:rPr>
              <w:t xml:space="preserve">upport the motivation of this proposal. </w:t>
            </w:r>
          </w:p>
        </w:tc>
      </w:tr>
      <w:tr w:rsidR="00F57EC6" w14:paraId="390AC17C" w14:textId="77777777">
        <w:tc>
          <w:tcPr>
            <w:tcW w:w="1411" w:type="dxa"/>
          </w:tcPr>
          <w:p w14:paraId="3D9289B8" w14:textId="77777777" w:rsidR="00F57EC6" w:rsidRDefault="00E81654">
            <w:r>
              <w:rPr>
                <w:rFonts w:eastAsia="SimSun"/>
              </w:rPr>
              <w:t>Nokia</w:t>
            </w:r>
          </w:p>
        </w:tc>
        <w:tc>
          <w:tcPr>
            <w:tcW w:w="8574" w:type="dxa"/>
          </w:tcPr>
          <w:p w14:paraId="39BA3EDF" w14:textId="77777777" w:rsidR="00F57EC6" w:rsidRDefault="00E81654">
            <w:r>
              <w:rPr>
                <w:rFonts w:eastAsia="SimSun"/>
              </w:rPr>
              <w:t xml:space="preserve">We support the proposal. In case any company does not agree on the current version, as a compromise we can agree to study, and we may decide on the next meeting. </w:t>
            </w:r>
          </w:p>
        </w:tc>
      </w:tr>
      <w:tr w:rsidR="00F57EC6" w14:paraId="1DA9F561" w14:textId="77777777">
        <w:tc>
          <w:tcPr>
            <w:tcW w:w="1411" w:type="dxa"/>
          </w:tcPr>
          <w:p w14:paraId="6CAD8F08" w14:textId="77777777" w:rsidR="00F57EC6" w:rsidRDefault="00E81654">
            <w:pPr>
              <w:rPr>
                <w:rFonts w:eastAsia="SimSun"/>
              </w:rPr>
            </w:pPr>
            <w:r>
              <w:t>Qualcomm</w:t>
            </w:r>
          </w:p>
        </w:tc>
        <w:tc>
          <w:tcPr>
            <w:tcW w:w="8574" w:type="dxa"/>
          </w:tcPr>
          <w:p w14:paraId="59550FB4" w14:textId="77777777" w:rsidR="00F57EC6" w:rsidRDefault="00E81654">
            <w:r>
              <w:t>A few suggestions below to enhance the context of the proposal:</w:t>
            </w:r>
          </w:p>
          <w:p w14:paraId="2F485883" w14:textId="77777777" w:rsidR="00F57EC6" w:rsidRDefault="00F57EC6"/>
          <w:p w14:paraId="0578778E" w14:textId="77777777" w:rsidR="00F57EC6" w:rsidRDefault="00E81654">
            <w:pPr>
              <w:rPr>
                <w:b/>
                <w:bCs/>
              </w:rPr>
            </w:pPr>
            <w:r>
              <w:rPr>
                <w:b/>
                <w:bCs/>
              </w:rPr>
              <w:t>Updated proposal:</w:t>
            </w:r>
          </w:p>
          <w:p w14:paraId="798F2D84" w14:textId="77777777" w:rsidR="00F57EC6" w:rsidRDefault="00E81654">
            <w:r>
              <w:t xml:space="preserve">For AI/ML positioning Case 1, to provide NW-side additional condition for ensuring consistency between training and inference, </w:t>
            </w:r>
            <w:r>
              <w:rPr>
                <w:color w:val="FF0000"/>
              </w:rPr>
              <w:t>with existing assistance data as a starting point,</w:t>
            </w:r>
            <w:r>
              <w:t xml:space="preserve"> RAN1 study the following options:</w:t>
            </w:r>
          </w:p>
          <w:p w14:paraId="04D2243B" w14:textId="77777777" w:rsidR="00F57EC6" w:rsidRDefault="00E81654">
            <w:pPr>
              <w:pStyle w:val="ListParagraph"/>
              <w:numPr>
                <w:ilvl w:val="0"/>
                <w:numId w:val="24"/>
              </w:numPr>
            </w:pPr>
            <w:r>
              <w:t xml:space="preserve">Option A. </w:t>
            </w:r>
            <w:r>
              <w:rPr>
                <w:strike/>
                <w:color w:val="FF0000"/>
              </w:rPr>
              <w:t>using</w:t>
            </w:r>
            <w:r>
              <w:rPr>
                <w:color w:val="FF0000"/>
              </w:rPr>
              <w:t xml:space="preserve"> Providing</w:t>
            </w:r>
            <w:r>
              <w:t xml:space="preserve"> existing assistance data, which is sent </w:t>
            </w:r>
            <w:r>
              <w:rPr>
                <w:color w:val="FF0000"/>
              </w:rPr>
              <w:t>form LMF to UE, during data collection and inference</w:t>
            </w:r>
            <w:r>
              <w:t xml:space="preserve"> </w:t>
            </w:r>
            <w:r>
              <w:rPr>
                <w:strike/>
                <w:color w:val="FF0000"/>
              </w:rPr>
              <w:t>at model training and model inference</w:t>
            </w:r>
            <w:r>
              <w:t xml:space="preserve">. </w:t>
            </w:r>
          </w:p>
          <w:p w14:paraId="0CC4A7E7" w14:textId="77777777" w:rsidR="00F57EC6" w:rsidRDefault="00E81654">
            <w:pPr>
              <w:pStyle w:val="ListParagraph"/>
              <w:numPr>
                <w:ilvl w:val="1"/>
                <w:numId w:val="24"/>
              </w:numPr>
            </w:pPr>
            <w:r>
              <w:t xml:space="preserve">Proponent companies </w:t>
            </w:r>
            <w:r>
              <w:rPr>
                <w:color w:val="FF0000"/>
              </w:rPr>
              <w:t>can</w:t>
            </w:r>
            <w:r>
              <w:t xml:space="preserve"> provide details on </w:t>
            </w:r>
            <w:r>
              <w:rPr>
                <w:color w:val="FF0000"/>
              </w:rPr>
              <w:t xml:space="preserve">enhancements to </w:t>
            </w:r>
            <w:r>
              <w:t>the existing assistance data to use</w:t>
            </w:r>
            <w:r>
              <w:rPr>
                <w:strike/>
                <w:color w:val="FF0000"/>
              </w:rPr>
              <w:t>, e.g., IEs in NR-DL-PRS-AssistanceData</w:t>
            </w:r>
            <w:r>
              <w:t>.</w:t>
            </w:r>
          </w:p>
          <w:p w14:paraId="6F6A12CB" w14:textId="77777777" w:rsidR="00F57EC6" w:rsidRDefault="00E81654">
            <w:pPr>
              <w:pStyle w:val="ListParagraph"/>
              <w:numPr>
                <w:ilvl w:val="0"/>
                <w:numId w:val="24"/>
              </w:numPr>
            </w:pPr>
            <w:r>
              <w:lastRenderedPageBreak/>
              <w:t xml:space="preserve">Option B. introduce an associated ID to provide NW-side additional condition. The associated ID is sent from LMF to UE </w:t>
            </w:r>
            <w:r>
              <w:rPr>
                <w:color w:val="FF0000"/>
              </w:rPr>
              <w:t>during data collection and inference</w:t>
            </w:r>
            <w:r>
              <w:t xml:space="preserve"> </w:t>
            </w:r>
            <w:r>
              <w:rPr>
                <w:strike/>
                <w:color w:val="FF0000"/>
              </w:rPr>
              <w:t>at model training and model inference</w:t>
            </w:r>
            <w:r>
              <w:t>.</w:t>
            </w:r>
          </w:p>
          <w:p w14:paraId="535FF9B2" w14:textId="77777777" w:rsidR="00F57EC6" w:rsidRDefault="00E81654">
            <w:pPr>
              <w:pStyle w:val="ListParagraph"/>
              <w:numPr>
                <w:ilvl w:val="1"/>
                <w:numId w:val="24"/>
              </w:numPr>
            </w:pPr>
            <w:r>
              <w:t>Proponent companies provide details on the associated ID.</w:t>
            </w:r>
          </w:p>
          <w:p w14:paraId="23FAF68F" w14:textId="77777777" w:rsidR="00F57EC6" w:rsidRDefault="00E81654">
            <w:pPr>
              <w:pStyle w:val="ListParagraph"/>
              <w:numPr>
                <w:ilvl w:val="1"/>
                <w:numId w:val="24"/>
              </w:numPr>
            </w:pPr>
            <w:r>
              <w:t>Note: If introduced, the associated ID can be included as a part of assistance data.</w:t>
            </w:r>
          </w:p>
          <w:p w14:paraId="6DD19E11" w14:textId="77777777" w:rsidR="00F57EC6" w:rsidRDefault="00F57EC6">
            <w:pPr>
              <w:rPr>
                <w:rFonts w:eastAsia="SimSun"/>
              </w:rPr>
            </w:pPr>
          </w:p>
        </w:tc>
      </w:tr>
      <w:tr w:rsidR="00F57EC6" w14:paraId="7400B17E" w14:textId="77777777">
        <w:tc>
          <w:tcPr>
            <w:tcW w:w="1411" w:type="dxa"/>
          </w:tcPr>
          <w:p w14:paraId="1C373FD1" w14:textId="77777777" w:rsidR="00F57EC6" w:rsidRDefault="00E81654">
            <w:r>
              <w:lastRenderedPageBreak/>
              <w:t>Fujitsu</w:t>
            </w:r>
          </w:p>
        </w:tc>
        <w:tc>
          <w:tcPr>
            <w:tcW w:w="8574" w:type="dxa"/>
          </w:tcPr>
          <w:p w14:paraId="0E97E389" w14:textId="77777777" w:rsidR="00F57EC6" w:rsidRDefault="00E81654">
            <w:r>
              <w:t>Fine with the direction of the revised proposal.</w:t>
            </w:r>
          </w:p>
        </w:tc>
      </w:tr>
      <w:tr w:rsidR="00F57EC6" w14:paraId="6263CCCD" w14:textId="77777777">
        <w:tc>
          <w:tcPr>
            <w:tcW w:w="1411" w:type="dxa"/>
          </w:tcPr>
          <w:p w14:paraId="59A62DDA" w14:textId="77777777" w:rsidR="00F57EC6" w:rsidRDefault="00E81654">
            <w:pPr>
              <w:rPr>
                <w:rFonts w:eastAsia="SimSun"/>
              </w:rPr>
            </w:pPr>
            <w:r>
              <w:rPr>
                <w:rFonts w:eastAsia="SimSun" w:hint="eastAsia"/>
              </w:rPr>
              <w:t>P</w:t>
            </w:r>
            <w:r>
              <w:rPr>
                <w:rFonts w:eastAsia="SimSun"/>
              </w:rPr>
              <w:t>CL</w:t>
            </w:r>
          </w:p>
        </w:tc>
        <w:tc>
          <w:tcPr>
            <w:tcW w:w="8574" w:type="dxa"/>
          </w:tcPr>
          <w:p w14:paraId="5739E06E" w14:textId="77777777" w:rsidR="00F57EC6" w:rsidRDefault="00E81654">
            <w:pPr>
              <w:rPr>
                <w:rFonts w:eastAsia="SimSun"/>
              </w:rPr>
            </w:pPr>
            <w:r>
              <w:rPr>
                <w:rFonts w:eastAsia="SimSun" w:hint="eastAsia"/>
              </w:rPr>
              <w:t>O</w:t>
            </w:r>
            <w:r>
              <w:rPr>
                <w:rFonts w:eastAsia="SimSun"/>
              </w:rPr>
              <w:t>k</w:t>
            </w:r>
          </w:p>
        </w:tc>
      </w:tr>
      <w:tr w:rsidR="00F57EC6" w14:paraId="10A31EDB" w14:textId="77777777">
        <w:tc>
          <w:tcPr>
            <w:tcW w:w="1411" w:type="dxa"/>
          </w:tcPr>
          <w:p w14:paraId="29B4C371" w14:textId="77777777" w:rsidR="00F57EC6" w:rsidRDefault="00E81654">
            <w:pPr>
              <w:rPr>
                <w:rFonts w:eastAsia="SimSun"/>
              </w:rPr>
            </w:pPr>
            <w:r>
              <w:rPr>
                <w:rFonts w:hint="eastAsia"/>
              </w:rPr>
              <w:t>DOCOMO</w:t>
            </w:r>
          </w:p>
        </w:tc>
        <w:tc>
          <w:tcPr>
            <w:tcW w:w="8574" w:type="dxa"/>
          </w:tcPr>
          <w:p w14:paraId="16BAA044" w14:textId="77777777" w:rsidR="00F57EC6" w:rsidRDefault="00E81654">
            <w:pPr>
              <w:rPr>
                <w:rFonts w:eastAsia="SimSun"/>
              </w:rPr>
            </w:pPr>
            <w:r>
              <w:rPr>
                <w:rFonts w:eastAsiaTheme="minorEastAsia" w:hint="eastAsia"/>
              </w:rPr>
              <w:t xml:space="preserve">Generally fine with this proposal. But if we are not intend to block </w:t>
            </w:r>
            <w:r>
              <w:rPr>
                <w:rFonts w:eastAsiaTheme="minorEastAsia" w:hint="eastAsia"/>
              </w:rPr>
              <w:t>“</w:t>
            </w:r>
            <w:r>
              <w:rPr>
                <w:rFonts w:cs="Calibri"/>
              </w:rPr>
              <w:t>consistency assisted by monitoring</w:t>
            </w:r>
            <w:r>
              <w:rPr>
                <w:rFonts w:eastAsiaTheme="minorEastAsia" w:hint="eastAsia"/>
              </w:rPr>
              <w:t>”</w:t>
            </w:r>
            <w:r>
              <w:rPr>
                <w:rFonts w:eastAsiaTheme="minorEastAsia" w:hint="eastAsia"/>
              </w:rPr>
              <w:t xml:space="preserve"> in this discussion, at least an FFS is needed. </w:t>
            </w:r>
          </w:p>
        </w:tc>
      </w:tr>
    </w:tbl>
    <w:p w14:paraId="5CE37C57" w14:textId="77777777" w:rsidR="00F57EC6" w:rsidRDefault="00F57EC6"/>
    <w:p w14:paraId="1E260C12"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34A9C8AF" w14:textId="77777777" w:rsidR="00F57EC6" w:rsidRDefault="00E81654">
      <w:r>
        <w:t xml:space="preserve">During the online session, the need for associated ID was discussed. From the FL perspective, there seem to be a lack of alignment between companies regarding what is provided by the UE in Case 1 as assistance data. This was </w:t>
      </w:r>
      <w:proofErr w:type="gramStart"/>
      <w:r>
        <w:t>actually never</w:t>
      </w:r>
      <w:proofErr w:type="gramEnd"/>
      <w:r>
        <w:t xml:space="preserve"> agreed in detail, except for DL PRS configuration. </w:t>
      </w:r>
    </w:p>
    <w:p w14:paraId="7084B99D" w14:textId="77777777" w:rsidR="00F57EC6" w:rsidRDefault="00E81654">
      <w:r>
        <w:t>The discussion on assistance data depends on what company see as a baseline solution for Case 1. Based on simulation results in Rel-18 study item and Rel-19 work item, the UE in Case 1 is expected to perform “</w:t>
      </w:r>
      <w:proofErr w:type="gramStart"/>
      <w:r>
        <w:t>timing based</w:t>
      </w:r>
      <w:proofErr w:type="gramEnd"/>
      <w:r>
        <w:t xml:space="preserve"> finger printing”. This means DL-TDOA can be used as a baseline for Case 1 design. While no simulation results have been extensively discussed in RAN1 for AI/ML generated AoD, some companies have also mentioned using DL-AoD as a baseline for Case 1 design. The baseline assumption affects what IEs (contents in the container) can be viewed as a baseline carried in the assistance data (container). After that, companies can provide views on whether/which IEs can be removed or added for supporting Case 1. </w:t>
      </w:r>
    </w:p>
    <w:p w14:paraId="2ED1A649" w14:textId="77777777" w:rsidR="00F57EC6" w:rsidRDefault="00E81654">
      <w:r>
        <w:t>To facilitate discussion, we can group the following component IEs in the assistance data delivered to the UE for supporting Case 1:</w:t>
      </w:r>
    </w:p>
    <w:p w14:paraId="3BE507E0" w14:textId="77777777" w:rsidR="00F57EC6" w:rsidRDefault="00E81654">
      <w:pPr>
        <w:pStyle w:val="ListParagraph"/>
        <w:numPr>
          <w:ilvl w:val="0"/>
          <w:numId w:val="43"/>
        </w:numPr>
      </w:pPr>
      <w:r>
        <w:t>(AD-IE-Group1) Assistance data IEs necessary for the generation of channel measurements for model input, i.e., assistance data needed to support reception of the DL PRS.</w:t>
      </w:r>
    </w:p>
    <w:p w14:paraId="5C6BEF8B" w14:textId="77777777" w:rsidR="00F57EC6" w:rsidRDefault="00E81654">
      <w:pPr>
        <w:pStyle w:val="ListParagraph"/>
        <w:numPr>
          <w:ilvl w:val="1"/>
          <w:numId w:val="43"/>
        </w:numPr>
      </w:pPr>
      <w:r>
        <w:t xml:space="preserve">AD-IE-Group1 can be obtained from the existing AD IEs of the baseline method. If </w:t>
      </w:r>
      <w:proofErr w:type="gramStart"/>
      <w:r>
        <w:t>not</w:t>
      </w:r>
      <w:proofErr w:type="gramEnd"/>
      <w:r>
        <w:t xml:space="preserve"> all are needed for Case 1 DL PRS reception, some of the existing AD IEs of the baseline method do not need to be included in AD-IE-Group1.</w:t>
      </w:r>
    </w:p>
    <w:p w14:paraId="33D1992A" w14:textId="77777777" w:rsidR="00F57EC6" w:rsidRDefault="00E81654">
      <w:pPr>
        <w:pStyle w:val="ListParagraph"/>
        <w:numPr>
          <w:ilvl w:val="0"/>
          <w:numId w:val="43"/>
        </w:numPr>
      </w:pPr>
      <w:r>
        <w:t>(AD-IE-Group2) If any, further assistance data IEs may be necessary to provide NW-side additional condition and ensure consistency. Assuming these assistance data IE(s) can take the form of explicit IEs, then a list of them can be made using IEs in legacy specification, i.e., build AD-IE-Group2 using legacy IE.</w:t>
      </w:r>
    </w:p>
    <w:p w14:paraId="0AEDA8CB" w14:textId="77777777" w:rsidR="00F57EC6" w:rsidRDefault="00F57EC6">
      <w:pPr>
        <w:pStyle w:val="ListParagraph"/>
        <w:numPr>
          <w:ilvl w:val="0"/>
          <w:numId w:val="0"/>
        </w:numPr>
        <w:ind w:left="720"/>
      </w:pPr>
    </w:p>
    <w:p w14:paraId="5A7120A0" w14:textId="77777777" w:rsidR="00F57EC6" w:rsidRDefault="00E81654">
      <w:r>
        <w:lastRenderedPageBreak/>
        <w:t xml:space="preserve">After AD-IE-Group2 is clarified, then companies can discuss and decide whether they should be provided by LMF to UE using the explicit form (i.e., sending values for the NW-side additional condition needed), or they can take the implicit form by introducing associated ID (i.e., indication of consistency of the NW-side additional condition between training and inference). Both could work since such assistance data IE are not directly needed for generating channel measurements for model input. Companies can further discuss whether the explicit form or implicit form for providing AD-IE-Group2 should be adopted. </w:t>
      </w:r>
    </w:p>
    <w:p w14:paraId="40FD92C3" w14:textId="77777777" w:rsidR="00F57EC6" w:rsidRDefault="00E81654">
      <w:pPr>
        <w:pStyle w:val="Heading4"/>
      </w:pPr>
      <w:r>
        <w:t>Assistance data IEs necessary for Case 1 DL PRS reception (AD-IE-Group1)</w:t>
      </w:r>
    </w:p>
    <w:p w14:paraId="5AF40740" w14:textId="77777777" w:rsidR="00F57EC6" w:rsidRDefault="00E81654">
      <w:r>
        <w:t xml:space="preserve">As a first step, we start with the discussion of AD-IE-Group1. </w:t>
      </w:r>
    </w:p>
    <w:p w14:paraId="5EC6F5DE" w14:textId="77777777" w:rsidR="00F57EC6" w:rsidRDefault="00E81654">
      <w:r>
        <w:t xml:space="preserve">Available assistance data IE in stage 2 positioning procedures for UE based positioning are applicable for UE-based DL-AoD or UE-based DL-TDOA (UE-assisted DL-TDOA and UE-assisted DL-AoD also </w:t>
      </w:r>
      <w:proofErr w:type="gramStart"/>
      <w:r>
        <w:t>exist, but</w:t>
      </w:r>
      <w:proofErr w:type="gramEnd"/>
      <w:r>
        <w:t xml:space="preserve"> are not analogous to Case 1). Below is a summary of the provided information for UE based positioning for each method, according to 38.305.</w:t>
      </w:r>
    </w:p>
    <w:p w14:paraId="11D33AC4" w14:textId="77777777" w:rsidR="00F57EC6" w:rsidRDefault="00E81654">
      <w:pPr>
        <w:jc w:val="center"/>
        <w:rPr>
          <w:b/>
          <w:lang w:eastAsia="en-GB"/>
        </w:rPr>
      </w:pPr>
      <w:r>
        <w:rPr>
          <w:b/>
          <w:bCs/>
        </w:rPr>
        <w:t xml:space="preserve">Table </w:t>
      </w:r>
      <w:r>
        <w:rPr>
          <w:b/>
          <w:bCs/>
        </w:rPr>
        <w:fldChar w:fldCharType="begin"/>
      </w:r>
      <w:r>
        <w:rPr>
          <w:b/>
          <w:bCs/>
        </w:rPr>
        <w:instrText xml:space="preserve"> SEQ Table \* ARABIC </w:instrText>
      </w:r>
      <w:r>
        <w:rPr>
          <w:b/>
          <w:bCs/>
        </w:rPr>
        <w:fldChar w:fldCharType="separate"/>
      </w:r>
      <w:r>
        <w:rPr>
          <w:b/>
          <w:bCs/>
        </w:rPr>
        <w:t>1</w:t>
      </w:r>
      <w:r>
        <w:rPr>
          <w:b/>
          <w:bCs/>
        </w:rPr>
        <w:fldChar w:fldCharType="end"/>
      </w:r>
      <w:r>
        <w:rPr>
          <w:b/>
          <w:bCs/>
        </w:rPr>
        <w:t xml:space="preserve">. </w:t>
      </w:r>
      <w:r>
        <w:rPr>
          <w:rFonts w:ascii="Arial" w:eastAsia="Times New Roman" w:hAnsi="Arial" w:cs="Times New Roman"/>
          <w:b/>
          <w:bCs/>
          <w:sz w:val="20"/>
          <w:szCs w:val="20"/>
        </w:rPr>
        <w:t>As</w:t>
      </w:r>
      <w:r>
        <w:rPr>
          <w:rFonts w:ascii="Arial" w:eastAsia="Times New Roman" w:hAnsi="Arial" w:cs="Times New Roman"/>
          <w:b/>
          <w:sz w:val="20"/>
          <w:szCs w:val="20"/>
        </w:rPr>
        <w:t>sistance data that may be transferred from LMF to the UE</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F57EC6" w14:paraId="5E0B9DC4" w14:textId="77777777">
        <w:tc>
          <w:tcPr>
            <w:tcW w:w="535" w:type="dxa"/>
          </w:tcPr>
          <w:p w14:paraId="6F822101"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6E391F3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206F8AED"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72316902"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DL-AoD</w:t>
            </w:r>
          </w:p>
        </w:tc>
        <w:tc>
          <w:tcPr>
            <w:tcW w:w="781" w:type="dxa"/>
          </w:tcPr>
          <w:p w14:paraId="6C96536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F57EC6" w14:paraId="3D82EF8A" w14:textId="77777777">
        <w:trPr>
          <w:trHeight w:val="207"/>
        </w:trPr>
        <w:tc>
          <w:tcPr>
            <w:tcW w:w="535" w:type="dxa"/>
          </w:tcPr>
          <w:p w14:paraId="7EB05D5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4EF8C29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384E16D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6CFE75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0EBB4C7"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0022B862" w14:textId="77777777">
        <w:trPr>
          <w:trHeight w:val="207"/>
        </w:trPr>
        <w:tc>
          <w:tcPr>
            <w:tcW w:w="535" w:type="dxa"/>
          </w:tcPr>
          <w:p w14:paraId="632C524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365D632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37B0D41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15C432F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22E32C2E"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35F2F236" w14:textId="77777777">
        <w:tc>
          <w:tcPr>
            <w:tcW w:w="535" w:type="dxa"/>
          </w:tcPr>
          <w:p w14:paraId="4F0828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070C1FC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772B00D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7CCD84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8920C6A"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4E596A0F" w14:textId="77777777">
        <w:tc>
          <w:tcPr>
            <w:tcW w:w="535" w:type="dxa"/>
          </w:tcPr>
          <w:p w14:paraId="4442C1D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5012D56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7D91C62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5C6AC78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775D42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13021AD" w14:textId="77777777">
        <w:tc>
          <w:tcPr>
            <w:tcW w:w="535" w:type="dxa"/>
          </w:tcPr>
          <w:p w14:paraId="5746A5A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4C4CE5B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Spatial direction information (e.g. azimuth, elevation etc.) of the DL-PRS Resources of the TRPs served by the gNB</w:t>
            </w:r>
          </w:p>
        </w:tc>
        <w:tc>
          <w:tcPr>
            <w:tcW w:w="993" w:type="dxa"/>
            <w:shd w:val="clear" w:color="auto" w:fill="FFFFFF" w:themeFill="background1"/>
          </w:tcPr>
          <w:p w14:paraId="3D1530E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10150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5A67F508"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707D18DA" w14:textId="77777777">
        <w:tc>
          <w:tcPr>
            <w:tcW w:w="535" w:type="dxa"/>
          </w:tcPr>
          <w:p w14:paraId="0E88C7A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306061C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7C930E4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09728C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FFFF" w:themeFill="background1"/>
          </w:tcPr>
          <w:p w14:paraId="3204780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F79C5E5" w14:textId="77777777">
        <w:tc>
          <w:tcPr>
            <w:tcW w:w="535" w:type="dxa"/>
            <w:tcBorders>
              <w:top w:val="single" w:sz="4" w:space="0" w:color="auto"/>
              <w:left w:val="single" w:sz="4" w:space="0" w:color="auto"/>
              <w:bottom w:val="single" w:sz="4" w:space="0" w:color="auto"/>
              <w:right w:val="single" w:sz="4" w:space="0" w:color="auto"/>
            </w:tcBorders>
          </w:tcPr>
          <w:p w14:paraId="0A2F568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5516A80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139A0A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7AD463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0FE1BB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701C845" w14:textId="77777777">
        <w:tc>
          <w:tcPr>
            <w:tcW w:w="535" w:type="dxa"/>
            <w:tcBorders>
              <w:top w:val="single" w:sz="4" w:space="0" w:color="auto"/>
              <w:left w:val="single" w:sz="4" w:space="0" w:color="auto"/>
              <w:bottom w:val="single" w:sz="4" w:space="0" w:color="auto"/>
              <w:right w:val="single" w:sz="4" w:space="0" w:color="auto"/>
            </w:tcBorders>
          </w:tcPr>
          <w:p w14:paraId="2DA9C58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650C604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26D75F0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2F64C5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7F1817F"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418E1CF" w14:textId="77777777">
        <w:tc>
          <w:tcPr>
            <w:tcW w:w="535" w:type="dxa"/>
            <w:tcBorders>
              <w:top w:val="single" w:sz="4" w:space="0" w:color="auto"/>
              <w:left w:val="single" w:sz="4" w:space="0" w:color="auto"/>
              <w:bottom w:val="single" w:sz="4" w:space="0" w:color="auto"/>
              <w:right w:val="single" w:sz="4" w:space="0" w:color="auto"/>
            </w:tcBorders>
          </w:tcPr>
          <w:p w14:paraId="3A6CBE7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78D35B9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F6E1FA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1EC0208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BADC2D9"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B8E63C1" w14:textId="77777777">
        <w:tc>
          <w:tcPr>
            <w:tcW w:w="535" w:type="dxa"/>
            <w:tcBorders>
              <w:top w:val="single" w:sz="4" w:space="0" w:color="auto"/>
              <w:left w:val="single" w:sz="4" w:space="0" w:color="auto"/>
              <w:bottom w:val="single" w:sz="4" w:space="0" w:color="auto"/>
              <w:right w:val="single" w:sz="4" w:space="0" w:color="auto"/>
            </w:tcBorders>
          </w:tcPr>
          <w:p w14:paraId="299BC06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57301E9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C120FB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0BF10A2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91EBEE7"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23551F7" w14:textId="77777777">
        <w:tc>
          <w:tcPr>
            <w:tcW w:w="535" w:type="dxa"/>
            <w:tcBorders>
              <w:top w:val="single" w:sz="4" w:space="0" w:color="auto"/>
              <w:left w:val="single" w:sz="4" w:space="0" w:color="auto"/>
              <w:bottom w:val="single" w:sz="4" w:space="0" w:color="auto"/>
              <w:right w:val="single" w:sz="4" w:space="0" w:color="auto"/>
            </w:tcBorders>
          </w:tcPr>
          <w:p w14:paraId="5095DA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1FD9FC3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08AD69E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7FC484E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7946"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670196B8" w14:textId="77777777">
        <w:tc>
          <w:tcPr>
            <w:tcW w:w="535" w:type="dxa"/>
            <w:tcBorders>
              <w:top w:val="single" w:sz="4" w:space="0" w:color="auto"/>
              <w:left w:val="single" w:sz="4" w:space="0" w:color="auto"/>
              <w:bottom w:val="single" w:sz="4" w:space="0" w:color="auto"/>
              <w:right w:val="single" w:sz="4" w:space="0" w:color="auto"/>
            </w:tcBorders>
          </w:tcPr>
          <w:p w14:paraId="22963AE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785ECFB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6854705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0A67461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19C6"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534080EC" w14:textId="77777777">
        <w:tc>
          <w:tcPr>
            <w:tcW w:w="535" w:type="dxa"/>
            <w:tcBorders>
              <w:top w:val="single" w:sz="4" w:space="0" w:color="auto"/>
              <w:left w:val="single" w:sz="4" w:space="0" w:color="auto"/>
              <w:bottom w:val="single" w:sz="4" w:space="0" w:color="auto"/>
              <w:right w:val="single" w:sz="4" w:space="0" w:color="auto"/>
            </w:tcBorders>
          </w:tcPr>
          <w:p w14:paraId="430010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747B2C7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4653E8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2B1B7E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58DA8C2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07894B66" w14:textId="77777777">
        <w:tc>
          <w:tcPr>
            <w:tcW w:w="535" w:type="dxa"/>
            <w:tcBorders>
              <w:top w:val="single" w:sz="4" w:space="0" w:color="auto"/>
              <w:left w:val="single" w:sz="4" w:space="0" w:color="auto"/>
              <w:bottom w:val="single" w:sz="4" w:space="0" w:color="auto"/>
              <w:right w:val="single" w:sz="4" w:space="0" w:color="auto"/>
            </w:tcBorders>
          </w:tcPr>
          <w:p w14:paraId="6C9ED11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23C987F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572431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0B845E7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70299D6D"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BC67243" w14:textId="77777777">
        <w:tc>
          <w:tcPr>
            <w:tcW w:w="535" w:type="dxa"/>
            <w:tcBorders>
              <w:top w:val="single" w:sz="4" w:space="0" w:color="auto"/>
              <w:left w:val="single" w:sz="4" w:space="0" w:color="auto"/>
              <w:bottom w:val="single" w:sz="4" w:space="0" w:color="auto"/>
              <w:right w:val="single" w:sz="4" w:space="0" w:color="auto"/>
            </w:tcBorders>
          </w:tcPr>
          <w:p w14:paraId="391E31A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663332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6AE191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50054A7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6079405"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5EA99DF0" w14:textId="77777777">
        <w:tc>
          <w:tcPr>
            <w:tcW w:w="535" w:type="dxa"/>
            <w:tcBorders>
              <w:top w:val="single" w:sz="4" w:space="0" w:color="auto"/>
              <w:left w:val="single" w:sz="4" w:space="0" w:color="auto"/>
              <w:bottom w:val="single" w:sz="4" w:space="0" w:color="auto"/>
              <w:right w:val="single" w:sz="4" w:space="0" w:color="auto"/>
            </w:tcBorders>
          </w:tcPr>
          <w:p w14:paraId="271A44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35BA9D7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3374B6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0B5557B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6413978B"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31362603" w14:textId="77777777">
        <w:tc>
          <w:tcPr>
            <w:tcW w:w="535" w:type="dxa"/>
            <w:tcBorders>
              <w:top w:val="single" w:sz="4" w:space="0" w:color="auto"/>
              <w:left w:val="single" w:sz="4" w:space="0" w:color="auto"/>
              <w:bottom w:val="single" w:sz="4" w:space="0" w:color="auto"/>
              <w:right w:val="single" w:sz="4" w:space="0" w:color="auto"/>
            </w:tcBorders>
          </w:tcPr>
          <w:p w14:paraId="2C1CF65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6E239F5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7A4420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2386627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57C00C3"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r w:rsidR="00F57EC6" w14:paraId="18FE25FF" w14:textId="77777777">
        <w:tc>
          <w:tcPr>
            <w:tcW w:w="535" w:type="dxa"/>
            <w:tcBorders>
              <w:top w:val="single" w:sz="4" w:space="0" w:color="auto"/>
              <w:left w:val="single" w:sz="4" w:space="0" w:color="auto"/>
              <w:bottom w:val="single" w:sz="4" w:space="0" w:color="auto"/>
              <w:right w:val="single" w:sz="4" w:space="0" w:color="auto"/>
            </w:tcBorders>
          </w:tcPr>
          <w:p w14:paraId="055D0D9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5DDF452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96CC73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D22EE2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00174D53" w14:textId="77777777" w:rsidR="00F57EC6" w:rsidRDefault="00F57EC6">
            <w:pPr>
              <w:keepNext/>
              <w:keepLines/>
              <w:overflowPunct w:val="0"/>
              <w:autoSpaceDE w:val="0"/>
              <w:autoSpaceDN w:val="0"/>
              <w:adjustRightInd w:val="0"/>
              <w:textAlignment w:val="baseline"/>
              <w:rPr>
                <w:rFonts w:ascii="Arial" w:eastAsia="Times New Roman" w:hAnsi="Arial" w:cs="Times New Roman"/>
                <w:sz w:val="18"/>
                <w:szCs w:val="20"/>
              </w:rPr>
            </w:pPr>
          </w:p>
        </w:tc>
      </w:tr>
    </w:tbl>
    <w:p w14:paraId="69046DFE"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69FCA645" w14:textId="77777777" w:rsidR="00F57EC6" w:rsidRDefault="00E81654">
      <w:r>
        <w:t>Companies are encouraged to provide their views on which elements should be included in AD-IE-Group1. For brevity, please mention which method should be the baseline, and what information elements can be removed, considering only the reception of DL PRS for generating channel measurement. Then:</w:t>
      </w:r>
    </w:p>
    <w:p w14:paraId="1C839C81" w14:textId="77777777" w:rsidR="00F57EC6" w:rsidRDefault="00E81654">
      <w:pPr>
        <w:jc w:val="center"/>
      </w:pPr>
      <w:r>
        <w:t>AD-IE-Group1 = (full list of AD IE of baseline legacy method) – (AD IEs to be removed).</w:t>
      </w:r>
    </w:p>
    <w:p w14:paraId="0017C8E0" w14:textId="77777777" w:rsidR="00F57EC6" w:rsidRDefault="00E81654">
      <w:r>
        <w:t>Note: Additional information for consistency is discussed separately.</w:t>
      </w:r>
    </w:p>
    <w:p w14:paraId="2B81DBD8" w14:textId="77777777" w:rsidR="00F57EC6" w:rsidRDefault="00F57EC6"/>
    <w:p w14:paraId="2FDBB63A" w14:textId="77777777" w:rsidR="00F57EC6" w:rsidRDefault="00E81654">
      <w:pPr>
        <w:jc w:val="center"/>
        <w:rPr>
          <w:b/>
          <w:bCs/>
        </w:rPr>
      </w:pPr>
      <w:r>
        <w:rPr>
          <w:b/>
          <w:bCs/>
        </w:rPr>
        <w:t>Table. Companies’ view on the approach</w:t>
      </w:r>
    </w:p>
    <w:tbl>
      <w:tblPr>
        <w:tblStyle w:val="TableGrid"/>
        <w:tblW w:w="9625" w:type="dxa"/>
        <w:tblLook w:val="04A0" w:firstRow="1" w:lastRow="0" w:firstColumn="1" w:lastColumn="0" w:noHBand="0" w:noVBand="1"/>
      </w:tblPr>
      <w:tblGrid>
        <w:gridCol w:w="1323"/>
        <w:gridCol w:w="8302"/>
      </w:tblGrid>
      <w:tr w:rsidR="00F57EC6" w14:paraId="6962B203" w14:textId="77777777">
        <w:tc>
          <w:tcPr>
            <w:tcW w:w="1323" w:type="dxa"/>
          </w:tcPr>
          <w:p w14:paraId="1AEA9E7F" w14:textId="77777777" w:rsidR="00F57EC6" w:rsidRDefault="00E81654">
            <w:pPr>
              <w:rPr>
                <w:b/>
                <w:bCs/>
              </w:rPr>
            </w:pPr>
            <w:r>
              <w:rPr>
                <w:b/>
                <w:bCs/>
              </w:rPr>
              <w:t>Company</w:t>
            </w:r>
          </w:p>
        </w:tc>
        <w:tc>
          <w:tcPr>
            <w:tcW w:w="8302" w:type="dxa"/>
          </w:tcPr>
          <w:p w14:paraId="35CF364B" w14:textId="77777777" w:rsidR="00F57EC6" w:rsidRDefault="00E81654">
            <w:pPr>
              <w:jc w:val="center"/>
              <w:rPr>
                <w:b/>
                <w:bCs/>
              </w:rPr>
            </w:pPr>
            <w:r>
              <w:rPr>
                <w:b/>
                <w:bCs/>
              </w:rPr>
              <w:t>Comments</w:t>
            </w:r>
          </w:p>
        </w:tc>
      </w:tr>
      <w:tr w:rsidR="00F57EC6" w14:paraId="7F1410ED" w14:textId="77777777">
        <w:tc>
          <w:tcPr>
            <w:tcW w:w="1323" w:type="dxa"/>
          </w:tcPr>
          <w:p w14:paraId="0A5403F8" w14:textId="77777777" w:rsidR="00F57EC6" w:rsidRDefault="00E81654">
            <w:r>
              <w:lastRenderedPageBreak/>
              <w:t>Qualcomm</w:t>
            </w:r>
          </w:p>
        </w:tc>
        <w:tc>
          <w:tcPr>
            <w:tcW w:w="8302" w:type="dxa"/>
          </w:tcPr>
          <w:p w14:paraId="542903A1" w14:textId="77777777" w:rsidR="00F57EC6" w:rsidRDefault="00E81654">
            <w:r>
              <w:t>Sorry, I added this table because there no comment Section. I hope FL won’t mind it.</w:t>
            </w:r>
          </w:p>
          <w:p w14:paraId="447D1CB7" w14:textId="77777777" w:rsidR="00F57EC6" w:rsidRDefault="00F57EC6"/>
          <w:p w14:paraId="0EC38189" w14:textId="77777777" w:rsidR="00F57EC6" w:rsidRDefault="00E81654">
            <w:r>
              <w:t xml:space="preserve">First, I would like to thank FL for effort of bringing this lenghty and important discussion. Indeed, it is important to build understanding on assistance and information needed from LMF to UE in Case1. </w:t>
            </w:r>
          </w:p>
          <w:p w14:paraId="7D4D0B34" w14:textId="77777777" w:rsidR="00F57EC6" w:rsidRDefault="00E81654">
            <w:r>
              <w:t>We have different perspective on the approach.  I have following comments and suggestions:</w:t>
            </w:r>
          </w:p>
          <w:p w14:paraId="0FB3D111" w14:textId="77777777" w:rsidR="00F57EC6" w:rsidRDefault="00E81654">
            <w:pPr>
              <w:pStyle w:val="ListParagraph"/>
              <w:numPr>
                <w:ilvl w:val="0"/>
                <w:numId w:val="65"/>
              </w:numPr>
            </w:pPr>
            <w:r>
              <w:t>We find the AD-IE-Group1 is inevtiable as neither DL-TdoA, DL-AoD, DL part of mRTT, and AIML Case1 can work without it. So let’s not waste time on it. Simply take common information provided from LMF to UE in existing methods. Let’s not start from scratch and begin with DL-PRS reception, it is a work that has been done in previous releases.</w:t>
            </w:r>
          </w:p>
          <w:p w14:paraId="0068205E" w14:textId="77777777" w:rsidR="00F57EC6" w:rsidRDefault="00E81654">
            <w:pPr>
              <w:pStyle w:val="ListParagraph"/>
              <w:numPr>
                <w:ilvl w:val="0"/>
                <w:numId w:val="65"/>
              </w:numPr>
            </w:pPr>
            <w:r>
              <w:t xml:space="preserve">For AD-IE-Group2 on NW-side additional conditions, the RAN1 understanding is that NW additional conditions correspond to information not provided in existing specifications (i.e., before AIML is introduced). The discussion in AD-IE-Group2 is not supposed to be additional conditions. In BM and CSI, there is no spatial filter/precoder signaling in previous specifications, and that is why there were considered additional conditions. In positioning, it is a different discussion, we are not likely seeking information beyond what is already there in existing specifications (before Rel-19).     </w:t>
            </w:r>
          </w:p>
          <w:p w14:paraId="35AE698D" w14:textId="77777777" w:rsidR="00F57EC6" w:rsidRDefault="00F57EC6"/>
        </w:tc>
      </w:tr>
      <w:tr w:rsidR="00F57EC6" w14:paraId="52667DF6" w14:textId="77777777">
        <w:tc>
          <w:tcPr>
            <w:tcW w:w="1323" w:type="dxa"/>
          </w:tcPr>
          <w:p w14:paraId="3FDA3FFF" w14:textId="77777777" w:rsidR="00F57EC6" w:rsidRDefault="00E81654">
            <w:r>
              <w:t>Nokia</w:t>
            </w:r>
          </w:p>
        </w:tc>
        <w:tc>
          <w:tcPr>
            <w:tcW w:w="8302" w:type="dxa"/>
          </w:tcPr>
          <w:p w14:paraId="32D5E2B1" w14:textId="77777777" w:rsidR="00F57EC6" w:rsidRDefault="00E81654">
            <w:r>
              <w:t xml:space="preserve">As the main motivation is consistency, we believe that AD-IE-Group1 discussion is not relevant. As commented by FL, DL-TdoA and additional IEs may be the logical reference based on the SI outcome. </w:t>
            </w:r>
            <w:r>
              <w:br/>
            </w:r>
            <w:r>
              <w:br/>
              <w:t xml:space="preserve">What is not clear to us is that we should show our preferences on the indication of the baseline and potential removing some IEs. Is FL intention to have a Table of AD for legacy and another for AIML?. </w:t>
            </w:r>
            <w:r>
              <w:br/>
            </w:r>
            <w:r>
              <w:br/>
              <w:t>Our understanding is that we are losing the direction of the discussion, which is Consistency.</w:t>
            </w:r>
            <w:r>
              <w:br/>
            </w:r>
          </w:p>
        </w:tc>
      </w:tr>
    </w:tbl>
    <w:p w14:paraId="40FB2228" w14:textId="77777777" w:rsidR="00F57EC6" w:rsidRDefault="00F57EC6"/>
    <w:p w14:paraId="7D5A1F8F" w14:textId="77777777" w:rsidR="00F57EC6" w:rsidRDefault="00F57EC6"/>
    <w:p w14:paraId="0579B8A6" w14:textId="77777777" w:rsidR="00F57EC6" w:rsidRDefault="00E81654">
      <w:r>
        <w:t>Example input for AI/ML Case 1:</w:t>
      </w: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480"/>
        <w:gridCol w:w="993"/>
        <w:gridCol w:w="990"/>
        <w:gridCol w:w="781"/>
      </w:tblGrid>
      <w:tr w:rsidR="00F57EC6" w14:paraId="7CAFC14B" w14:textId="77777777">
        <w:tc>
          <w:tcPr>
            <w:tcW w:w="535" w:type="dxa"/>
          </w:tcPr>
          <w:p w14:paraId="29AD69FC"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lastRenderedPageBreak/>
              <w:t>#</w:t>
            </w:r>
          </w:p>
        </w:tc>
        <w:tc>
          <w:tcPr>
            <w:tcW w:w="6480" w:type="dxa"/>
          </w:tcPr>
          <w:p w14:paraId="7CC7AC6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 xml:space="preserve">Information </w:t>
            </w:r>
          </w:p>
        </w:tc>
        <w:tc>
          <w:tcPr>
            <w:tcW w:w="993" w:type="dxa"/>
            <w:shd w:val="clear" w:color="auto" w:fill="FFFFFF" w:themeFill="background1"/>
          </w:tcPr>
          <w:p w14:paraId="132EE78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DL-TDOA</w:t>
            </w:r>
          </w:p>
        </w:tc>
        <w:tc>
          <w:tcPr>
            <w:tcW w:w="990" w:type="dxa"/>
          </w:tcPr>
          <w:p w14:paraId="097511B8"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UE-based DL-AoD</w:t>
            </w:r>
          </w:p>
        </w:tc>
        <w:tc>
          <w:tcPr>
            <w:tcW w:w="781" w:type="dxa"/>
          </w:tcPr>
          <w:p w14:paraId="6B3573FE" w14:textId="77777777" w:rsidR="00F57EC6" w:rsidRDefault="00E81654">
            <w:pPr>
              <w:keepNext/>
              <w:keepLines/>
              <w:overflowPunct w:val="0"/>
              <w:autoSpaceDE w:val="0"/>
              <w:autoSpaceDN w:val="0"/>
              <w:adjustRightInd w:val="0"/>
              <w:jc w:val="center"/>
              <w:textAlignment w:val="baseline"/>
              <w:rPr>
                <w:rFonts w:ascii="Arial" w:hAnsi="Arial" w:cs="Times New Roman"/>
                <w:b/>
                <w:sz w:val="16"/>
                <w:szCs w:val="20"/>
              </w:rPr>
            </w:pPr>
            <w:r>
              <w:rPr>
                <w:rFonts w:ascii="Arial" w:hAnsi="Arial" w:cs="Times New Roman"/>
                <w:b/>
                <w:sz w:val="16"/>
                <w:szCs w:val="20"/>
              </w:rPr>
              <w:t>AI/ML Case 1</w:t>
            </w:r>
          </w:p>
        </w:tc>
      </w:tr>
      <w:tr w:rsidR="00F57EC6" w14:paraId="64C96FEB" w14:textId="77777777">
        <w:trPr>
          <w:trHeight w:val="207"/>
        </w:trPr>
        <w:tc>
          <w:tcPr>
            <w:tcW w:w="535" w:type="dxa"/>
          </w:tcPr>
          <w:p w14:paraId="7D975B5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w:t>
            </w:r>
          </w:p>
        </w:tc>
        <w:tc>
          <w:tcPr>
            <w:tcW w:w="6480" w:type="dxa"/>
          </w:tcPr>
          <w:p w14:paraId="32983DF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Physical cell IDs (PCIs), global cell IDs (GCIs), ARFCN, and PRS IDs of candidate NR TRPs for measurement</w:t>
            </w:r>
          </w:p>
        </w:tc>
        <w:tc>
          <w:tcPr>
            <w:tcW w:w="993" w:type="dxa"/>
            <w:shd w:val="clear" w:color="auto" w:fill="FFFFFF" w:themeFill="background1"/>
          </w:tcPr>
          <w:p w14:paraId="158E4EC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F71E40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F463E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47D23443" w14:textId="77777777">
        <w:trPr>
          <w:trHeight w:val="207"/>
        </w:trPr>
        <w:tc>
          <w:tcPr>
            <w:tcW w:w="535" w:type="dxa"/>
          </w:tcPr>
          <w:p w14:paraId="1ED769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2</w:t>
            </w:r>
          </w:p>
        </w:tc>
        <w:tc>
          <w:tcPr>
            <w:tcW w:w="6480" w:type="dxa"/>
          </w:tcPr>
          <w:p w14:paraId="48FB33F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Timing relative to the serving (reference) TRP of candidate NR TRPs</w:t>
            </w:r>
          </w:p>
        </w:tc>
        <w:tc>
          <w:tcPr>
            <w:tcW w:w="993" w:type="dxa"/>
            <w:shd w:val="clear" w:color="auto" w:fill="FFFFFF" w:themeFill="background1"/>
          </w:tcPr>
          <w:p w14:paraId="6805E16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44A4EF4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067B6B5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4AA5D000" w14:textId="77777777">
        <w:tc>
          <w:tcPr>
            <w:tcW w:w="535" w:type="dxa"/>
          </w:tcPr>
          <w:p w14:paraId="662BBCA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3</w:t>
            </w:r>
          </w:p>
        </w:tc>
        <w:tc>
          <w:tcPr>
            <w:tcW w:w="6480" w:type="dxa"/>
          </w:tcPr>
          <w:p w14:paraId="36F0B24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DL-PRS configuration of candidate NR TRPs</w:t>
            </w:r>
          </w:p>
        </w:tc>
        <w:tc>
          <w:tcPr>
            <w:tcW w:w="993" w:type="dxa"/>
            <w:shd w:val="clear" w:color="auto" w:fill="FFFFFF" w:themeFill="background1"/>
          </w:tcPr>
          <w:p w14:paraId="4AF4FBD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336DD54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179BAF6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6DD9E136" w14:textId="77777777">
        <w:tc>
          <w:tcPr>
            <w:tcW w:w="535" w:type="dxa"/>
          </w:tcPr>
          <w:p w14:paraId="56295CF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4</w:t>
            </w:r>
          </w:p>
        </w:tc>
        <w:tc>
          <w:tcPr>
            <w:tcW w:w="6480" w:type="dxa"/>
          </w:tcPr>
          <w:p w14:paraId="0BDFC50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SSB information of the TRPs (the time/frequency occupancy of SSBs)</w:t>
            </w:r>
          </w:p>
        </w:tc>
        <w:tc>
          <w:tcPr>
            <w:tcW w:w="993" w:type="dxa"/>
            <w:shd w:val="clear" w:color="auto" w:fill="FFFFFF" w:themeFill="background1"/>
          </w:tcPr>
          <w:p w14:paraId="22963C7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789B61E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7C0884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1673BC28" w14:textId="77777777">
        <w:tc>
          <w:tcPr>
            <w:tcW w:w="535" w:type="dxa"/>
          </w:tcPr>
          <w:p w14:paraId="5AA1D39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5</w:t>
            </w:r>
          </w:p>
        </w:tc>
        <w:tc>
          <w:tcPr>
            <w:tcW w:w="6480" w:type="dxa"/>
          </w:tcPr>
          <w:p w14:paraId="0D4050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Spatial direction information (e.g. azimuth, elevation etc.) of the DL-PRS Resources of the TRPs served by the gNB</w:t>
            </w:r>
          </w:p>
        </w:tc>
        <w:tc>
          <w:tcPr>
            <w:tcW w:w="993" w:type="dxa"/>
            <w:shd w:val="clear" w:color="auto" w:fill="FFFFFF" w:themeFill="background1"/>
          </w:tcPr>
          <w:p w14:paraId="774DF16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0431DA5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Pr>
          <w:p w14:paraId="079266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4F639CF6" w14:textId="77777777">
        <w:tc>
          <w:tcPr>
            <w:tcW w:w="535" w:type="dxa"/>
          </w:tcPr>
          <w:p w14:paraId="71061B1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6</w:t>
            </w:r>
          </w:p>
        </w:tc>
        <w:tc>
          <w:tcPr>
            <w:tcW w:w="6480" w:type="dxa"/>
          </w:tcPr>
          <w:p w14:paraId="1249B2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993" w:type="dxa"/>
            <w:shd w:val="clear" w:color="auto" w:fill="FFFFFF" w:themeFill="background1"/>
          </w:tcPr>
          <w:p w14:paraId="3046F42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Pr>
          <w:p w14:paraId="2D12100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shd w:val="clear" w:color="auto" w:fill="FFC000"/>
          </w:tcPr>
          <w:p w14:paraId="28FEBB4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583E7327" w14:textId="77777777">
        <w:tc>
          <w:tcPr>
            <w:tcW w:w="535" w:type="dxa"/>
            <w:tcBorders>
              <w:top w:val="single" w:sz="4" w:space="0" w:color="auto"/>
              <w:left w:val="single" w:sz="4" w:space="0" w:color="auto"/>
              <w:bottom w:val="single" w:sz="4" w:space="0" w:color="auto"/>
              <w:right w:val="single" w:sz="4" w:space="0" w:color="auto"/>
            </w:tcBorders>
          </w:tcPr>
          <w:p w14:paraId="3B89611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7</w:t>
            </w:r>
          </w:p>
        </w:tc>
        <w:tc>
          <w:tcPr>
            <w:tcW w:w="6480" w:type="dxa"/>
            <w:tcBorders>
              <w:top w:val="single" w:sz="4" w:space="0" w:color="auto"/>
              <w:left w:val="single" w:sz="4" w:space="0" w:color="auto"/>
              <w:bottom w:val="single" w:sz="4" w:space="0" w:color="auto"/>
              <w:right w:val="single" w:sz="4" w:space="0" w:color="auto"/>
            </w:tcBorders>
          </w:tcPr>
          <w:p w14:paraId="205F3D8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PRS-only TP indication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0C8FD8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39B3CDF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41F111A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28178CDC" w14:textId="77777777">
        <w:tc>
          <w:tcPr>
            <w:tcW w:w="535" w:type="dxa"/>
            <w:tcBorders>
              <w:top w:val="single" w:sz="4" w:space="0" w:color="auto"/>
              <w:left w:val="single" w:sz="4" w:space="0" w:color="auto"/>
              <w:bottom w:val="single" w:sz="4" w:space="0" w:color="auto"/>
              <w:right w:val="single" w:sz="4" w:space="0" w:color="auto"/>
            </w:tcBorders>
          </w:tcPr>
          <w:p w14:paraId="6ED4904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8</w:t>
            </w:r>
          </w:p>
        </w:tc>
        <w:tc>
          <w:tcPr>
            <w:tcW w:w="6480" w:type="dxa"/>
            <w:tcBorders>
              <w:top w:val="single" w:sz="4" w:space="0" w:color="auto"/>
              <w:left w:val="single" w:sz="4" w:space="0" w:color="auto"/>
              <w:bottom w:val="single" w:sz="4" w:space="0" w:color="auto"/>
              <w:right w:val="single" w:sz="4" w:space="0" w:color="auto"/>
            </w:tcBorders>
          </w:tcPr>
          <w:p w14:paraId="6BB10B2D"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TRP beam/antenna information (including azimuth angle, zenith angle and relative power between PRS resources per angle per TRP)</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0206AD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553B77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6569D4D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18460201" w14:textId="77777777">
        <w:tc>
          <w:tcPr>
            <w:tcW w:w="535" w:type="dxa"/>
            <w:tcBorders>
              <w:top w:val="single" w:sz="4" w:space="0" w:color="auto"/>
              <w:left w:val="single" w:sz="4" w:space="0" w:color="auto"/>
              <w:bottom w:val="single" w:sz="4" w:space="0" w:color="auto"/>
              <w:right w:val="single" w:sz="4" w:space="0" w:color="auto"/>
            </w:tcBorders>
          </w:tcPr>
          <w:p w14:paraId="2A83895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w:t>
            </w:r>
          </w:p>
        </w:tc>
        <w:tc>
          <w:tcPr>
            <w:tcW w:w="6480" w:type="dxa"/>
            <w:tcBorders>
              <w:top w:val="single" w:sz="4" w:space="0" w:color="auto"/>
              <w:left w:val="single" w:sz="4" w:space="0" w:color="auto"/>
              <w:bottom w:val="single" w:sz="4" w:space="0" w:color="auto"/>
              <w:right w:val="single" w:sz="4" w:space="0" w:color="auto"/>
            </w:tcBorders>
          </w:tcPr>
          <w:p w14:paraId="1338E25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LOS/NLOS indicators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850EB1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2358B5DE"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D45C29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66805957" w14:textId="77777777">
        <w:tc>
          <w:tcPr>
            <w:tcW w:w="535" w:type="dxa"/>
            <w:tcBorders>
              <w:top w:val="single" w:sz="4" w:space="0" w:color="auto"/>
              <w:left w:val="single" w:sz="4" w:space="0" w:color="auto"/>
              <w:bottom w:val="single" w:sz="4" w:space="0" w:color="auto"/>
              <w:right w:val="single" w:sz="4" w:space="0" w:color="auto"/>
            </w:tcBorders>
          </w:tcPr>
          <w:p w14:paraId="50C7A5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10</w:t>
            </w:r>
          </w:p>
        </w:tc>
        <w:tc>
          <w:tcPr>
            <w:tcW w:w="6480" w:type="dxa"/>
            <w:tcBorders>
              <w:top w:val="single" w:sz="4" w:space="0" w:color="auto"/>
              <w:left w:val="single" w:sz="4" w:space="0" w:color="auto"/>
              <w:bottom w:val="single" w:sz="4" w:space="0" w:color="auto"/>
              <w:right w:val="single" w:sz="4" w:space="0" w:color="auto"/>
            </w:tcBorders>
          </w:tcPr>
          <w:p w14:paraId="161A52C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On-Demand DL-PRS-Configurations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0AE6525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40F0C5D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6FE2AFD4"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206E379C" w14:textId="77777777">
        <w:tc>
          <w:tcPr>
            <w:tcW w:w="535" w:type="dxa"/>
            <w:tcBorders>
              <w:top w:val="single" w:sz="4" w:space="0" w:color="auto"/>
              <w:left w:val="single" w:sz="4" w:space="0" w:color="auto"/>
              <w:bottom w:val="single" w:sz="4" w:space="0" w:color="auto"/>
              <w:right w:val="single" w:sz="4" w:space="0" w:color="auto"/>
            </w:tcBorders>
          </w:tcPr>
          <w:p w14:paraId="64F04C3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11</w:t>
            </w:r>
          </w:p>
        </w:tc>
        <w:tc>
          <w:tcPr>
            <w:tcW w:w="6480" w:type="dxa"/>
            <w:tcBorders>
              <w:top w:val="single" w:sz="4" w:space="0" w:color="auto"/>
              <w:left w:val="single" w:sz="4" w:space="0" w:color="auto"/>
              <w:bottom w:val="single" w:sz="4" w:space="0" w:color="auto"/>
              <w:right w:val="single" w:sz="4" w:space="0" w:color="auto"/>
            </w:tcBorders>
          </w:tcPr>
          <w:p w14:paraId="71A91CF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Expected Angle Assistance information</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FC83B83"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990" w:type="dxa"/>
            <w:tcBorders>
              <w:top w:val="single" w:sz="4" w:space="0" w:color="auto"/>
              <w:left w:val="single" w:sz="4" w:space="0" w:color="auto"/>
              <w:bottom w:val="single" w:sz="4" w:space="0" w:color="auto"/>
              <w:right w:val="single" w:sz="4" w:space="0" w:color="auto"/>
            </w:tcBorders>
          </w:tcPr>
          <w:p w14:paraId="3FA01B6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7C493B2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3A0AC062" w14:textId="77777777">
        <w:tc>
          <w:tcPr>
            <w:tcW w:w="535" w:type="dxa"/>
            <w:tcBorders>
              <w:top w:val="single" w:sz="4" w:space="0" w:color="auto"/>
              <w:left w:val="single" w:sz="4" w:space="0" w:color="auto"/>
              <w:bottom w:val="single" w:sz="4" w:space="0" w:color="auto"/>
              <w:right w:val="single" w:sz="4" w:space="0" w:color="auto"/>
            </w:tcBorders>
          </w:tcPr>
          <w:p w14:paraId="3F580E4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12</w:t>
            </w:r>
          </w:p>
        </w:tc>
        <w:tc>
          <w:tcPr>
            <w:tcW w:w="6480" w:type="dxa"/>
            <w:tcBorders>
              <w:top w:val="single" w:sz="4" w:space="0" w:color="auto"/>
              <w:left w:val="single" w:sz="4" w:space="0" w:color="auto"/>
              <w:bottom w:val="single" w:sz="4" w:space="0" w:color="auto"/>
              <w:right w:val="single" w:sz="4" w:space="0" w:color="auto"/>
            </w:tcBorders>
          </w:tcPr>
          <w:p w14:paraId="3027780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PRS priority list </w:t>
            </w:r>
          </w:p>
        </w:tc>
        <w:tc>
          <w:tcPr>
            <w:tcW w:w="993" w:type="dxa"/>
            <w:tcBorders>
              <w:top w:val="single" w:sz="4" w:space="0" w:color="auto"/>
              <w:left w:val="single" w:sz="4" w:space="0" w:color="auto"/>
              <w:bottom w:val="single" w:sz="4" w:space="0" w:color="auto"/>
              <w:right w:val="single" w:sz="4" w:space="0" w:color="auto"/>
            </w:tcBorders>
            <w:shd w:val="clear" w:color="auto" w:fill="FFC000"/>
          </w:tcPr>
          <w:p w14:paraId="7534890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No </w:t>
            </w:r>
          </w:p>
        </w:tc>
        <w:tc>
          <w:tcPr>
            <w:tcW w:w="990" w:type="dxa"/>
            <w:tcBorders>
              <w:top w:val="single" w:sz="4" w:space="0" w:color="auto"/>
              <w:left w:val="single" w:sz="4" w:space="0" w:color="auto"/>
              <w:bottom w:val="single" w:sz="4" w:space="0" w:color="auto"/>
              <w:right w:val="single" w:sz="4" w:space="0" w:color="auto"/>
            </w:tcBorders>
          </w:tcPr>
          <w:p w14:paraId="7B7974E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7D86DE4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44E6A919" w14:textId="77777777">
        <w:tc>
          <w:tcPr>
            <w:tcW w:w="535" w:type="dxa"/>
            <w:tcBorders>
              <w:top w:val="single" w:sz="4" w:space="0" w:color="auto"/>
              <w:left w:val="single" w:sz="4" w:space="0" w:color="auto"/>
              <w:bottom w:val="single" w:sz="4" w:space="0" w:color="auto"/>
              <w:right w:val="single" w:sz="4" w:space="0" w:color="auto"/>
            </w:tcBorders>
          </w:tcPr>
          <w:p w14:paraId="4983410C"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13</w:t>
            </w:r>
          </w:p>
        </w:tc>
        <w:tc>
          <w:tcPr>
            <w:tcW w:w="6480" w:type="dxa"/>
            <w:tcBorders>
              <w:top w:val="single" w:sz="4" w:space="0" w:color="auto"/>
              <w:left w:val="single" w:sz="4" w:space="0" w:color="auto"/>
              <w:bottom w:val="single" w:sz="4" w:space="0" w:color="auto"/>
              <w:right w:val="single" w:sz="4" w:space="0" w:color="auto"/>
            </w:tcBorders>
          </w:tcPr>
          <w:p w14:paraId="4B63543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Validity Area of the Assistance Data</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3CA24FD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 xml:space="preserve">Yes </w:t>
            </w:r>
          </w:p>
        </w:tc>
        <w:tc>
          <w:tcPr>
            <w:tcW w:w="990" w:type="dxa"/>
            <w:tcBorders>
              <w:top w:val="single" w:sz="4" w:space="0" w:color="auto"/>
              <w:left w:val="single" w:sz="4" w:space="0" w:color="auto"/>
              <w:bottom w:val="single" w:sz="4" w:space="0" w:color="auto"/>
              <w:right w:val="single" w:sz="4" w:space="0" w:color="auto"/>
            </w:tcBorders>
          </w:tcPr>
          <w:p w14:paraId="39DDDC1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FFFF" w:themeFill="background1"/>
          </w:tcPr>
          <w:p w14:paraId="0F5181A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1EF8EFE4" w14:textId="77777777">
        <w:tc>
          <w:tcPr>
            <w:tcW w:w="535" w:type="dxa"/>
            <w:tcBorders>
              <w:top w:val="single" w:sz="4" w:space="0" w:color="auto"/>
              <w:left w:val="single" w:sz="4" w:space="0" w:color="auto"/>
              <w:bottom w:val="single" w:sz="4" w:space="0" w:color="auto"/>
              <w:right w:val="single" w:sz="4" w:space="0" w:color="auto"/>
            </w:tcBorders>
          </w:tcPr>
          <w:p w14:paraId="5FF1F2F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14</w:t>
            </w:r>
          </w:p>
        </w:tc>
        <w:tc>
          <w:tcPr>
            <w:tcW w:w="6480" w:type="dxa"/>
            <w:tcBorders>
              <w:top w:val="single" w:sz="4" w:space="0" w:color="auto"/>
              <w:left w:val="single" w:sz="4" w:space="0" w:color="auto"/>
              <w:bottom w:val="single" w:sz="4" w:space="0" w:color="auto"/>
              <w:right w:val="single" w:sz="4" w:space="0" w:color="auto"/>
            </w:tcBorders>
          </w:tcPr>
          <w:p w14:paraId="60036B4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Data facilitating the integrity results determination of the calculated location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E37C32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tcPr>
          <w:p w14:paraId="3C45D39B"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5DD3BCA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694E83B9" w14:textId="77777777">
        <w:tc>
          <w:tcPr>
            <w:tcW w:w="535" w:type="dxa"/>
            <w:tcBorders>
              <w:top w:val="single" w:sz="4" w:space="0" w:color="auto"/>
              <w:left w:val="single" w:sz="4" w:space="0" w:color="auto"/>
              <w:bottom w:val="single" w:sz="4" w:space="0" w:color="auto"/>
              <w:right w:val="single" w:sz="4" w:space="0" w:color="auto"/>
            </w:tcBorders>
          </w:tcPr>
          <w:p w14:paraId="4F17D18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15</w:t>
            </w:r>
          </w:p>
        </w:tc>
        <w:tc>
          <w:tcPr>
            <w:tcW w:w="6480" w:type="dxa"/>
            <w:tcBorders>
              <w:top w:val="single" w:sz="4" w:space="0" w:color="auto"/>
              <w:left w:val="single" w:sz="4" w:space="0" w:color="auto"/>
              <w:bottom w:val="single" w:sz="4" w:space="0" w:color="auto"/>
              <w:right w:val="single" w:sz="4" w:space="0" w:color="auto"/>
            </w:tcBorders>
          </w:tcPr>
          <w:p w14:paraId="5FCDD76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Indication of which DL-PRS Resource Sets across DL-PRS positioning frequency layers are linked for DL-PRS bandwidth aggregation</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76CD361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9A1595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tcPr>
          <w:p w14:paraId="7DEC323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r>
      <w:tr w:rsidR="00F57EC6" w14:paraId="344D53B6" w14:textId="77777777">
        <w:tc>
          <w:tcPr>
            <w:tcW w:w="535" w:type="dxa"/>
            <w:tcBorders>
              <w:top w:val="single" w:sz="4" w:space="0" w:color="auto"/>
              <w:left w:val="single" w:sz="4" w:space="0" w:color="auto"/>
              <w:bottom w:val="single" w:sz="4" w:space="0" w:color="auto"/>
              <w:right w:val="single" w:sz="4" w:space="0" w:color="auto"/>
            </w:tcBorders>
          </w:tcPr>
          <w:p w14:paraId="04204F3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16</w:t>
            </w:r>
          </w:p>
        </w:tc>
        <w:tc>
          <w:tcPr>
            <w:tcW w:w="6480" w:type="dxa"/>
            <w:tcBorders>
              <w:top w:val="single" w:sz="4" w:space="0" w:color="auto"/>
              <w:left w:val="single" w:sz="4" w:space="0" w:color="auto"/>
              <w:bottom w:val="single" w:sz="4" w:space="0" w:color="auto"/>
              <w:right w:val="single" w:sz="4" w:space="0" w:color="auto"/>
            </w:tcBorders>
          </w:tcPr>
          <w:p w14:paraId="668B9FE2"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Fine Timing relative to the serving (reference) TRP of candidate NR TRPs</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581961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2766D269"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2EA2BD8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5889E236" w14:textId="77777777">
        <w:tc>
          <w:tcPr>
            <w:tcW w:w="535" w:type="dxa"/>
            <w:tcBorders>
              <w:top w:val="single" w:sz="4" w:space="0" w:color="auto"/>
              <w:left w:val="single" w:sz="4" w:space="0" w:color="auto"/>
              <w:bottom w:val="single" w:sz="4" w:space="0" w:color="auto"/>
              <w:right w:val="single" w:sz="4" w:space="0" w:color="auto"/>
            </w:tcBorders>
          </w:tcPr>
          <w:p w14:paraId="15913008"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17</w:t>
            </w:r>
          </w:p>
        </w:tc>
        <w:tc>
          <w:tcPr>
            <w:tcW w:w="6480" w:type="dxa"/>
            <w:tcBorders>
              <w:top w:val="single" w:sz="4" w:space="0" w:color="auto"/>
              <w:left w:val="single" w:sz="4" w:space="0" w:color="auto"/>
              <w:bottom w:val="single" w:sz="4" w:space="0" w:color="auto"/>
              <w:right w:val="single" w:sz="4" w:space="0" w:color="auto"/>
            </w:tcBorders>
          </w:tcPr>
          <w:p w14:paraId="7DEC5E3F"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The association information of DL-PRS resources with TRP Tx TEG ID</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6FE891B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482A286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145D40C1"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r w:rsidR="00F57EC6" w14:paraId="16843D4B" w14:textId="77777777">
        <w:tc>
          <w:tcPr>
            <w:tcW w:w="535" w:type="dxa"/>
            <w:tcBorders>
              <w:top w:val="single" w:sz="4" w:space="0" w:color="auto"/>
              <w:left w:val="single" w:sz="4" w:space="0" w:color="auto"/>
              <w:bottom w:val="single" w:sz="4" w:space="0" w:color="auto"/>
              <w:right w:val="single" w:sz="4" w:space="0" w:color="auto"/>
            </w:tcBorders>
          </w:tcPr>
          <w:p w14:paraId="3CB81100"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18</w:t>
            </w:r>
          </w:p>
        </w:tc>
        <w:tc>
          <w:tcPr>
            <w:tcW w:w="6480" w:type="dxa"/>
            <w:tcBorders>
              <w:top w:val="single" w:sz="4" w:space="0" w:color="auto"/>
              <w:left w:val="single" w:sz="4" w:space="0" w:color="auto"/>
              <w:bottom w:val="single" w:sz="4" w:space="0" w:color="auto"/>
              <w:right w:val="single" w:sz="4" w:space="0" w:color="auto"/>
            </w:tcBorders>
          </w:tcPr>
          <w:p w14:paraId="7C710F9A"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PRU measurements together with the location information of the PRU</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187088A6"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990" w:type="dxa"/>
            <w:tcBorders>
              <w:top w:val="single" w:sz="4" w:space="0" w:color="auto"/>
              <w:left w:val="single" w:sz="4" w:space="0" w:color="auto"/>
              <w:bottom w:val="single" w:sz="4" w:space="0" w:color="auto"/>
              <w:right w:val="single" w:sz="4" w:space="0" w:color="auto"/>
            </w:tcBorders>
            <w:shd w:val="clear" w:color="auto" w:fill="FFC000"/>
          </w:tcPr>
          <w:p w14:paraId="30370BF7"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c>
          <w:tcPr>
            <w:tcW w:w="781" w:type="dxa"/>
            <w:tcBorders>
              <w:top w:val="single" w:sz="4" w:space="0" w:color="auto"/>
              <w:left w:val="single" w:sz="4" w:space="0" w:color="auto"/>
              <w:bottom w:val="single" w:sz="4" w:space="0" w:color="auto"/>
              <w:right w:val="single" w:sz="4" w:space="0" w:color="auto"/>
            </w:tcBorders>
            <w:shd w:val="clear" w:color="auto" w:fill="FFC000"/>
          </w:tcPr>
          <w:p w14:paraId="4AD2DD65" w14:textId="77777777" w:rsidR="00F57EC6" w:rsidRDefault="00E81654">
            <w:pPr>
              <w:keepNext/>
              <w:keepLines/>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No</w:t>
            </w:r>
          </w:p>
        </w:tc>
      </w:tr>
    </w:tbl>
    <w:p w14:paraId="6A30124D"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513B0CAE" w14:textId="77777777" w:rsidR="00F57EC6" w:rsidRDefault="00F57EC6"/>
    <w:p w14:paraId="616260F3" w14:textId="77777777" w:rsidR="00F57EC6" w:rsidRDefault="00F57EC6"/>
    <w:p w14:paraId="162E4024" w14:textId="77777777" w:rsidR="00F57EC6" w:rsidRDefault="00E81654">
      <w:pPr>
        <w:rPr>
          <w:b/>
          <w:bCs/>
          <w:sz w:val="28"/>
          <w:szCs w:val="28"/>
          <w:u w:val="single"/>
        </w:rPr>
      </w:pPr>
      <w:r>
        <w:rPr>
          <w:b/>
          <w:bCs/>
          <w:sz w:val="28"/>
          <w:szCs w:val="28"/>
          <w:highlight w:val="yellow"/>
          <w:u w:val="single"/>
        </w:rPr>
        <w:t>Question:</w:t>
      </w:r>
      <w:r>
        <w:rPr>
          <w:b/>
          <w:bCs/>
          <w:sz w:val="28"/>
          <w:szCs w:val="28"/>
          <w:u w:val="single"/>
        </w:rPr>
        <w:t xml:space="preserve"> what should be included in AD-IE-Group1 for receiving DL PRS in Case 1?</w:t>
      </w:r>
    </w:p>
    <w:p w14:paraId="075F7435" w14:textId="77777777" w:rsidR="00F57EC6" w:rsidRDefault="00E81654">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2</w:t>
      </w:r>
      <w:r>
        <w:rPr>
          <w:b/>
          <w:bCs/>
        </w:rPr>
        <w:fldChar w:fldCharType="end"/>
      </w:r>
      <w:r>
        <w:rPr>
          <w:b/>
          <w:bCs/>
        </w:rPr>
        <w:t>. Companies’ view on AD-IE-Group1</w:t>
      </w:r>
    </w:p>
    <w:tbl>
      <w:tblPr>
        <w:tblStyle w:val="TableGrid"/>
        <w:tblW w:w="9962" w:type="dxa"/>
        <w:tblLook w:val="04A0" w:firstRow="1" w:lastRow="0" w:firstColumn="1" w:lastColumn="0" w:noHBand="0" w:noVBand="1"/>
      </w:tblPr>
      <w:tblGrid>
        <w:gridCol w:w="1323"/>
        <w:gridCol w:w="4499"/>
        <w:gridCol w:w="4140"/>
      </w:tblGrid>
      <w:tr w:rsidR="00F57EC6" w14:paraId="755DA783" w14:textId="77777777">
        <w:tc>
          <w:tcPr>
            <w:tcW w:w="1323" w:type="dxa"/>
          </w:tcPr>
          <w:p w14:paraId="73F9C189" w14:textId="77777777" w:rsidR="00F57EC6" w:rsidRDefault="00E81654">
            <w:pPr>
              <w:rPr>
                <w:b/>
                <w:bCs/>
              </w:rPr>
            </w:pPr>
            <w:r>
              <w:rPr>
                <w:b/>
                <w:bCs/>
              </w:rPr>
              <w:t>Company</w:t>
            </w:r>
          </w:p>
        </w:tc>
        <w:tc>
          <w:tcPr>
            <w:tcW w:w="4499" w:type="dxa"/>
          </w:tcPr>
          <w:p w14:paraId="4F828C05" w14:textId="77777777" w:rsidR="00F57EC6" w:rsidRDefault="00E81654">
            <w:pPr>
              <w:jc w:val="center"/>
              <w:rPr>
                <w:b/>
                <w:bCs/>
              </w:rPr>
            </w:pPr>
            <w:r>
              <w:rPr>
                <w:b/>
                <w:bCs/>
              </w:rPr>
              <w:t xml:space="preserve">Baseline legacy method </w:t>
            </w:r>
          </w:p>
          <w:p w14:paraId="5E428158" w14:textId="77777777" w:rsidR="00F57EC6" w:rsidRDefault="00E81654">
            <w:pPr>
              <w:jc w:val="center"/>
              <w:rPr>
                <w:b/>
                <w:bCs/>
              </w:rPr>
            </w:pPr>
            <w:r>
              <w:rPr>
                <w:b/>
                <w:bCs/>
              </w:rPr>
              <w:t>(UE-based DL-TDOA, or UE-based DL-AoD)</w:t>
            </w:r>
          </w:p>
        </w:tc>
        <w:tc>
          <w:tcPr>
            <w:tcW w:w="4140" w:type="dxa"/>
          </w:tcPr>
          <w:p w14:paraId="3868EB87" w14:textId="77777777" w:rsidR="00F57EC6" w:rsidRDefault="00E81654">
            <w:pPr>
              <w:jc w:val="center"/>
              <w:rPr>
                <w:b/>
                <w:bCs/>
              </w:rPr>
            </w:pPr>
            <w:r>
              <w:rPr>
                <w:b/>
                <w:bCs/>
              </w:rPr>
              <w:t xml:space="preserve">IEs that can be removed from those of baseline legacy method </w:t>
            </w:r>
          </w:p>
          <w:p w14:paraId="2C207CBA" w14:textId="77777777" w:rsidR="00F57EC6" w:rsidRDefault="00E81654">
            <w:pPr>
              <w:jc w:val="center"/>
              <w:rPr>
                <w:b/>
                <w:bCs/>
              </w:rPr>
            </w:pPr>
            <w:r>
              <w:rPr>
                <w:b/>
                <w:bCs/>
              </w:rPr>
              <w:t>(Use numbering in Table 1)</w:t>
            </w:r>
          </w:p>
        </w:tc>
      </w:tr>
      <w:tr w:rsidR="00F57EC6" w14:paraId="7F867614" w14:textId="77777777">
        <w:tc>
          <w:tcPr>
            <w:tcW w:w="1323" w:type="dxa"/>
            <w:shd w:val="clear" w:color="auto" w:fill="FBE4D5" w:themeFill="accent2" w:themeFillTint="33"/>
          </w:tcPr>
          <w:p w14:paraId="24F0326B" w14:textId="77777777" w:rsidR="00F57EC6" w:rsidRDefault="00E81654">
            <w:r>
              <w:t xml:space="preserve"> Company1</w:t>
            </w:r>
          </w:p>
        </w:tc>
        <w:tc>
          <w:tcPr>
            <w:tcW w:w="4499" w:type="dxa"/>
            <w:shd w:val="clear" w:color="auto" w:fill="FBE4D5" w:themeFill="accent2" w:themeFillTint="33"/>
          </w:tcPr>
          <w:p w14:paraId="2DCB0704" w14:textId="77777777" w:rsidR="00F57EC6" w:rsidRDefault="00E81654">
            <w:r>
              <w:t>Example:  UE-based DL-TDOA</w:t>
            </w:r>
          </w:p>
        </w:tc>
        <w:tc>
          <w:tcPr>
            <w:tcW w:w="4140" w:type="dxa"/>
            <w:shd w:val="clear" w:color="auto" w:fill="FBE4D5" w:themeFill="accent2" w:themeFillTint="33"/>
          </w:tcPr>
          <w:p w14:paraId="60D8FD9E" w14:textId="77777777" w:rsidR="00F57EC6" w:rsidRDefault="00E81654">
            <w:r>
              <w:t>Example: Remove #14 (integrity AD)</w:t>
            </w:r>
          </w:p>
        </w:tc>
      </w:tr>
      <w:tr w:rsidR="00F57EC6" w14:paraId="37601A48" w14:textId="77777777">
        <w:tc>
          <w:tcPr>
            <w:tcW w:w="1323" w:type="dxa"/>
          </w:tcPr>
          <w:p w14:paraId="646CDBBE" w14:textId="77777777" w:rsidR="00F57EC6" w:rsidRDefault="00E81654">
            <w:pPr>
              <w:rPr>
                <w:rFonts w:eastAsia="SimSun"/>
              </w:rPr>
            </w:pPr>
            <w:r>
              <w:rPr>
                <w:rFonts w:eastAsia="SimSun" w:hint="eastAsia"/>
                <w:lang w:val="en-US"/>
              </w:rPr>
              <w:lastRenderedPageBreak/>
              <w:t>ZTE</w:t>
            </w:r>
          </w:p>
        </w:tc>
        <w:tc>
          <w:tcPr>
            <w:tcW w:w="4499" w:type="dxa"/>
          </w:tcPr>
          <w:p w14:paraId="3F36F93E" w14:textId="77777777" w:rsidR="00F57EC6" w:rsidRDefault="00E81654">
            <w:pPr>
              <w:rPr>
                <w:rFonts w:eastAsia="SimSun"/>
              </w:rPr>
            </w:pPr>
            <w:r>
              <w:rPr>
                <w:rFonts w:eastAsia="SimSun" w:hint="eastAsia"/>
                <w:lang w:val="en-US"/>
              </w:rPr>
              <w:t>I</w:t>
            </w:r>
            <w:r>
              <w:rPr>
                <w:rFonts w:eastAsia="SimSun"/>
                <w:lang w:val="en-US"/>
              </w:rPr>
              <w:t>’</w:t>
            </w:r>
            <w:r>
              <w:rPr>
                <w:rFonts w:eastAsia="SimSun" w:hint="eastAsia"/>
                <w:lang w:val="en-US"/>
              </w:rPr>
              <w:t>m confusing about the classification. For AI/ML, it</w:t>
            </w:r>
            <w:r>
              <w:rPr>
                <w:rFonts w:eastAsia="SimSun"/>
                <w:lang w:val="en-US"/>
              </w:rPr>
              <w:t>’</w:t>
            </w:r>
            <w:r>
              <w:rPr>
                <w:rFonts w:eastAsia="SimSun" w:hint="eastAsia"/>
                <w:lang w:val="en-US"/>
              </w:rPr>
              <w:t xml:space="preserve">s a blackbox inside. Whether AOD or TDOA is used is not visible. Why we define the baseline method? UE may use a combination of TDOA and AOD or use none of these. </w:t>
            </w:r>
          </w:p>
        </w:tc>
        <w:tc>
          <w:tcPr>
            <w:tcW w:w="4140" w:type="dxa"/>
          </w:tcPr>
          <w:p w14:paraId="3B04849C" w14:textId="77777777" w:rsidR="00F57EC6" w:rsidRDefault="00F57EC6"/>
        </w:tc>
      </w:tr>
      <w:tr w:rsidR="00F57EC6" w14:paraId="64D0B6E3" w14:textId="77777777">
        <w:tc>
          <w:tcPr>
            <w:tcW w:w="1323" w:type="dxa"/>
          </w:tcPr>
          <w:p w14:paraId="7CDD0C2D" w14:textId="77777777" w:rsidR="00F57EC6" w:rsidRDefault="00E81654">
            <w:pPr>
              <w:rPr>
                <w:rFonts w:eastAsiaTheme="minorEastAsia"/>
              </w:rPr>
            </w:pPr>
            <w:r>
              <w:rPr>
                <w:rFonts w:eastAsiaTheme="minorEastAsia" w:hint="eastAsia"/>
              </w:rPr>
              <w:t>CATT, CICTCI</w:t>
            </w:r>
          </w:p>
        </w:tc>
        <w:tc>
          <w:tcPr>
            <w:tcW w:w="4499" w:type="dxa"/>
          </w:tcPr>
          <w:p w14:paraId="47291A40" w14:textId="77777777" w:rsidR="00F57EC6" w:rsidRDefault="00E81654">
            <w:pPr>
              <w:rPr>
                <w:rFonts w:eastAsiaTheme="minorEastAsia"/>
              </w:rPr>
            </w:pPr>
            <w:r>
              <w:rPr>
                <w:rFonts w:eastAsiaTheme="minorEastAsia" w:hint="eastAsia"/>
              </w:rPr>
              <w:t>need more time to check</w:t>
            </w:r>
          </w:p>
        </w:tc>
        <w:tc>
          <w:tcPr>
            <w:tcW w:w="4140" w:type="dxa"/>
          </w:tcPr>
          <w:p w14:paraId="0EE0E57D" w14:textId="77777777" w:rsidR="00F57EC6" w:rsidRDefault="00F57EC6"/>
        </w:tc>
      </w:tr>
      <w:tr w:rsidR="00F57EC6" w14:paraId="07BD7262" w14:textId="77777777">
        <w:tc>
          <w:tcPr>
            <w:tcW w:w="1323" w:type="dxa"/>
          </w:tcPr>
          <w:p w14:paraId="3605116F" w14:textId="77777777" w:rsidR="00F57EC6" w:rsidRDefault="00E81654">
            <w:r>
              <w:t>InterDigital</w:t>
            </w:r>
          </w:p>
        </w:tc>
        <w:tc>
          <w:tcPr>
            <w:tcW w:w="4499" w:type="dxa"/>
          </w:tcPr>
          <w:p w14:paraId="7B7AA989" w14:textId="77777777" w:rsidR="00F57EC6" w:rsidRDefault="00E81654">
            <w:r>
              <w:t>Either UE-based DL-TDOA or UE-based DL-AoD</w:t>
            </w:r>
          </w:p>
        </w:tc>
        <w:tc>
          <w:tcPr>
            <w:tcW w:w="4140" w:type="dxa"/>
          </w:tcPr>
          <w:p w14:paraId="2BC6E149" w14:textId="77777777" w:rsidR="00F57EC6" w:rsidRDefault="00E81654">
            <w:r>
              <w:t>We don’t understand why the FL is asking us which IEs to remove. Existing assistance information, namely NR-DL-PRS-BeamInfo, NR-RTD-Info, NR-TRP-BeamAntennaInfo and NR-TRP-LocationInfo, shall be used to check consistency between training data and inference. From our perspective which ever the positioning method we use as the starting point, we should include assistance information that was not included in the original positioning method (e.g., NR-TRP-BeamAntennaInfo for UE-based DL-TDOA).</w:t>
            </w:r>
          </w:p>
        </w:tc>
      </w:tr>
      <w:tr w:rsidR="00F57EC6" w14:paraId="63E8BE60" w14:textId="77777777">
        <w:tc>
          <w:tcPr>
            <w:tcW w:w="1323" w:type="dxa"/>
          </w:tcPr>
          <w:p w14:paraId="09D9CA4F" w14:textId="77777777" w:rsidR="00F57EC6" w:rsidRDefault="00E81654">
            <w:r>
              <w:t>Qualcomm</w:t>
            </w:r>
          </w:p>
        </w:tc>
        <w:tc>
          <w:tcPr>
            <w:tcW w:w="4499" w:type="dxa"/>
          </w:tcPr>
          <w:p w14:paraId="0332EEBA" w14:textId="77777777" w:rsidR="00F57EC6" w:rsidRDefault="00E81654">
            <w:r>
              <w:t>There is no comment section. So, I added one above (if FL won’t mind it).</w:t>
            </w:r>
          </w:p>
          <w:p w14:paraId="53FD079F" w14:textId="77777777" w:rsidR="00F57EC6" w:rsidRDefault="00E81654">
            <w:r>
              <w:t>Support info enabled for both DL-TdoA and DL-AoD.</w:t>
            </w:r>
          </w:p>
        </w:tc>
        <w:tc>
          <w:tcPr>
            <w:tcW w:w="4140" w:type="dxa"/>
          </w:tcPr>
          <w:p w14:paraId="2D1A457E" w14:textId="77777777" w:rsidR="00F57EC6" w:rsidRDefault="00F57EC6"/>
        </w:tc>
      </w:tr>
      <w:tr w:rsidR="00F57EC6" w14:paraId="0A798DA4" w14:textId="77777777">
        <w:tc>
          <w:tcPr>
            <w:tcW w:w="1323" w:type="dxa"/>
          </w:tcPr>
          <w:p w14:paraId="72DC4D47" w14:textId="77777777" w:rsidR="00F57EC6" w:rsidRDefault="00E81654">
            <w:pPr>
              <w:rPr>
                <w:rFonts w:eastAsiaTheme="minorEastAsia"/>
              </w:rPr>
            </w:pPr>
            <w:r>
              <w:rPr>
                <w:rFonts w:eastAsiaTheme="minorEastAsia" w:hint="eastAsia"/>
              </w:rPr>
              <w:t>N</w:t>
            </w:r>
            <w:r>
              <w:rPr>
                <w:rFonts w:eastAsiaTheme="minorEastAsia"/>
              </w:rPr>
              <w:t>EC</w:t>
            </w:r>
          </w:p>
        </w:tc>
        <w:tc>
          <w:tcPr>
            <w:tcW w:w="4499" w:type="dxa"/>
          </w:tcPr>
          <w:p w14:paraId="088D85EC" w14:textId="77777777" w:rsidR="00F57EC6" w:rsidRDefault="00E81654">
            <w:r>
              <w:t>UE-based DL-TDOA</w:t>
            </w:r>
          </w:p>
        </w:tc>
        <w:tc>
          <w:tcPr>
            <w:tcW w:w="4140" w:type="dxa"/>
          </w:tcPr>
          <w:p w14:paraId="38575C37" w14:textId="77777777" w:rsidR="00F57EC6" w:rsidRDefault="00E81654">
            <w:pPr>
              <w:rPr>
                <w:rFonts w:eastAsiaTheme="minorEastAsia"/>
              </w:rPr>
            </w:pPr>
            <w:r>
              <w:rPr>
                <w:rFonts w:eastAsiaTheme="minorEastAsia" w:hint="eastAsia"/>
              </w:rPr>
              <w:t>N</w:t>
            </w:r>
            <w:r>
              <w:rPr>
                <w:rFonts w:eastAsiaTheme="minorEastAsia"/>
              </w:rPr>
              <w:t>eed more time to check</w:t>
            </w:r>
          </w:p>
        </w:tc>
      </w:tr>
      <w:tr w:rsidR="00F57EC6" w14:paraId="0920A07C" w14:textId="77777777">
        <w:tc>
          <w:tcPr>
            <w:tcW w:w="1323" w:type="dxa"/>
          </w:tcPr>
          <w:p w14:paraId="743B7004" w14:textId="77777777" w:rsidR="00F57EC6" w:rsidRDefault="00E81654">
            <w:pPr>
              <w:rPr>
                <w:rFonts w:eastAsiaTheme="minorEastAsia"/>
              </w:rPr>
            </w:pPr>
            <w:r>
              <w:rPr>
                <w:rFonts w:eastAsiaTheme="minorEastAsia" w:hint="eastAsia"/>
              </w:rPr>
              <w:t>TCL</w:t>
            </w:r>
          </w:p>
        </w:tc>
        <w:tc>
          <w:tcPr>
            <w:tcW w:w="4499" w:type="dxa"/>
          </w:tcPr>
          <w:p w14:paraId="2745466F" w14:textId="77777777" w:rsidR="00F57EC6" w:rsidRDefault="00E81654">
            <w:pPr>
              <w:rPr>
                <w:rFonts w:eastAsiaTheme="minorEastAsia"/>
              </w:rPr>
            </w:pPr>
            <w:r>
              <w:rPr>
                <w:rFonts w:eastAsiaTheme="minorEastAsia" w:hint="eastAsia"/>
              </w:rPr>
              <w:t>either</w:t>
            </w:r>
          </w:p>
        </w:tc>
        <w:tc>
          <w:tcPr>
            <w:tcW w:w="4140" w:type="dxa"/>
          </w:tcPr>
          <w:p w14:paraId="27ABE944" w14:textId="77777777" w:rsidR="00F57EC6" w:rsidRDefault="00E81654">
            <w:r>
              <w:t xml:space="preserve">Since AD-IE-Group1 is used for the generation of channel measurements for model input, at least </w:t>
            </w:r>
            <w:r>
              <w:rPr>
                <w:i/>
                <w:iCs/>
              </w:rPr>
              <w:t>#</w:t>
            </w:r>
            <w:r>
              <w:rPr>
                <w:rFonts w:eastAsiaTheme="minorEastAsia" w:hint="eastAsia"/>
                <w:i/>
                <w:iCs/>
              </w:rPr>
              <w:t>3</w:t>
            </w:r>
            <w:r>
              <w:rPr>
                <w:i/>
                <w:iCs/>
              </w:rPr>
              <w:t xml:space="preserve"> DL-PRS configuration of candidate NR TRPs</w:t>
            </w:r>
            <w:r>
              <w:t xml:space="preserve"> is mandatory.</w:t>
            </w:r>
          </w:p>
        </w:tc>
      </w:tr>
    </w:tbl>
    <w:p w14:paraId="43B9732A"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3C83DBFD"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299B4890" w14:textId="77777777" w:rsidR="00F57EC6" w:rsidRDefault="00F57EC6">
      <w:pPr>
        <w:overflowPunct w:val="0"/>
        <w:autoSpaceDE w:val="0"/>
        <w:autoSpaceDN w:val="0"/>
        <w:adjustRightInd w:val="0"/>
        <w:spacing w:after="180"/>
        <w:textAlignment w:val="baseline"/>
        <w:rPr>
          <w:rFonts w:ascii="Times New Roman" w:eastAsia="Times New Roman" w:hAnsi="Times New Roman" w:cs="Times New Roman"/>
          <w:sz w:val="20"/>
          <w:szCs w:val="20"/>
        </w:rPr>
      </w:pPr>
    </w:p>
    <w:p w14:paraId="453B7303" w14:textId="77777777" w:rsidR="00F57EC6" w:rsidRDefault="00E81654">
      <w:pPr>
        <w:rPr>
          <w:b/>
          <w:bCs/>
          <w:color w:val="FF0000"/>
        </w:rPr>
      </w:pPr>
      <w:r>
        <w:rPr>
          <w:b/>
          <w:bCs/>
          <w:highlight w:val="red"/>
          <w:u w:val="single"/>
        </w:rPr>
        <w:t>Proposal 5.1.4-1 TBD (AD-IE-Group1)</w:t>
      </w:r>
    </w:p>
    <w:p w14:paraId="14B8047F" w14:textId="77777777" w:rsidR="00F57EC6" w:rsidRDefault="00E81654">
      <w:r>
        <w:t xml:space="preserve">For AI/ML positioning Case 1, to enable the UE to receive the DL PRS and perform the needed channel measurements, the LMF provide the following assistance data to the UE: </w:t>
      </w:r>
    </w:p>
    <w:p w14:paraId="72913DC5" w14:textId="77777777" w:rsidR="00F57EC6" w:rsidRDefault="00E81654">
      <w:pPr>
        <w:pStyle w:val="ListParagraph"/>
        <w:numPr>
          <w:ilvl w:val="0"/>
          <w:numId w:val="43"/>
        </w:numPr>
        <w:tabs>
          <w:tab w:val="left" w:pos="2520"/>
        </w:tabs>
      </w:pPr>
      <w:r>
        <w:t>XXX</w:t>
      </w:r>
    </w:p>
    <w:p w14:paraId="48FBB344" w14:textId="77777777" w:rsidR="00F57EC6" w:rsidRDefault="00E81654">
      <w:pPr>
        <w:pStyle w:val="ListParagraph"/>
        <w:numPr>
          <w:ilvl w:val="0"/>
          <w:numId w:val="43"/>
        </w:numPr>
        <w:tabs>
          <w:tab w:val="left" w:pos="2520"/>
        </w:tabs>
      </w:pPr>
      <w:r>
        <w:t>YYY</w:t>
      </w:r>
    </w:p>
    <w:tbl>
      <w:tblPr>
        <w:tblStyle w:val="TableGrid"/>
        <w:tblW w:w="9625" w:type="dxa"/>
        <w:tblLook w:val="04A0" w:firstRow="1" w:lastRow="0" w:firstColumn="1" w:lastColumn="0" w:noHBand="0" w:noVBand="1"/>
      </w:tblPr>
      <w:tblGrid>
        <w:gridCol w:w="1323"/>
        <w:gridCol w:w="8302"/>
      </w:tblGrid>
      <w:tr w:rsidR="00F57EC6" w14:paraId="6029C3A7" w14:textId="77777777">
        <w:tc>
          <w:tcPr>
            <w:tcW w:w="1323" w:type="dxa"/>
          </w:tcPr>
          <w:p w14:paraId="7B19058D" w14:textId="77777777" w:rsidR="00F57EC6" w:rsidRDefault="00E81654">
            <w:pPr>
              <w:rPr>
                <w:b/>
                <w:bCs/>
              </w:rPr>
            </w:pPr>
            <w:r>
              <w:rPr>
                <w:b/>
                <w:bCs/>
              </w:rPr>
              <w:t>Company</w:t>
            </w:r>
          </w:p>
        </w:tc>
        <w:tc>
          <w:tcPr>
            <w:tcW w:w="8302" w:type="dxa"/>
          </w:tcPr>
          <w:p w14:paraId="09F6E7DD" w14:textId="77777777" w:rsidR="00F57EC6" w:rsidRDefault="00E81654">
            <w:pPr>
              <w:jc w:val="center"/>
              <w:rPr>
                <w:b/>
                <w:bCs/>
              </w:rPr>
            </w:pPr>
            <w:r>
              <w:rPr>
                <w:b/>
                <w:bCs/>
              </w:rPr>
              <w:t>Comments</w:t>
            </w:r>
          </w:p>
        </w:tc>
      </w:tr>
      <w:tr w:rsidR="00F57EC6" w14:paraId="2A08F580" w14:textId="77777777">
        <w:tc>
          <w:tcPr>
            <w:tcW w:w="1323" w:type="dxa"/>
          </w:tcPr>
          <w:p w14:paraId="3D43CA9D" w14:textId="77777777" w:rsidR="00F57EC6" w:rsidRDefault="00E81654">
            <w:r>
              <w:lastRenderedPageBreak/>
              <w:t>Qualcomm</w:t>
            </w:r>
          </w:p>
        </w:tc>
        <w:tc>
          <w:tcPr>
            <w:tcW w:w="8302" w:type="dxa"/>
          </w:tcPr>
          <w:p w14:paraId="6CC0C6EB" w14:textId="77777777" w:rsidR="00F57EC6" w:rsidRDefault="00E81654">
            <w:pPr>
              <w:ind w:left="720" w:hanging="720"/>
            </w:pPr>
            <w:r>
              <w:t>I added this comment table. I hope FL won’t mind it</w:t>
            </w:r>
          </w:p>
          <w:p w14:paraId="3A9C1610" w14:textId="77777777" w:rsidR="00F57EC6" w:rsidRDefault="00F57EC6">
            <w:pPr>
              <w:ind w:left="720" w:hanging="720"/>
            </w:pPr>
          </w:p>
          <w:p w14:paraId="110744D9" w14:textId="77777777" w:rsidR="00F57EC6" w:rsidRDefault="00E81654">
            <w:pPr>
              <w:ind w:left="720" w:hanging="720"/>
            </w:pPr>
            <w:r>
              <w:t xml:space="preserve"> Discussion on reception of DL-PRS has been already extensively investigated in previous releases. Let’s not waste time. </w:t>
            </w:r>
          </w:p>
          <w:p w14:paraId="5EE8F4EC" w14:textId="77777777" w:rsidR="00F57EC6" w:rsidRDefault="00F57EC6"/>
        </w:tc>
      </w:tr>
    </w:tbl>
    <w:p w14:paraId="34BEFB54" w14:textId="77777777" w:rsidR="00F57EC6" w:rsidRDefault="00F57EC6"/>
    <w:p w14:paraId="1DBC9877" w14:textId="77777777" w:rsidR="00F57EC6" w:rsidRDefault="00F57EC6">
      <w:pPr>
        <w:rPr>
          <w:b/>
          <w:bCs/>
          <w:highlight w:val="yellow"/>
          <w:u w:val="single"/>
        </w:rPr>
      </w:pPr>
    </w:p>
    <w:p w14:paraId="6731C3A0" w14:textId="77777777" w:rsidR="00F57EC6" w:rsidRDefault="00E81654">
      <w:pPr>
        <w:pStyle w:val="Heading4"/>
      </w:pPr>
      <w:r>
        <w:t>Additional assistance data IE for NW-side additional condition (AD-IE-Group2)</w:t>
      </w:r>
    </w:p>
    <w:p w14:paraId="7B2ACC61" w14:textId="77777777" w:rsidR="00F57EC6" w:rsidRDefault="00E81654">
      <w:r>
        <w:t>For AI/ML positioning Case 1, companies have discussed potential additional information on NW-side additional condition to maintain consistency between training and inference. Apart from AD-IE-Group1 (i.e., DL-PRS reception assistance data) in 5.1.4.1, companies can provide views on AD-IE-Group2, which is needed for maintaining consistency between training and inference. Please enter “NONE” if no IE beyond AD-IE-Group1 needs to be sent from LMF to UE for ensuring consistency.</w:t>
      </w:r>
    </w:p>
    <w:p w14:paraId="33EF9DB9" w14:textId="77777777" w:rsidR="00F57EC6" w:rsidRDefault="00F57EC6"/>
    <w:p w14:paraId="0A829F0C" w14:textId="77777777" w:rsidR="00F57EC6" w:rsidRDefault="00E81654">
      <w:pPr>
        <w:rPr>
          <w:b/>
          <w:bCs/>
          <w:sz w:val="28"/>
          <w:szCs w:val="28"/>
          <w:u w:val="single"/>
        </w:rPr>
      </w:pPr>
      <w:r>
        <w:rPr>
          <w:b/>
          <w:bCs/>
          <w:sz w:val="28"/>
          <w:szCs w:val="28"/>
          <w:highlight w:val="yellow"/>
          <w:u w:val="single"/>
        </w:rPr>
        <w:t>Question:</w:t>
      </w:r>
      <w:r>
        <w:rPr>
          <w:b/>
          <w:bCs/>
          <w:sz w:val="28"/>
          <w:szCs w:val="28"/>
          <w:u w:val="single"/>
        </w:rPr>
        <w:t xml:space="preserve"> what should be included in AD-IE-Group2 for providing</w:t>
      </w:r>
      <w:r>
        <w:rPr>
          <w:sz w:val="28"/>
          <w:szCs w:val="28"/>
          <w:u w:val="single"/>
        </w:rPr>
        <w:t xml:space="preserve"> </w:t>
      </w:r>
      <w:r>
        <w:rPr>
          <w:b/>
          <w:bCs/>
          <w:sz w:val="28"/>
          <w:szCs w:val="28"/>
          <w:u w:val="single"/>
        </w:rPr>
        <w:t>NW-side additional condition in Case 1?</w:t>
      </w:r>
    </w:p>
    <w:p w14:paraId="501C44DC" w14:textId="77777777" w:rsidR="00F57EC6" w:rsidRDefault="00F57EC6"/>
    <w:p w14:paraId="678A79EC" w14:textId="77777777" w:rsidR="00F57EC6" w:rsidRDefault="00E81654">
      <w:pPr>
        <w:jc w:val="center"/>
        <w:rPr>
          <w:b/>
          <w:bCs/>
        </w:rPr>
      </w:pPr>
      <w:r>
        <w:rPr>
          <w:b/>
          <w:bCs/>
        </w:rPr>
        <w:t xml:space="preserve">Table </w:t>
      </w:r>
      <w:r>
        <w:rPr>
          <w:b/>
          <w:bCs/>
        </w:rPr>
        <w:fldChar w:fldCharType="begin"/>
      </w:r>
      <w:r>
        <w:rPr>
          <w:b/>
          <w:bCs/>
        </w:rPr>
        <w:instrText xml:space="preserve"> SEQ Table \* ARABIC </w:instrText>
      </w:r>
      <w:r>
        <w:rPr>
          <w:b/>
          <w:bCs/>
        </w:rPr>
        <w:fldChar w:fldCharType="separate"/>
      </w:r>
      <w:r>
        <w:rPr>
          <w:b/>
          <w:bCs/>
        </w:rPr>
        <w:t>3</w:t>
      </w:r>
      <w:r>
        <w:rPr>
          <w:b/>
          <w:bCs/>
        </w:rPr>
        <w:fldChar w:fldCharType="end"/>
      </w:r>
      <w:r>
        <w:rPr>
          <w:b/>
          <w:bCs/>
        </w:rPr>
        <w:t>. Companies’ view on AD-IE-Group2</w:t>
      </w:r>
    </w:p>
    <w:tbl>
      <w:tblPr>
        <w:tblStyle w:val="TableGrid"/>
        <w:tblW w:w="9625" w:type="dxa"/>
        <w:tblLook w:val="04A0" w:firstRow="1" w:lastRow="0" w:firstColumn="1" w:lastColumn="0" w:noHBand="0" w:noVBand="1"/>
      </w:tblPr>
      <w:tblGrid>
        <w:gridCol w:w="1323"/>
        <w:gridCol w:w="8302"/>
      </w:tblGrid>
      <w:tr w:rsidR="00F57EC6" w14:paraId="2ED80BBF" w14:textId="77777777">
        <w:tc>
          <w:tcPr>
            <w:tcW w:w="1323" w:type="dxa"/>
          </w:tcPr>
          <w:p w14:paraId="46742FF2" w14:textId="77777777" w:rsidR="00F57EC6" w:rsidRDefault="00E81654">
            <w:pPr>
              <w:rPr>
                <w:b/>
                <w:bCs/>
              </w:rPr>
            </w:pPr>
            <w:r>
              <w:rPr>
                <w:b/>
                <w:bCs/>
              </w:rPr>
              <w:t>Company</w:t>
            </w:r>
          </w:p>
        </w:tc>
        <w:tc>
          <w:tcPr>
            <w:tcW w:w="8302" w:type="dxa"/>
          </w:tcPr>
          <w:p w14:paraId="72602F40" w14:textId="77777777" w:rsidR="00F57EC6" w:rsidRDefault="00E81654">
            <w:pPr>
              <w:jc w:val="center"/>
              <w:rPr>
                <w:b/>
                <w:bCs/>
              </w:rPr>
            </w:pPr>
            <w:r>
              <w:rPr>
                <w:b/>
                <w:bCs/>
              </w:rPr>
              <w:t>AD-IE-Group2</w:t>
            </w:r>
          </w:p>
          <w:p w14:paraId="6F01B05E" w14:textId="77777777" w:rsidR="00F57EC6" w:rsidRDefault="00E81654">
            <w:pPr>
              <w:jc w:val="center"/>
              <w:rPr>
                <w:b/>
                <w:bCs/>
              </w:rPr>
            </w:pPr>
            <w:r>
              <w:rPr>
                <w:b/>
                <w:bCs/>
              </w:rPr>
              <w:t>(Use numbering in Table 1)</w:t>
            </w:r>
          </w:p>
        </w:tc>
      </w:tr>
      <w:tr w:rsidR="00F57EC6" w14:paraId="120896F3" w14:textId="77777777">
        <w:tc>
          <w:tcPr>
            <w:tcW w:w="1323" w:type="dxa"/>
          </w:tcPr>
          <w:p w14:paraId="31477322" w14:textId="77777777" w:rsidR="00F57EC6" w:rsidRDefault="00E81654">
            <w:pPr>
              <w:rPr>
                <w:rFonts w:eastAsia="SimSun"/>
              </w:rPr>
            </w:pPr>
            <w:r>
              <w:rPr>
                <w:rFonts w:eastAsia="SimSun" w:hint="eastAsia"/>
                <w:lang w:val="en-US"/>
              </w:rPr>
              <w:t>ZTE</w:t>
            </w:r>
          </w:p>
        </w:tc>
        <w:tc>
          <w:tcPr>
            <w:tcW w:w="8302" w:type="dxa"/>
          </w:tcPr>
          <w:p w14:paraId="1D18A38A" w14:textId="77777777" w:rsidR="00F57EC6" w:rsidRDefault="00E81654">
            <w:pPr>
              <w:rPr>
                <w:rFonts w:eastAsia="SimSun"/>
              </w:rPr>
            </w:pPr>
            <w:r>
              <w:rPr>
                <w:rFonts w:eastAsia="SimSun" w:hint="eastAsia"/>
                <w:lang w:val="en-US"/>
              </w:rPr>
              <w:t xml:space="preserve">Why we specify the purposes of assistance data? DL PRS configuration could also be used for ensuring consistency between training and inference. </w:t>
            </w:r>
          </w:p>
          <w:p w14:paraId="5546A3D9" w14:textId="77777777" w:rsidR="00F57EC6" w:rsidRDefault="00E81654">
            <w:pPr>
              <w:rPr>
                <w:rFonts w:eastAsia="SimSun"/>
              </w:rPr>
            </w:pPr>
            <w:r>
              <w:rPr>
                <w:rFonts w:eastAsia="SimSun" w:hint="eastAsia"/>
                <w:lang w:val="en-US"/>
              </w:rPr>
              <w:t>Our preference to select possible assistance information from current LPP and provide to UE, wherein the selected assistance information can from DL-TDOA and/or DL-AOD and/or common assistance data, e.g., DL PRS configuration.</w:t>
            </w:r>
          </w:p>
        </w:tc>
      </w:tr>
      <w:tr w:rsidR="00F57EC6" w14:paraId="69C2C122" w14:textId="77777777">
        <w:tc>
          <w:tcPr>
            <w:tcW w:w="1323" w:type="dxa"/>
          </w:tcPr>
          <w:p w14:paraId="6E9396F5" w14:textId="77777777" w:rsidR="00F57EC6" w:rsidRDefault="00E81654">
            <w:r>
              <w:t>Qualcomm</w:t>
            </w:r>
          </w:p>
        </w:tc>
        <w:tc>
          <w:tcPr>
            <w:tcW w:w="8302" w:type="dxa"/>
          </w:tcPr>
          <w:p w14:paraId="2F131510" w14:textId="77777777" w:rsidR="00F57EC6" w:rsidRDefault="00E81654">
            <w:pPr>
              <w:ind w:left="720" w:hanging="720"/>
            </w:pPr>
            <w:r>
              <w:t>Proposal below seems to be conflicting with RAN1 understanding on additional conditions. Additional conditions where meant for information that are not already provided in existing specifications. If legacy specs provide info, no need to discuss additional conditions. Let’s support existing info for AIML Case1</w:t>
            </w:r>
          </w:p>
          <w:p w14:paraId="0A1BDB8F" w14:textId="77777777" w:rsidR="00F57EC6" w:rsidRDefault="00F57EC6"/>
        </w:tc>
      </w:tr>
      <w:tr w:rsidR="00F57EC6" w14:paraId="6620B2F2" w14:textId="77777777">
        <w:tc>
          <w:tcPr>
            <w:tcW w:w="1323" w:type="dxa"/>
          </w:tcPr>
          <w:p w14:paraId="6F781A6D" w14:textId="77777777" w:rsidR="00F57EC6" w:rsidRDefault="00E81654">
            <w:r>
              <w:rPr>
                <w:rFonts w:eastAsiaTheme="minorEastAsia" w:hint="eastAsia"/>
              </w:rPr>
              <w:t>N</w:t>
            </w:r>
            <w:r>
              <w:rPr>
                <w:rFonts w:eastAsiaTheme="minorEastAsia"/>
              </w:rPr>
              <w:t>EC</w:t>
            </w:r>
          </w:p>
        </w:tc>
        <w:tc>
          <w:tcPr>
            <w:tcW w:w="8302" w:type="dxa"/>
          </w:tcPr>
          <w:p w14:paraId="6D9AC912" w14:textId="77777777" w:rsidR="00F57EC6" w:rsidRDefault="00E81654">
            <w:r>
              <w:rPr>
                <w:rFonts w:eastAsiaTheme="minorEastAsia"/>
              </w:rPr>
              <w:t xml:space="preserve">Should the content of AD-IE-Group2 be selected only from the item from above Tabel 1? In our understanding, the AD-IE-Group2 may contain the information that beyond the current Assistance data listed in above Tabel 1(this informations may be the NW’s proprietary which should not be disclosed to UE). </w:t>
            </w:r>
          </w:p>
        </w:tc>
      </w:tr>
      <w:tr w:rsidR="00F57EC6" w14:paraId="5A909C85" w14:textId="77777777">
        <w:tc>
          <w:tcPr>
            <w:tcW w:w="1323" w:type="dxa"/>
          </w:tcPr>
          <w:p w14:paraId="0F7DCE0D" w14:textId="77777777" w:rsidR="00F57EC6" w:rsidRDefault="00E81654">
            <w:r>
              <w:lastRenderedPageBreak/>
              <w:t>Nokia</w:t>
            </w:r>
          </w:p>
        </w:tc>
        <w:tc>
          <w:tcPr>
            <w:tcW w:w="8302" w:type="dxa"/>
          </w:tcPr>
          <w:p w14:paraId="68567DEB" w14:textId="77777777" w:rsidR="00F57EC6" w:rsidRDefault="00E81654">
            <w:r>
              <w:t xml:space="preserve">We encourage companies to take care to mix BM and Positioning discussion. At some point the meaning of NW-side additional condition is generic and it may be different between use cases. </w:t>
            </w:r>
            <w:r>
              <w:br/>
            </w:r>
            <w:r>
              <w:br/>
              <w:t>to clarify, we copied the following section of the TR:</w:t>
            </w:r>
          </w:p>
          <w:tbl>
            <w:tblPr>
              <w:tblStyle w:val="TableGrid"/>
              <w:tblW w:w="0" w:type="auto"/>
              <w:tblLook w:val="04A0" w:firstRow="1" w:lastRow="0" w:firstColumn="1" w:lastColumn="0" w:noHBand="0" w:noVBand="1"/>
            </w:tblPr>
            <w:tblGrid>
              <w:gridCol w:w="8076"/>
            </w:tblGrid>
            <w:tr w:rsidR="00F57EC6" w14:paraId="7EC9B542" w14:textId="77777777">
              <w:tc>
                <w:tcPr>
                  <w:tcW w:w="8076" w:type="dxa"/>
                </w:tcPr>
                <w:p w14:paraId="59299F39" w14:textId="77777777" w:rsidR="00F57EC6" w:rsidRDefault="00E81654">
                  <w:pPr>
                    <w:pStyle w:val="Heading3"/>
                  </w:pPr>
                  <w:r>
                    <w:t>4.2.3</w:t>
                  </w:r>
                  <w:r>
                    <w:tab/>
                    <w:t>Additional conditions</w:t>
                  </w:r>
                </w:p>
                <w:p w14:paraId="2CCE3B67" w14:textId="77777777" w:rsidR="00F57EC6" w:rsidRDefault="00E81654">
                  <w:r>
                    <w:t xml:space="preserve">For an AI/ML-enabled feature/FG, </w:t>
                  </w:r>
                  <w:r>
                    <w:rPr>
                      <w:i/>
                      <w:iCs/>
                    </w:rPr>
                    <w:t>additional conditions</w:t>
                  </w:r>
                  <w:r>
                    <w:t xml:space="preserve"> refer to any </w:t>
                  </w:r>
                  <w:r>
                    <w:rPr>
                      <w:highlight w:val="yellow"/>
                    </w:rPr>
                    <w:t>aspects that are assumed for the training of the model</w:t>
                  </w:r>
                  <w:r>
                    <w:t xml:space="preserve"> but are not a part of UE capability for the AI/ML-enabled feature/FG. </w:t>
                  </w:r>
                  <w:r>
                    <w:rPr>
                      <w:highlight w:val="yellow"/>
                    </w:rPr>
                    <w:t xml:space="preserve">It does not imply that </w:t>
                  </w:r>
                  <w:r>
                    <w:rPr>
                      <w:i/>
                      <w:iCs/>
                      <w:highlight w:val="yellow"/>
                    </w:rPr>
                    <w:t>additional conditions</w:t>
                  </w:r>
                  <w:r>
                    <w:rPr>
                      <w:highlight w:val="yellow"/>
                    </w:rPr>
                    <w:t xml:space="preserve"> are necessarily specified</w:t>
                  </w:r>
                  <w:r>
                    <w:t xml:space="preserve">. </w:t>
                  </w:r>
                  <w:r>
                    <w:rPr>
                      <w:i/>
                      <w:iCs/>
                    </w:rPr>
                    <w:t>Additional conditions</w:t>
                  </w:r>
                  <w:r>
                    <w:t xml:space="preserve"> can be divided into two categories: NW-side additional conditions and UE-side additional conditions. Note: whether specification impact is needed is a separate discussion. </w:t>
                  </w:r>
                </w:p>
              </w:tc>
            </w:tr>
          </w:tbl>
          <w:p w14:paraId="1B3B92D3" w14:textId="77777777" w:rsidR="00F57EC6" w:rsidRDefault="00F57EC6"/>
          <w:p w14:paraId="577C6737" w14:textId="77777777" w:rsidR="00F57EC6" w:rsidRDefault="00E81654">
            <w:r>
              <w:t xml:space="preserve">Additional conditions may or may not specified. So, </w:t>
            </w:r>
            <w:r>
              <w:rPr>
                <w:highlight w:val="yellow"/>
              </w:rPr>
              <w:t>NW-side additional conditions is not only related to NW assistance data that is not specified</w:t>
            </w:r>
            <w:r>
              <w:t xml:space="preserve">. The point is that if this information is disclosed or not to UE for consistency purposes. Today, there are existent IEs that are not disclosed to UE however, they may be delivered by Associated ID. </w:t>
            </w:r>
            <w:r>
              <w:br/>
            </w:r>
            <w:r>
              <w:br/>
              <w:t xml:space="preserve">To answer FL question, AD IEs that are mandatory disclosed in legacy, may be complemented by the Container named “Associated ID” to disclose NW details that may or not be specified.  </w:t>
            </w:r>
          </w:p>
        </w:tc>
      </w:tr>
    </w:tbl>
    <w:p w14:paraId="78D17799" w14:textId="77777777" w:rsidR="00F57EC6" w:rsidRDefault="00F57EC6"/>
    <w:p w14:paraId="16E62E42" w14:textId="77777777" w:rsidR="00F57EC6" w:rsidRDefault="00E81654">
      <w:pPr>
        <w:rPr>
          <w:b/>
          <w:bCs/>
          <w:u w:val="single"/>
        </w:rPr>
      </w:pPr>
      <w:r>
        <w:rPr>
          <w:b/>
          <w:bCs/>
          <w:highlight w:val="red"/>
          <w:u w:val="single"/>
        </w:rPr>
        <w:t>Proposal 5.1.4-2 TBD (AD-IE-Group2)</w:t>
      </w:r>
    </w:p>
    <w:p w14:paraId="17894F41" w14:textId="77777777" w:rsidR="00F57EC6" w:rsidRDefault="00E81654">
      <w:r>
        <w:t xml:space="preserve">For AI/ML positioning Case 1, information in the following list of legacy assistance data IEs </w:t>
      </w:r>
      <w:proofErr w:type="gramStart"/>
      <w:r>
        <w:t>are</w:t>
      </w:r>
      <w:proofErr w:type="gramEnd"/>
      <w:r>
        <w:t xml:space="preserve"> identified for providing NW-side additional condition:</w:t>
      </w:r>
    </w:p>
    <w:p w14:paraId="09B229B6" w14:textId="77777777" w:rsidR="00F57EC6" w:rsidRDefault="00E81654">
      <w:pPr>
        <w:pStyle w:val="ListParagraph"/>
        <w:numPr>
          <w:ilvl w:val="0"/>
          <w:numId w:val="43"/>
        </w:numPr>
        <w:tabs>
          <w:tab w:val="left" w:pos="2520"/>
        </w:tabs>
      </w:pPr>
      <w:r>
        <w:t>XXX</w:t>
      </w:r>
    </w:p>
    <w:p w14:paraId="12F6EE55" w14:textId="77777777" w:rsidR="00F57EC6" w:rsidRDefault="00E81654">
      <w:pPr>
        <w:pStyle w:val="ListParagraph"/>
        <w:numPr>
          <w:ilvl w:val="0"/>
          <w:numId w:val="43"/>
        </w:numPr>
        <w:tabs>
          <w:tab w:val="left" w:pos="2520"/>
        </w:tabs>
      </w:pPr>
      <w:r>
        <w:t>YYY</w:t>
      </w:r>
    </w:p>
    <w:p w14:paraId="2621E3BC" w14:textId="77777777" w:rsidR="00F57EC6" w:rsidRDefault="00E81654">
      <w:pPr>
        <w:tabs>
          <w:tab w:val="left" w:pos="2520"/>
        </w:tabs>
      </w:pPr>
      <w:r>
        <w:t xml:space="preserve"> </w:t>
      </w:r>
    </w:p>
    <w:p w14:paraId="7D2A6741" w14:textId="77777777" w:rsidR="00F57EC6" w:rsidRDefault="00F57EC6"/>
    <w:p w14:paraId="5EC81F26" w14:textId="77777777" w:rsidR="00F57EC6" w:rsidRDefault="00E81654">
      <w:pPr>
        <w:rPr>
          <w:b/>
          <w:bCs/>
          <w:highlight w:val="yellow"/>
          <w:u w:val="single"/>
        </w:rPr>
      </w:pPr>
      <w:r>
        <w:t xml:space="preserve">After converging on AD-IE-Group2, and if AD-IE-Group2 is not empty, then companies can discuss and decide how to signal, i.e., </w:t>
      </w:r>
      <w:proofErr w:type="gramStart"/>
      <w:r>
        <w:t>explicit</w:t>
      </w:r>
      <w:proofErr w:type="gramEnd"/>
      <w:r>
        <w:t xml:space="preserve"> or implicit format. Some companies expressed that a combination of additional info and associated ID should not be precluded, so it is included in the study.</w:t>
      </w:r>
    </w:p>
    <w:p w14:paraId="3E5FDC6E" w14:textId="77777777" w:rsidR="00F57EC6" w:rsidRDefault="00F57EC6">
      <w:pPr>
        <w:rPr>
          <w:b/>
          <w:bCs/>
          <w:highlight w:val="yellow"/>
          <w:u w:val="single"/>
        </w:rPr>
      </w:pPr>
    </w:p>
    <w:p w14:paraId="7E9849D0" w14:textId="77777777" w:rsidR="00F57EC6" w:rsidRDefault="00E81654">
      <w:pPr>
        <w:rPr>
          <w:b/>
          <w:bCs/>
          <w:u w:val="single"/>
        </w:rPr>
      </w:pPr>
      <w:r>
        <w:rPr>
          <w:b/>
          <w:bCs/>
          <w:highlight w:val="red"/>
          <w:u w:val="single"/>
        </w:rPr>
        <w:t>Proposal 5.1.4-2 TBD (how to signal AD-IE-Group2)</w:t>
      </w:r>
    </w:p>
    <w:p w14:paraId="3354B94F" w14:textId="77777777" w:rsidR="00F57EC6" w:rsidRDefault="00E81654">
      <w:r>
        <w:t xml:space="preserve">For AI/ML positioning Case 1, to provide NW-side additional condition for ensuring consistency between training and inference, RAN1 study following option for providing additional assistance data (AD-IE-Group2), </w:t>
      </w:r>
      <w:r>
        <w:lastRenderedPageBreak/>
        <w:t>which can be provided in addition to (AD-IE-Group1) the assistance data needed to receive the DL PRS and perform the needed channel measurements.</w:t>
      </w:r>
    </w:p>
    <w:p w14:paraId="5455D235" w14:textId="77777777" w:rsidR="00F57EC6" w:rsidRDefault="00E81654">
      <w:pPr>
        <w:pStyle w:val="ListParagraph"/>
        <w:numPr>
          <w:ilvl w:val="0"/>
          <w:numId w:val="24"/>
        </w:numPr>
        <w:tabs>
          <w:tab w:val="left" w:pos="1440"/>
        </w:tabs>
      </w:pPr>
      <w:r>
        <w:t xml:space="preserve">Option A: Additional assistance data is provided in the format of explicit information, consisting of the following information: </w:t>
      </w:r>
      <w:r>
        <w:rPr>
          <w:i/>
          <w:iCs/>
        </w:rPr>
        <w:t>(enter AD-IE-Group2 here)</w:t>
      </w:r>
    </w:p>
    <w:p w14:paraId="7B6E122B" w14:textId="77777777" w:rsidR="00F57EC6" w:rsidRDefault="00E81654">
      <w:pPr>
        <w:pStyle w:val="ListParagraph"/>
        <w:numPr>
          <w:ilvl w:val="0"/>
          <w:numId w:val="24"/>
        </w:numPr>
        <w:tabs>
          <w:tab w:val="left" w:pos="1440"/>
        </w:tabs>
      </w:pPr>
      <w:r>
        <w:t xml:space="preserve">Option B: Additional assistance data is provided in the format of implicit information, accounting for the following: </w:t>
      </w:r>
      <w:r>
        <w:rPr>
          <w:i/>
          <w:iCs/>
        </w:rPr>
        <w:t>(enter AD-IE-Group2 here)</w:t>
      </w:r>
      <w:r>
        <w:t xml:space="preserve"> </w:t>
      </w:r>
    </w:p>
    <w:p w14:paraId="48BBF06F" w14:textId="77777777" w:rsidR="00F57EC6" w:rsidRDefault="00E81654">
      <w:pPr>
        <w:pStyle w:val="ListParagraph"/>
        <w:numPr>
          <w:ilvl w:val="0"/>
          <w:numId w:val="24"/>
        </w:numPr>
        <w:tabs>
          <w:tab w:val="left" w:pos="1440"/>
        </w:tabs>
      </w:pPr>
      <w:r>
        <w:t xml:space="preserve">Option C: A list of </w:t>
      </w:r>
      <w:proofErr w:type="gramStart"/>
      <w:r>
        <w:t>IE</w:t>
      </w:r>
      <w:proofErr w:type="gramEnd"/>
      <w:r>
        <w:t xml:space="preserve"> </w:t>
      </w:r>
      <w:r>
        <w:rPr>
          <w:i/>
          <w:iCs/>
        </w:rPr>
        <w:t>(enter a subset of AD-IE-Group2 here)</w:t>
      </w:r>
      <w:r>
        <w:t xml:space="preserve"> are provided in the format of explicit information, and the remining list of IE (</w:t>
      </w:r>
      <w:r>
        <w:rPr>
          <w:i/>
          <w:iCs/>
        </w:rPr>
        <w:t>enter the remaining IEs of AD-IE-Group2 here</w:t>
      </w:r>
      <w:r>
        <w:t>) are provided in the format of implicit information.</w:t>
      </w:r>
    </w:p>
    <w:p w14:paraId="6D03B30E" w14:textId="77777777" w:rsidR="00F57EC6" w:rsidRDefault="00F57EC6">
      <w:pPr>
        <w:tabs>
          <w:tab w:val="left" w:pos="1440"/>
        </w:tabs>
      </w:pPr>
    </w:p>
    <w:p w14:paraId="41F90D08" w14:textId="77777777" w:rsidR="00F57EC6" w:rsidRDefault="00E81654">
      <w:pPr>
        <w:jc w:val="center"/>
        <w:rPr>
          <w:b/>
          <w:bCs/>
        </w:rPr>
      </w:pPr>
      <w:r>
        <w:rPr>
          <w:b/>
          <w:bCs/>
        </w:rPr>
        <w:t>Table. Companies’ view on the approach</w:t>
      </w:r>
    </w:p>
    <w:tbl>
      <w:tblPr>
        <w:tblStyle w:val="TableGrid"/>
        <w:tblW w:w="9625" w:type="dxa"/>
        <w:tblLook w:val="04A0" w:firstRow="1" w:lastRow="0" w:firstColumn="1" w:lastColumn="0" w:noHBand="0" w:noVBand="1"/>
      </w:tblPr>
      <w:tblGrid>
        <w:gridCol w:w="1323"/>
        <w:gridCol w:w="8302"/>
      </w:tblGrid>
      <w:tr w:rsidR="00F57EC6" w14:paraId="6332FCB7" w14:textId="77777777">
        <w:tc>
          <w:tcPr>
            <w:tcW w:w="1323" w:type="dxa"/>
          </w:tcPr>
          <w:p w14:paraId="0A75C9F2" w14:textId="77777777" w:rsidR="00F57EC6" w:rsidRDefault="00E81654">
            <w:pPr>
              <w:rPr>
                <w:b/>
                <w:bCs/>
              </w:rPr>
            </w:pPr>
            <w:r>
              <w:rPr>
                <w:b/>
                <w:bCs/>
              </w:rPr>
              <w:t>Company</w:t>
            </w:r>
          </w:p>
        </w:tc>
        <w:tc>
          <w:tcPr>
            <w:tcW w:w="8302" w:type="dxa"/>
          </w:tcPr>
          <w:p w14:paraId="63D0FAD0" w14:textId="77777777" w:rsidR="00F57EC6" w:rsidRDefault="00E81654">
            <w:pPr>
              <w:jc w:val="center"/>
              <w:rPr>
                <w:b/>
                <w:bCs/>
              </w:rPr>
            </w:pPr>
            <w:r>
              <w:rPr>
                <w:b/>
                <w:bCs/>
              </w:rPr>
              <w:t>Comments</w:t>
            </w:r>
          </w:p>
        </w:tc>
      </w:tr>
      <w:tr w:rsidR="00F57EC6" w14:paraId="3EC390B3" w14:textId="77777777">
        <w:tc>
          <w:tcPr>
            <w:tcW w:w="1323" w:type="dxa"/>
          </w:tcPr>
          <w:p w14:paraId="3615DBB0" w14:textId="77777777" w:rsidR="00F57EC6" w:rsidRDefault="00E81654">
            <w:r>
              <w:t>Nokia</w:t>
            </w:r>
          </w:p>
        </w:tc>
        <w:tc>
          <w:tcPr>
            <w:tcW w:w="8302" w:type="dxa"/>
          </w:tcPr>
          <w:p w14:paraId="7F99B54B" w14:textId="77777777" w:rsidR="00F57EC6" w:rsidRDefault="00E81654">
            <w:pPr>
              <w:rPr>
                <w:b/>
                <w:bCs/>
                <w:u w:val="single"/>
              </w:rPr>
            </w:pPr>
            <w:r>
              <w:t xml:space="preserve">To enable the progress on this topic, we suggest coming back to the study for AIML positioning if NW-side additional condition that is not available today in the UE (by using legacy) is beneficial or not. </w:t>
            </w:r>
            <w:r>
              <w:br/>
            </w:r>
            <w:r>
              <w:br/>
              <w:t xml:space="preserve">With this study, we believe that companies will understand the importance of considering Associated ID or not. With this in line, we may facilitate the next steps. </w:t>
            </w:r>
            <w:r>
              <w:br/>
            </w:r>
            <w:r>
              <w:br/>
            </w:r>
            <w:r>
              <w:br/>
            </w:r>
            <w:r>
              <w:rPr>
                <w:b/>
                <w:bCs/>
                <w:highlight w:val="yellow"/>
                <w:u w:val="single"/>
              </w:rPr>
              <w:t>Proposal</w:t>
            </w:r>
          </w:p>
          <w:p w14:paraId="46CCED97" w14:textId="77777777" w:rsidR="00F57EC6" w:rsidRDefault="00E81654">
            <w:r>
              <w:rPr>
                <w:color w:val="FF0000"/>
              </w:rPr>
              <w:t>For AI/ML positioning Case 1, RAN1 study the benefit and feasibility of NW-side additional condition that is not available today in the UE (by using legacy).</w:t>
            </w:r>
          </w:p>
        </w:tc>
      </w:tr>
    </w:tbl>
    <w:p w14:paraId="6F92EA82" w14:textId="77777777" w:rsidR="00F57EC6" w:rsidRDefault="00F57EC6">
      <w:pPr>
        <w:tabs>
          <w:tab w:val="left" w:pos="1440"/>
        </w:tabs>
      </w:pPr>
    </w:p>
    <w:p w14:paraId="723B6201"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6B2BA60A" w14:textId="77777777" w:rsidR="00F57EC6" w:rsidRDefault="00E81654">
      <w:pPr>
        <w:rPr>
          <w:b/>
          <w:bCs/>
          <w:u w:val="single"/>
        </w:rPr>
      </w:pPr>
      <w:r>
        <w:rPr>
          <w:b/>
          <w:bCs/>
          <w:highlight w:val="yellow"/>
          <w:u w:val="single"/>
        </w:rPr>
        <w:t>Proposal 5.1.6-1</w:t>
      </w:r>
    </w:p>
    <w:p w14:paraId="048DBA35" w14:textId="77777777" w:rsidR="00F57EC6" w:rsidRDefault="00E81654">
      <w:r>
        <w:t>For AI/ML positioning Case 1, regarding the assistance data provided from LMF to UE during training and inference, for ensuring consistency between training and inference,</w:t>
      </w:r>
    </w:p>
    <w:p w14:paraId="4C2D3E5F" w14:textId="77777777" w:rsidR="00F57EC6" w:rsidRDefault="00E81654">
      <w:pPr>
        <w:pStyle w:val="ListParagraph"/>
        <w:numPr>
          <w:ilvl w:val="0"/>
          <w:numId w:val="24"/>
        </w:numPr>
      </w:pPr>
      <w:r>
        <w:t>Companies are encouraged to provide input using the excel template in their contribution to RAN1#119.</w:t>
      </w:r>
    </w:p>
    <w:p w14:paraId="7EBEA869" w14:textId="77777777" w:rsidR="00F57EC6" w:rsidRDefault="00E81654">
      <w:pPr>
        <w:pStyle w:val="ListParagraph"/>
        <w:numPr>
          <w:ilvl w:val="0"/>
          <w:numId w:val="24"/>
        </w:numPr>
      </w:pPr>
      <w:r>
        <w:t>Note: this does not mean that training and inference phase are mentioned in assistance data</w:t>
      </w:r>
    </w:p>
    <w:p w14:paraId="734FC58B" w14:textId="77777777" w:rsidR="00F57EC6" w:rsidRDefault="00F57EC6"/>
    <w:tbl>
      <w:tblPr>
        <w:tblW w:w="8545" w:type="dxa"/>
        <w:tblLook w:val="04A0" w:firstRow="1" w:lastRow="0" w:firstColumn="1" w:lastColumn="0" w:noHBand="0" w:noVBand="1"/>
      </w:tblPr>
      <w:tblGrid>
        <w:gridCol w:w="795"/>
        <w:gridCol w:w="6117"/>
        <w:gridCol w:w="1633"/>
      </w:tblGrid>
      <w:tr w:rsidR="00F57EC6" w14:paraId="47B39A5B" w14:textId="77777777">
        <w:trPr>
          <w:trHeight w:val="520"/>
        </w:trPr>
        <w:tc>
          <w:tcPr>
            <w:tcW w:w="795" w:type="dxa"/>
            <w:tcBorders>
              <w:top w:val="single" w:sz="4" w:space="0" w:color="auto"/>
              <w:left w:val="single" w:sz="4" w:space="0" w:color="auto"/>
              <w:bottom w:val="single" w:sz="4" w:space="0" w:color="auto"/>
              <w:right w:val="single" w:sz="4" w:space="0" w:color="auto"/>
            </w:tcBorders>
            <w:shd w:val="clear" w:color="auto" w:fill="auto"/>
          </w:tcPr>
          <w:p w14:paraId="565A5A02" w14:textId="77777777" w:rsidR="00F57EC6" w:rsidRDefault="00E81654">
            <w:pPr>
              <w:rPr>
                <w:rFonts w:ascii="Arial" w:eastAsia="Times New Roman" w:hAnsi="Arial" w:cs="Arial"/>
                <w:b/>
                <w:bCs/>
                <w:color w:val="0070C0"/>
                <w:kern w:val="0"/>
                <w:sz w:val="20"/>
                <w:szCs w:val="20"/>
              </w:rPr>
            </w:pPr>
            <w:r>
              <w:rPr>
                <w:rFonts w:ascii="Arial" w:eastAsia="Times New Roman" w:hAnsi="Arial" w:cs="Arial"/>
                <w:b/>
                <w:bCs/>
                <w:color w:val="0070C0"/>
                <w:kern w:val="0"/>
                <w:sz w:val="20"/>
                <w:szCs w:val="20"/>
              </w:rPr>
              <w:t> </w:t>
            </w:r>
          </w:p>
        </w:tc>
        <w:tc>
          <w:tcPr>
            <w:tcW w:w="6117" w:type="dxa"/>
            <w:tcBorders>
              <w:top w:val="single" w:sz="4" w:space="0" w:color="auto"/>
              <w:left w:val="nil"/>
              <w:bottom w:val="single" w:sz="4" w:space="0" w:color="auto"/>
              <w:right w:val="single" w:sz="4" w:space="0" w:color="auto"/>
            </w:tcBorders>
            <w:shd w:val="clear" w:color="auto" w:fill="auto"/>
          </w:tcPr>
          <w:p w14:paraId="633BE9F2" w14:textId="77777777" w:rsidR="00F57EC6" w:rsidRDefault="00E81654">
            <w:pPr>
              <w:rPr>
                <w:rFonts w:ascii="Arial" w:eastAsia="Times New Roman" w:hAnsi="Arial" w:cs="Arial"/>
                <w:b/>
                <w:bCs/>
                <w:color w:val="0070C0"/>
                <w:kern w:val="0"/>
                <w:sz w:val="20"/>
                <w:szCs w:val="20"/>
              </w:rPr>
            </w:pPr>
            <w:r>
              <w:rPr>
                <w:rFonts w:ascii="Arial" w:hAnsi="Arial" w:cs="Arial"/>
                <w:b/>
                <w:bCs/>
                <w:color w:val="0070C0"/>
                <w:sz w:val="20"/>
                <w:szCs w:val="20"/>
              </w:rPr>
              <w:t>Company Name</w:t>
            </w:r>
          </w:p>
        </w:tc>
        <w:tc>
          <w:tcPr>
            <w:tcW w:w="1633" w:type="dxa"/>
            <w:tcBorders>
              <w:top w:val="single" w:sz="4" w:space="0" w:color="auto"/>
              <w:left w:val="nil"/>
              <w:bottom w:val="single" w:sz="4" w:space="0" w:color="auto"/>
              <w:right w:val="single" w:sz="4" w:space="0" w:color="auto"/>
            </w:tcBorders>
            <w:shd w:val="clear" w:color="auto" w:fill="auto"/>
          </w:tcPr>
          <w:p w14:paraId="0C8AE659" w14:textId="77777777" w:rsidR="00F57EC6" w:rsidRDefault="00E81654">
            <w:pPr>
              <w:rPr>
                <w:rFonts w:ascii="Arial" w:eastAsia="Times New Roman" w:hAnsi="Arial" w:cs="Arial"/>
                <w:b/>
                <w:bCs/>
                <w:color w:val="0070C0"/>
                <w:kern w:val="0"/>
                <w:sz w:val="20"/>
                <w:szCs w:val="20"/>
              </w:rPr>
            </w:pPr>
            <w:r>
              <w:rPr>
                <w:rFonts w:ascii="Arial" w:hAnsi="Arial" w:cs="Arial"/>
                <w:b/>
                <w:bCs/>
                <w:color w:val="0070C0"/>
                <w:sz w:val="20"/>
                <w:szCs w:val="20"/>
              </w:rPr>
              <w:t>Company 1</w:t>
            </w:r>
          </w:p>
        </w:tc>
      </w:tr>
      <w:tr w:rsidR="00F57EC6" w14:paraId="16C4223E"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50356D79"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w:t>
            </w:r>
          </w:p>
        </w:tc>
        <w:tc>
          <w:tcPr>
            <w:tcW w:w="6117" w:type="dxa"/>
            <w:tcBorders>
              <w:top w:val="nil"/>
              <w:left w:val="nil"/>
              <w:bottom w:val="single" w:sz="4" w:space="0" w:color="auto"/>
              <w:right w:val="single" w:sz="4" w:space="0" w:color="auto"/>
            </w:tcBorders>
            <w:shd w:val="clear" w:color="auto" w:fill="auto"/>
          </w:tcPr>
          <w:p w14:paraId="2CB5A1AF"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Physical cell IDs (PCIs), global cell IDs (GCIs), ARFCN, and PRS IDs of candidate NR TRPs for measurement</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F089189" w14:textId="77777777" w:rsidR="00F57EC6" w:rsidRDefault="00F57EC6">
            <w:pPr>
              <w:rPr>
                <w:rFonts w:ascii="Arial" w:eastAsia="Times New Roman" w:hAnsi="Arial" w:cs="Arial"/>
                <w:kern w:val="0"/>
              </w:rPr>
            </w:pPr>
          </w:p>
        </w:tc>
      </w:tr>
      <w:tr w:rsidR="00F57EC6" w14:paraId="22644A9B"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7D626675"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lastRenderedPageBreak/>
              <w:t>2</w:t>
            </w:r>
          </w:p>
        </w:tc>
        <w:tc>
          <w:tcPr>
            <w:tcW w:w="6117" w:type="dxa"/>
            <w:tcBorders>
              <w:top w:val="nil"/>
              <w:left w:val="nil"/>
              <w:bottom w:val="single" w:sz="4" w:space="0" w:color="auto"/>
              <w:right w:val="single" w:sz="4" w:space="0" w:color="auto"/>
            </w:tcBorders>
            <w:shd w:val="clear" w:color="auto" w:fill="auto"/>
          </w:tcPr>
          <w:p w14:paraId="430190B6"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E1979D9" w14:textId="77777777" w:rsidR="00F57EC6" w:rsidRDefault="00F57EC6">
            <w:pPr>
              <w:rPr>
                <w:rFonts w:ascii="Arial" w:eastAsia="Times New Roman" w:hAnsi="Arial" w:cs="Arial"/>
                <w:kern w:val="0"/>
              </w:rPr>
            </w:pPr>
          </w:p>
        </w:tc>
      </w:tr>
      <w:tr w:rsidR="00F57EC6" w14:paraId="5B610678"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7C8EEECD"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3</w:t>
            </w:r>
          </w:p>
        </w:tc>
        <w:tc>
          <w:tcPr>
            <w:tcW w:w="6117" w:type="dxa"/>
            <w:tcBorders>
              <w:top w:val="nil"/>
              <w:left w:val="nil"/>
              <w:bottom w:val="single" w:sz="4" w:space="0" w:color="auto"/>
              <w:right w:val="single" w:sz="4" w:space="0" w:color="auto"/>
            </w:tcBorders>
            <w:shd w:val="clear" w:color="auto" w:fill="auto"/>
          </w:tcPr>
          <w:p w14:paraId="126C2E27"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DL-PRS configuration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B33556C" w14:textId="77777777" w:rsidR="00F57EC6" w:rsidRDefault="00F57EC6">
            <w:pPr>
              <w:rPr>
                <w:rFonts w:ascii="Arial" w:eastAsia="Times New Roman" w:hAnsi="Arial" w:cs="Arial"/>
                <w:kern w:val="0"/>
              </w:rPr>
            </w:pPr>
          </w:p>
        </w:tc>
      </w:tr>
      <w:tr w:rsidR="00F57EC6" w14:paraId="1C9FE610"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4421B90"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4</w:t>
            </w:r>
          </w:p>
        </w:tc>
        <w:tc>
          <w:tcPr>
            <w:tcW w:w="6117" w:type="dxa"/>
            <w:tcBorders>
              <w:top w:val="nil"/>
              <w:left w:val="nil"/>
              <w:bottom w:val="single" w:sz="4" w:space="0" w:color="auto"/>
              <w:right w:val="single" w:sz="4" w:space="0" w:color="auto"/>
            </w:tcBorders>
            <w:shd w:val="clear" w:color="auto" w:fill="auto"/>
          </w:tcPr>
          <w:p w14:paraId="6728215A"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SSB information of the TRPs (the time/frequency occupancy of SSBs)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99462D3" w14:textId="77777777" w:rsidR="00F57EC6" w:rsidRDefault="00F57EC6">
            <w:pPr>
              <w:rPr>
                <w:rFonts w:ascii="Arial" w:eastAsia="Times New Roman" w:hAnsi="Arial" w:cs="Arial"/>
                <w:kern w:val="0"/>
              </w:rPr>
            </w:pPr>
          </w:p>
        </w:tc>
      </w:tr>
      <w:tr w:rsidR="00F57EC6" w14:paraId="6AA137C0" w14:textId="77777777">
        <w:trPr>
          <w:trHeight w:val="530"/>
        </w:trPr>
        <w:tc>
          <w:tcPr>
            <w:tcW w:w="795" w:type="dxa"/>
            <w:tcBorders>
              <w:top w:val="nil"/>
              <w:left w:val="single" w:sz="4" w:space="0" w:color="auto"/>
              <w:bottom w:val="single" w:sz="4" w:space="0" w:color="auto"/>
              <w:right w:val="single" w:sz="4" w:space="0" w:color="auto"/>
            </w:tcBorders>
            <w:shd w:val="clear" w:color="auto" w:fill="auto"/>
          </w:tcPr>
          <w:p w14:paraId="3D49AA23"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5</w:t>
            </w:r>
          </w:p>
        </w:tc>
        <w:tc>
          <w:tcPr>
            <w:tcW w:w="6117" w:type="dxa"/>
            <w:tcBorders>
              <w:top w:val="nil"/>
              <w:left w:val="nil"/>
              <w:bottom w:val="single" w:sz="4" w:space="0" w:color="auto"/>
              <w:right w:val="single" w:sz="4" w:space="0" w:color="auto"/>
            </w:tcBorders>
            <w:shd w:val="clear" w:color="auto" w:fill="auto"/>
          </w:tcPr>
          <w:p w14:paraId="4E10CEA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Spatial direction information (e.g. azimuth, elevation etc.) of the DL-PRS Resources of the TRPs served by the gNB</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D43FD1" w14:textId="77777777" w:rsidR="00F57EC6" w:rsidRDefault="00F57EC6">
            <w:pPr>
              <w:rPr>
                <w:rFonts w:ascii="Arial" w:eastAsia="Times New Roman" w:hAnsi="Arial" w:cs="Arial"/>
                <w:kern w:val="0"/>
              </w:rPr>
            </w:pPr>
          </w:p>
        </w:tc>
      </w:tr>
      <w:tr w:rsidR="00F57EC6" w14:paraId="45870809" w14:textId="77777777">
        <w:trPr>
          <w:trHeight w:val="920"/>
        </w:trPr>
        <w:tc>
          <w:tcPr>
            <w:tcW w:w="795" w:type="dxa"/>
            <w:tcBorders>
              <w:top w:val="nil"/>
              <w:left w:val="single" w:sz="4" w:space="0" w:color="auto"/>
              <w:bottom w:val="single" w:sz="4" w:space="0" w:color="auto"/>
              <w:right w:val="single" w:sz="4" w:space="0" w:color="auto"/>
            </w:tcBorders>
            <w:shd w:val="clear" w:color="auto" w:fill="auto"/>
          </w:tcPr>
          <w:p w14:paraId="45E4A049"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6</w:t>
            </w:r>
          </w:p>
        </w:tc>
        <w:tc>
          <w:tcPr>
            <w:tcW w:w="6117" w:type="dxa"/>
            <w:tcBorders>
              <w:top w:val="nil"/>
              <w:left w:val="nil"/>
              <w:bottom w:val="single" w:sz="4" w:space="0" w:color="auto"/>
              <w:right w:val="single" w:sz="4" w:space="0" w:color="auto"/>
            </w:tcBorders>
            <w:shd w:val="clear" w:color="auto" w:fill="auto"/>
          </w:tcPr>
          <w:p w14:paraId="6EE5DAB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303D820" w14:textId="77777777" w:rsidR="00F57EC6" w:rsidRDefault="00F57EC6">
            <w:pPr>
              <w:rPr>
                <w:rFonts w:ascii="Arial" w:eastAsia="Times New Roman" w:hAnsi="Arial" w:cs="Arial"/>
                <w:kern w:val="0"/>
              </w:rPr>
            </w:pPr>
          </w:p>
        </w:tc>
      </w:tr>
      <w:tr w:rsidR="00F57EC6" w14:paraId="299E9EC1"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84C14E4"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7</w:t>
            </w:r>
          </w:p>
        </w:tc>
        <w:tc>
          <w:tcPr>
            <w:tcW w:w="6117" w:type="dxa"/>
            <w:tcBorders>
              <w:top w:val="nil"/>
              <w:left w:val="nil"/>
              <w:bottom w:val="single" w:sz="4" w:space="0" w:color="auto"/>
              <w:right w:val="single" w:sz="4" w:space="0" w:color="auto"/>
            </w:tcBorders>
            <w:shd w:val="clear" w:color="auto" w:fill="auto"/>
          </w:tcPr>
          <w:p w14:paraId="49CA5495"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PRS-only TP indication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21BA53A" w14:textId="77777777" w:rsidR="00F57EC6" w:rsidRDefault="00F57EC6">
            <w:pPr>
              <w:rPr>
                <w:rFonts w:ascii="Arial" w:eastAsia="Times New Roman" w:hAnsi="Arial" w:cs="Arial"/>
                <w:kern w:val="0"/>
              </w:rPr>
            </w:pPr>
          </w:p>
        </w:tc>
      </w:tr>
      <w:tr w:rsidR="00F57EC6" w14:paraId="32596981"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453D0F2E"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8</w:t>
            </w:r>
          </w:p>
        </w:tc>
        <w:tc>
          <w:tcPr>
            <w:tcW w:w="6117" w:type="dxa"/>
            <w:tcBorders>
              <w:top w:val="nil"/>
              <w:left w:val="nil"/>
              <w:bottom w:val="single" w:sz="4" w:space="0" w:color="auto"/>
              <w:right w:val="single" w:sz="4" w:space="0" w:color="auto"/>
            </w:tcBorders>
            <w:shd w:val="clear" w:color="auto" w:fill="auto"/>
          </w:tcPr>
          <w:p w14:paraId="527C32F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TRP beam/antenna information (including azimuth angle, zenith angle and relative power between PRS resources per angle per TRP)</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1BC5D71" w14:textId="77777777" w:rsidR="00F57EC6" w:rsidRDefault="00F57EC6">
            <w:pPr>
              <w:rPr>
                <w:rFonts w:ascii="Arial" w:eastAsia="Times New Roman" w:hAnsi="Arial" w:cs="Arial"/>
                <w:kern w:val="0"/>
              </w:rPr>
            </w:pPr>
          </w:p>
        </w:tc>
      </w:tr>
      <w:tr w:rsidR="00F57EC6" w14:paraId="1D72AE63"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2B314F3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9</w:t>
            </w:r>
          </w:p>
        </w:tc>
        <w:tc>
          <w:tcPr>
            <w:tcW w:w="6117" w:type="dxa"/>
            <w:tcBorders>
              <w:top w:val="nil"/>
              <w:left w:val="nil"/>
              <w:bottom w:val="single" w:sz="4" w:space="0" w:color="auto"/>
              <w:right w:val="single" w:sz="4" w:space="0" w:color="auto"/>
            </w:tcBorders>
            <w:shd w:val="clear" w:color="auto" w:fill="auto"/>
          </w:tcPr>
          <w:p w14:paraId="1DB890D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LOS/NLOS indicators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C98D00F" w14:textId="77777777" w:rsidR="00F57EC6" w:rsidRDefault="00F57EC6">
            <w:pPr>
              <w:rPr>
                <w:rFonts w:ascii="Arial" w:eastAsia="Times New Roman" w:hAnsi="Arial" w:cs="Arial"/>
                <w:kern w:val="0"/>
              </w:rPr>
            </w:pPr>
          </w:p>
        </w:tc>
      </w:tr>
      <w:tr w:rsidR="00F57EC6" w14:paraId="4E067F34"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5398C4C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10</w:t>
            </w:r>
          </w:p>
        </w:tc>
        <w:tc>
          <w:tcPr>
            <w:tcW w:w="6117" w:type="dxa"/>
            <w:tcBorders>
              <w:top w:val="nil"/>
              <w:left w:val="nil"/>
              <w:bottom w:val="single" w:sz="4" w:space="0" w:color="auto"/>
              <w:right w:val="single" w:sz="4" w:space="0" w:color="auto"/>
            </w:tcBorders>
            <w:shd w:val="clear" w:color="auto" w:fill="auto"/>
          </w:tcPr>
          <w:p w14:paraId="26C13A8B"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On-Demand DL-PRS-Configurations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DEFA7D5" w14:textId="77777777" w:rsidR="00F57EC6" w:rsidRDefault="00F57EC6">
            <w:pPr>
              <w:rPr>
                <w:rFonts w:ascii="Arial" w:eastAsia="Times New Roman" w:hAnsi="Arial" w:cs="Arial"/>
                <w:kern w:val="0"/>
              </w:rPr>
            </w:pPr>
          </w:p>
        </w:tc>
      </w:tr>
      <w:tr w:rsidR="00F57EC6" w14:paraId="7B64B636"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A4ACC2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11</w:t>
            </w:r>
          </w:p>
        </w:tc>
        <w:tc>
          <w:tcPr>
            <w:tcW w:w="6117" w:type="dxa"/>
            <w:tcBorders>
              <w:top w:val="nil"/>
              <w:left w:val="nil"/>
              <w:bottom w:val="single" w:sz="4" w:space="0" w:color="auto"/>
              <w:right w:val="single" w:sz="4" w:space="0" w:color="auto"/>
            </w:tcBorders>
            <w:shd w:val="clear" w:color="auto" w:fill="auto"/>
          </w:tcPr>
          <w:p w14:paraId="5286BAF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Expected Angle Assistance information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5BFD540" w14:textId="77777777" w:rsidR="00F57EC6" w:rsidRDefault="00F57EC6">
            <w:pPr>
              <w:rPr>
                <w:rFonts w:ascii="Arial" w:eastAsia="Times New Roman" w:hAnsi="Arial" w:cs="Arial"/>
                <w:kern w:val="0"/>
              </w:rPr>
            </w:pPr>
          </w:p>
        </w:tc>
      </w:tr>
      <w:tr w:rsidR="00F57EC6" w14:paraId="1F5EF2FE"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61AF3E23"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12</w:t>
            </w:r>
          </w:p>
        </w:tc>
        <w:tc>
          <w:tcPr>
            <w:tcW w:w="6117" w:type="dxa"/>
            <w:tcBorders>
              <w:top w:val="nil"/>
              <w:left w:val="nil"/>
              <w:bottom w:val="single" w:sz="4" w:space="0" w:color="auto"/>
              <w:right w:val="single" w:sz="4" w:space="0" w:color="auto"/>
            </w:tcBorders>
            <w:shd w:val="clear" w:color="auto" w:fill="auto"/>
          </w:tcPr>
          <w:p w14:paraId="1AEF9CC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PRS priority list </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5D825C" w14:textId="77777777" w:rsidR="00F57EC6" w:rsidRDefault="00F57EC6">
            <w:pPr>
              <w:rPr>
                <w:rFonts w:ascii="Arial" w:eastAsia="Times New Roman" w:hAnsi="Arial" w:cs="Arial"/>
                <w:kern w:val="0"/>
              </w:rPr>
            </w:pPr>
          </w:p>
        </w:tc>
      </w:tr>
      <w:tr w:rsidR="00F57EC6" w14:paraId="7F2D309B"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189CBF9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13</w:t>
            </w:r>
          </w:p>
        </w:tc>
        <w:tc>
          <w:tcPr>
            <w:tcW w:w="6117" w:type="dxa"/>
            <w:tcBorders>
              <w:top w:val="nil"/>
              <w:left w:val="nil"/>
              <w:bottom w:val="single" w:sz="4" w:space="0" w:color="auto"/>
              <w:right w:val="single" w:sz="4" w:space="0" w:color="auto"/>
            </w:tcBorders>
            <w:shd w:val="clear" w:color="auto" w:fill="auto"/>
          </w:tcPr>
          <w:p w14:paraId="506E91A4"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Validity Area of the Assistance Data</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CD62A9A" w14:textId="77777777" w:rsidR="00F57EC6" w:rsidRDefault="00F57EC6">
            <w:pPr>
              <w:rPr>
                <w:rFonts w:ascii="Arial" w:eastAsia="Times New Roman" w:hAnsi="Arial" w:cs="Arial"/>
                <w:kern w:val="0"/>
              </w:rPr>
            </w:pPr>
          </w:p>
        </w:tc>
      </w:tr>
      <w:tr w:rsidR="00F57EC6" w14:paraId="0F41DBC0"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03AEA246"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14</w:t>
            </w:r>
          </w:p>
        </w:tc>
        <w:tc>
          <w:tcPr>
            <w:tcW w:w="6117" w:type="dxa"/>
            <w:tcBorders>
              <w:top w:val="nil"/>
              <w:left w:val="nil"/>
              <w:bottom w:val="single" w:sz="4" w:space="0" w:color="auto"/>
              <w:right w:val="single" w:sz="4" w:space="0" w:color="auto"/>
            </w:tcBorders>
            <w:shd w:val="clear" w:color="auto" w:fill="auto"/>
          </w:tcPr>
          <w:p w14:paraId="5D940390"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Data facilitating the integrity results determination of the calculated location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5984A1" w14:textId="77777777" w:rsidR="00F57EC6" w:rsidRDefault="00F57EC6">
            <w:pPr>
              <w:rPr>
                <w:rFonts w:ascii="Arial" w:eastAsia="Times New Roman" w:hAnsi="Arial" w:cs="Arial"/>
                <w:kern w:val="0"/>
              </w:rPr>
            </w:pPr>
          </w:p>
        </w:tc>
      </w:tr>
      <w:tr w:rsidR="00F57EC6" w14:paraId="04BDE9A4" w14:textId="77777777">
        <w:trPr>
          <w:trHeight w:val="460"/>
        </w:trPr>
        <w:tc>
          <w:tcPr>
            <w:tcW w:w="795" w:type="dxa"/>
            <w:tcBorders>
              <w:top w:val="nil"/>
              <w:left w:val="single" w:sz="4" w:space="0" w:color="auto"/>
              <w:bottom w:val="single" w:sz="4" w:space="0" w:color="auto"/>
              <w:right w:val="single" w:sz="4" w:space="0" w:color="auto"/>
            </w:tcBorders>
            <w:shd w:val="clear" w:color="auto" w:fill="auto"/>
          </w:tcPr>
          <w:p w14:paraId="6C97FE4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15</w:t>
            </w:r>
          </w:p>
        </w:tc>
        <w:tc>
          <w:tcPr>
            <w:tcW w:w="6117" w:type="dxa"/>
            <w:tcBorders>
              <w:top w:val="nil"/>
              <w:left w:val="nil"/>
              <w:bottom w:val="single" w:sz="4" w:space="0" w:color="auto"/>
              <w:right w:val="single" w:sz="4" w:space="0" w:color="auto"/>
            </w:tcBorders>
            <w:shd w:val="clear" w:color="auto" w:fill="auto"/>
          </w:tcPr>
          <w:p w14:paraId="1E021BF2"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Indication of which DL-PRS Resource Sets across DL-PRS positioning frequency layers are linked for DL-PRS bandwidth aggregation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1F6D107" w14:textId="77777777" w:rsidR="00F57EC6" w:rsidRDefault="00F57EC6">
            <w:pPr>
              <w:rPr>
                <w:rFonts w:ascii="Arial" w:eastAsia="Times New Roman" w:hAnsi="Arial" w:cs="Arial"/>
                <w:kern w:val="0"/>
              </w:rPr>
            </w:pPr>
          </w:p>
        </w:tc>
      </w:tr>
      <w:tr w:rsidR="00F57EC6" w14:paraId="5D342C4C"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04B8E1DE"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16</w:t>
            </w:r>
          </w:p>
        </w:tc>
        <w:tc>
          <w:tcPr>
            <w:tcW w:w="6117" w:type="dxa"/>
            <w:tcBorders>
              <w:top w:val="nil"/>
              <w:left w:val="nil"/>
              <w:bottom w:val="single" w:sz="4" w:space="0" w:color="auto"/>
              <w:right w:val="single" w:sz="4" w:space="0" w:color="auto"/>
            </w:tcBorders>
            <w:shd w:val="clear" w:color="auto" w:fill="auto"/>
          </w:tcPr>
          <w:p w14:paraId="43BDB859"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Fine 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055F8BC" w14:textId="77777777" w:rsidR="00F57EC6" w:rsidRDefault="00F57EC6">
            <w:pPr>
              <w:rPr>
                <w:rFonts w:ascii="Arial" w:eastAsia="Times New Roman" w:hAnsi="Arial" w:cs="Arial"/>
                <w:kern w:val="0"/>
              </w:rPr>
            </w:pPr>
          </w:p>
        </w:tc>
      </w:tr>
      <w:tr w:rsidR="00F57EC6" w14:paraId="329FFF03"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5943DF2"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17</w:t>
            </w:r>
          </w:p>
        </w:tc>
        <w:tc>
          <w:tcPr>
            <w:tcW w:w="6117" w:type="dxa"/>
            <w:tcBorders>
              <w:top w:val="nil"/>
              <w:left w:val="nil"/>
              <w:bottom w:val="single" w:sz="4" w:space="0" w:color="auto"/>
              <w:right w:val="single" w:sz="4" w:space="0" w:color="auto"/>
            </w:tcBorders>
            <w:shd w:val="clear" w:color="auto" w:fill="auto"/>
          </w:tcPr>
          <w:p w14:paraId="13193AB1"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The association information of DL-PRS resources with TRP Tx TEG ID</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9ED609B" w14:textId="77777777" w:rsidR="00F57EC6" w:rsidRDefault="00F57EC6">
            <w:pPr>
              <w:rPr>
                <w:rFonts w:ascii="Arial" w:eastAsia="Times New Roman" w:hAnsi="Arial" w:cs="Arial"/>
                <w:kern w:val="0"/>
              </w:rPr>
            </w:pPr>
          </w:p>
        </w:tc>
      </w:tr>
      <w:tr w:rsidR="00F57EC6" w14:paraId="38FFE83A" w14:textId="77777777">
        <w:trPr>
          <w:trHeight w:val="310"/>
        </w:trPr>
        <w:tc>
          <w:tcPr>
            <w:tcW w:w="795" w:type="dxa"/>
            <w:tcBorders>
              <w:top w:val="nil"/>
              <w:left w:val="single" w:sz="4" w:space="0" w:color="auto"/>
              <w:bottom w:val="single" w:sz="4" w:space="0" w:color="auto"/>
              <w:right w:val="single" w:sz="4" w:space="0" w:color="auto"/>
            </w:tcBorders>
            <w:shd w:val="clear" w:color="auto" w:fill="auto"/>
          </w:tcPr>
          <w:p w14:paraId="3F06F4BA" w14:textId="77777777" w:rsidR="00F57EC6" w:rsidRDefault="00E81654">
            <w:pPr>
              <w:jc w:val="right"/>
              <w:rPr>
                <w:rFonts w:ascii="Arial" w:eastAsia="Times New Roman" w:hAnsi="Arial" w:cs="Arial"/>
                <w:color w:val="000000"/>
                <w:kern w:val="0"/>
              </w:rPr>
            </w:pPr>
            <w:r>
              <w:rPr>
                <w:rFonts w:ascii="Arial" w:eastAsia="Times New Roman" w:hAnsi="Arial" w:cs="Arial"/>
                <w:color w:val="000000"/>
                <w:kern w:val="0"/>
              </w:rPr>
              <w:t>18</w:t>
            </w:r>
          </w:p>
        </w:tc>
        <w:tc>
          <w:tcPr>
            <w:tcW w:w="6117" w:type="dxa"/>
            <w:tcBorders>
              <w:top w:val="nil"/>
              <w:left w:val="nil"/>
              <w:bottom w:val="single" w:sz="4" w:space="0" w:color="auto"/>
              <w:right w:val="single" w:sz="4" w:space="0" w:color="auto"/>
            </w:tcBorders>
            <w:shd w:val="clear" w:color="auto" w:fill="auto"/>
          </w:tcPr>
          <w:p w14:paraId="08E746DC" w14:textId="77777777" w:rsidR="00F57EC6" w:rsidRDefault="00E81654">
            <w:pPr>
              <w:rPr>
                <w:rFonts w:ascii="Arial" w:eastAsia="Times New Roman" w:hAnsi="Arial" w:cs="Arial"/>
                <w:color w:val="000000"/>
                <w:kern w:val="0"/>
                <w:sz w:val="18"/>
                <w:szCs w:val="18"/>
              </w:rPr>
            </w:pPr>
            <w:r>
              <w:rPr>
                <w:rFonts w:ascii="Arial" w:eastAsia="Times New Roman" w:hAnsi="Arial" w:cs="Arial"/>
                <w:color w:val="000000"/>
                <w:kern w:val="0"/>
                <w:sz w:val="18"/>
                <w:szCs w:val="18"/>
              </w:rPr>
              <w:t>PRU measurements together with the location information of the PRU</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B961DBF" w14:textId="77777777" w:rsidR="00F57EC6" w:rsidRDefault="00F57EC6">
            <w:pPr>
              <w:rPr>
                <w:rFonts w:ascii="Arial" w:eastAsia="Times New Roman" w:hAnsi="Arial" w:cs="Arial"/>
                <w:kern w:val="0"/>
              </w:rPr>
            </w:pPr>
          </w:p>
        </w:tc>
      </w:tr>
    </w:tbl>
    <w:p w14:paraId="4C7CC99E" w14:textId="77777777" w:rsidR="00F57EC6" w:rsidRDefault="00F57EC6"/>
    <w:tbl>
      <w:tblPr>
        <w:tblW w:w="7240" w:type="dxa"/>
        <w:tblLook w:val="04A0" w:firstRow="1" w:lastRow="0" w:firstColumn="1" w:lastColumn="0" w:noHBand="0" w:noVBand="1"/>
      </w:tblPr>
      <w:tblGrid>
        <w:gridCol w:w="6180"/>
        <w:gridCol w:w="1060"/>
      </w:tblGrid>
      <w:tr w:rsidR="00F57EC6" w14:paraId="02778903" w14:textId="77777777">
        <w:trPr>
          <w:trHeight w:val="310"/>
        </w:trPr>
        <w:tc>
          <w:tcPr>
            <w:tcW w:w="6180" w:type="dxa"/>
            <w:tcBorders>
              <w:top w:val="single" w:sz="4" w:space="0" w:color="auto"/>
              <w:left w:val="single" w:sz="4" w:space="0" w:color="auto"/>
              <w:bottom w:val="single" w:sz="4" w:space="0" w:color="auto"/>
              <w:right w:val="single" w:sz="4" w:space="0" w:color="auto"/>
            </w:tcBorders>
            <w:shd w:val="clear" w:color="auto" w:fill="auto"/>
          </w:tcPr>
          <w:p w14:paraId="6A4F965A" w14:textId="77777777" w:rsidR="00F57EC6" w:rsidRDefault="00E81654">
            <w:pPr>
              <w:rPr>
                <w:rFonts w:ascii="Arial" w:eastAsia="Times New Roman" w:hAnsi="Arial" w:cs="Arial"/>
                <w:b/>
                <w:bCs/>
                <w:color w:val="000000"/>
                <w:kern w:val="0"/>
                <w:sz w:val="20"/>
                <w:szCs w:val="20"/>
              </w:rPr>
            </w:pPr>
            <w:r>
              <w:rPr>
                <w:rFonts w:ascii="Arial" w:eastAsia="Times New Roman" w:hAnsi="Arial" w:cs="Arial"/>
                <w:b/>
                <w:bCs/>
                <w:color w:val="000000"/>
                <w:kern w:val="0"/>
                <w:sz w:val="20"/>
                <w:szCs w:val="20"/>
              </w:rPr>
              <w:t>Legend</w:t>
            </w:r>
          </w:p>
        </w:tc>
        <w:tc>
          <w:tcPr>
            <w:tcW w:w="1060" w:type="dxa"/>
            <w:tcBorders>
              <w:top w:val="single" w:sz="4" w:space="0" w:color="auto"/>
              <w:left w:val="nil"/>
              <w:bottom w:val="single" w:sz="4" w:space="0" w:color="auto"/>
              <w:right w:val="single" w:sz="4" w:space="0" w:color="auto"/>
            </w:tcBorders>
            <w:shd w:val="clear" w:color="auto" w:fill="auto"/>
          </w:tcPr>
          <w:p w14:paraId="0A47E060"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 </w:t>
            </w:r>
          </w:p>
        </w:tc>
      </w:tr>
      <w:tr w:rsidR="00F57EC6" w14:paraId="55F2AE76" w14:textId="77777777">
        <w:trPr>
          <w:trHeight w:val="710"/>
        </w:trPr>
        <w:tc>
          <w:tcPr>
            <w:tcW w:w="6180" w:type="dxa"/>
            <w:tcBorders>
              <w:top w:val="nil"/>
              <w:left w:val="single" w:sz="4" w:space="0" w:color="auto"/>
              <w:bottom w:val="single" w:sz="4" w:space="0" w:color="auto"/>
              <w:right w:val="single" w:sz="4" w:space="0" w:color="auto"/>
            </w:tcBorders>
            <w:shd w:val="clear" w:color="auto" w:fill="auto"/>
          </w:tcPr>
          <w:p w14:paraId="3ECFEC2A"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is essential for </w:t>
            </w:r>
            <w:r>
              <w:rPr>
                <w:rFonts w:ascii="Arial" w:eastAsia="Times New Roman" w:hAnsi="Arial" w:cs="Arial"/>
                <w:kern w:val="0"/>
                <w:sz w:val="20"/>
                <w:szCs w:val="20"/>
              </w:rPr>
              <w:t>Case 1</w:t>
            </w:r>
            <w:r>
              <w:rPr>
                <w:rFonts w:ascii="Arial" w:eastAsia="Times New Roman" w:hAnsi="Arial" w:cs="Arial"/>
                <w:color w:val="FF0000"/>
                <w:kern w:val="0"/>
                <w:sz w:val="20"/>
                <w:szCs w:val="20"/>
              </w:rPr>
              <w:t xml:space="preserve"> </w:t>
            </w:r>
            <w:r>
              <w:rPr>
                <w:rFonts w:ascii="Arial" w:eastAsia="Times New Roman" w:hAnsi="Arial" w:cs="Arial"/>
                <w:color w:val="000000"/>
                <w:kern w:val="0"/>
                <w:sz w:val="20"/>
                <w:szCs w:val="20"/>
              </w:rPr>
              <w:t xml:space="preserve">for ensuring consistency between training and inference. </w:t>
            </w:r>
          </w:p>
          <w:p w14:paraId="49A3EA51" w14:textId="77777777" w:rsidR="00F57EC6" w:rsidRDefault="00F57EC6">
            <w:pPr>
              <w:rPr>
                <w:rFonts w:ascii="Arial" w:eastAsia="Times New Roman" w:hAnsi="Arial" w:cs="Arial"/>
                <w:color w:val="000000"/>
                <w:kern w:val="0"/>
                <w:sz w:val="20"/>
                <w:szCs w:val="20"/>
              </w:rPr>
            </w:pPr>
          </w:p>
          <w:p w14:paraId="3060F4DA"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is provided to UE via explicit signalling in the assistance data.</w:t>
            </w:r>
          </w:p>
        </w:tc>
        <w:tc>
          <w:tcPr>
            <w:tcW w:w="1060" w:type="dxa"/>
            <w:tcBorders>
              <w:top w:val="nil"/>
              <w:left w:val="nil"/>
              <w:bottom w:val="single" w:sz="4" w:space="0" w:color="auto"/>
              <w:right w:val="single" w:sz="4" w:space="0" w:color="auto"/>
            </w:tcBorders>
            <w:shd w:val="clear" w:color="auto" w:fill="auto"/>
          </w:tcPr>
          <w:p w14:paraId="129E175B"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E</w:t>
            </w:r>
          </w:p>
        </w:tc>
      </w:tr>
      <w:tr w:rsidR="00F57EC6" w14:paraId="052B158C" w14:textId="77777777">
        <w:trPr>
          <w:trHeight w:val="719"/>
        </w:trPr>
        <w:tc>
          <w:tcPr>
            <w:tcW w:w="6180" w:type="dxa"/>
            <w:tcBorders>
              <w:top w:val="nil"/>
              <w:left w:val="single" w:sz="4" w:space="0" w:color="auto"/>
              <w:bottom w:val="single" w:sz="4" w:space="0" w:color="auto"/>
              <w:right w:val="single" w:sz="4" w:space="0" w:color="auto"/>
            </w:tcBorders>
            <w:shd w:val="clear" w:color="auto" w:fill="auto"/>
          </w:tcPr>
          <w:p w14:paraId="5A1BCBB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content provides NW-side additional condition for ensuring consistency between training and inference. Implicit signalling is acceptable if explicit signaling is not provided.</w:t>
            </w:r>
          </w:p>
          <w:p w14:paraId="776420EC" w14:textId="77777777" w:rsidR="00F57EC6" w:rsidRDefault="00F57EC6">
            <w:pPr>
              <w:rPr>
                <w:rFonts w:ascii="Arial" w:eastAsia="Times New Roman" w:hAnsi="Arial" w:cs="Arial"/>
                <w:color w:val="000000"/>
                <w:kern w:val="0"/>
                <w:sz w:val="20"/>
                <w:szCs w:val="20"/>
              </w:rPr>
            </w:pPr>
          </w:p>
          <w:p w14:paraId="574FE2F6"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IE is provided to UE via implicit signalling in the assistance data.</w:t>
            </w:r>
          </w:p>
        </w:tc>
        <w:tc>
          <w:tcPr>
            <w:tcW w:w="1060" w:type="dxa"/>
            <w:tcBorders>
              <w:top w:val="nil"/>
              <w:left w:val="nil"/>
              <w:bottom w:val="single" w:sz="4" w:space="0" w:color="auto"/>
              <w:right w:val="single" w:sz="4" w:space="0" w:color="auto"/>
            </w:tcBorders>
            <w:shd w:val="clear" w:color="auto" w:fill="auto"/>
          </w:tcPr>
          <w:p w14:paraId="2EC2E07E"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I</w:t>
            </w:r>
          </w:p>
        </w:tc>
      </w:tr>
      <w:tr w:rsidR="00F57EC6" w14:paraId="07E985CE" w14:textId="77777777">
        <w:trPr>
          <w:trHeight w:val="640"/>
        </w:trPr>
        <w:tc>
          <w:tcPr>
            <w:tcW w:w="6180" w:type="dxa"/>
            <w:tcBorders>
              <w:top w:val="nil"/>
              <w:left w:val="single" w:sz="4" w:space="0" w:color="auto"/>
              <w:bottom w:val="single" w:sz="4" w:space="0" w:color="auto"/>
              <w:right w:val="single" w:sz="4" w:space="0" w:color="auto"/>
            </w:tcBorders>
            <w:shd w:val="clear" w:color="auto" w:fill="auto"/>
          </w:tcPr>
          <w:p w14:paraId="60E6522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lastRenderedPageBreak/>
              <w:t xml:space="preserve">IE is irrelevant for Case 1 inference, and/or for ensuring consistency. </w:t>
            </w:r>
          </w:p>
          <w:p w14:paraId="7EEBA2FF" w14:textId="77777777" w:rsidR="00F57EC6" w:rsidRDefault="00F57EC6">
            <w:pPr>
              <w:rPr>
                <w:rFonts w:ascii="Arial" w:eastAsia="Times New Roman" w:hAnsi="Arial" w:cs="Arial"/>
                <w:color w:val="000000"/>
                <w:kern w:val="0"/>
                <w:sz w:val="20"/>
                <w:szCs w:val="20"/>
              </w:rPr>
            </w:pPr>
          </w:p>
          <w:p w14:paraId="30D90D3E" w14:textId="77777777" w:rsidR="00F57EC6" w:rsidRDefault="00E81654">
            <w:pPr>
              <w:rPr>
                <w:rFonts w:ascii="Arial" w:eastAsia="Times New Roman" w:hAnsi="Arial" w:cs="Arial"/>
                <w:color w:val="000000"/>
                <w:kern w:val="0"/>
                <w:sz w:val="20"/>
                <w:szCs w:val="20"/>
              </w:rPr>
            </w:pPr>
            <w:r>
              <w:rPr>
                <w:rFonts w:ascii="Arial" w:eastAsia="Times New Roman" w:hAnsi="Arial" w:cs="Arial"/>
                <w:color w:val="000000"/>
                <w:kern w:val="0"/>
                <w:sz w:val="20"/>
                <w:szCs w:val="20"/>
              </w:rPr>
              <w:t>No need to signal.</w:t>
            </w:r>
          </w:p>
        </w:tc>
        <w:tc>
          <w:tcPr>
            <w:tcW w:w="1060" w:type="dxa"/>
            <w:tcBorders>
              <w:top w:val="nil"/>
              <w:left w:val="nil"/>
              <w:bottom w:val="single" w:sz="4" w:space="0" w:color="auto"/>
              <w:right w:val="single" w:sz="4" w:space="0" w:color="auto"/>
            </w:tcBorders>
            <w:shd w:val="clear" w:color="auto" w:fill="auto"/>
          </w:tcPr>
          <w:p w14:paraId="11DDE010" w14:textId="77777777" w:rsidR="00F57EC6" w:rsidRDefault="00E81654">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N</w:t>
            </w:r>
          </w:p>
        </w:tc>
      </w:tr>
    </w:tbl>
    <w:p w14:paraId="24BEE7F6"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6E998BD" w14:textId="77777777">
        <w:tc>
          <w:tcPr>
            <w:tcW w:w="1418" w:type="dxa"/>
          </w:tcPr>
          <w:p w14:paraId="4AD57DB7" w14:textId="77777777" w:rsidR="00F57EC6" w:rsidRDefault="00F57EC6">
            <w:pPr>
              <w:rPr>
                <w:b/>
              </w:rPr>
            </w:pPr>
          </w:p>
        </w:tc>
        <w:tc>
          <w:tcPr>
            <w:tcW w:w="8572" w:type="dxa"/>
          </w:tcPr>
          <w:p w14:paraId="7B44BBE7" w14:textId="77777777" w:rsidR="00F57EC6" w:rsidRDefault="00E81654">
            <w:pPr>
              <w:jc w:val="center"/>
              <w:rPr>
                <w:b/>
              </w:rPr>
            </w:pPr>
            <w:r>
              <w:rPr>
                <w:rFonts w:hint="eastAsia"/>
                <w:b/>
              </w:rPr>
              <w:t>Company</w:t>
            </w:r>
          </w:p>
        </w:tc>
      </w:tr>
      <w:tr w:rsidR="00F57EC6" w14:paraId="5F4B986A" w14:textId="77777777">
        <w:tc>
          <w:tcPr>
            <w:tcW w:w="1418" w:type="dxa"/>
          </w:tcPr>
          <w:p w14:paraId="1A953C0A" w14:textId="77777777" w:rsidR="00F57EC6" w:rsidRDefault="00E81654">
            <w:r>
              <w:rPr>
                <w:rFonts w:hint="eastAsia"/>
              </w:rPr>
              <w:t>Support</w:t>
            </w:r>
          </w:p>
        </w:tc>
        <w:tc>
          <w:tcPr>
            <w:tcW w:w="8572" w:type="dxa"/>
          </w:tcPr>
          <w:p w14:paraId="6A2D1A01" w14:textId="7E535331" w:rsidR="00F57EC6" w:rsidRDefault="003B6535">
            <w:r>
              <w:t>Nokia</w:t>
            </w:r>
          </w:p>
        </w:tc>
      </w:tr>
      <w:tr w:rsidR="00F57EC6" w14:paraId="46C2DE1A" w14:textId="77777777">
        <w:tc>
          <w:tcPr>
            <w:tcW w:w="1418" w:type="dxa"/>
          </w:tcPr>
          <w:p w14:paraId="7223049B" w14:textId="77777777" w:rsidR="00F57EC6" w:rsidRDefault="00E81654">
            <w:r>
              <w:rPr>
                <w:rFonts w:hint="eastAsia"/>
              </w:rPr>
              <w:t>Not support</w:t>
            </w:r>
          </w:p>
        </w:tc>
        <w:tc>
          <w:tcPr>
            <w:tcW w:w="8572" w:type="dxa"/>
          </w:tcPr>
          <w:p w14:paraId="44748FF1" w14:textId="77777777" w:rsidR="00F57EC6" w:rsidRDefault="00E81654">
            <w:r>
              <w:t>Qualcomm</w:t>
            </w:r>
          </w:p>
        </w:tc>
      </w:tr>
    </w:tbl>
    <w:p w14:paraId="3CCF6536"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139EDD2" w14:textId="77777777">
        <w:tc>
          <w:tcPr>
            <w:tcW w:w="1411" w:type="dxa"/>
          </w:tcPr>
          <w:p w14:paraId="7B6A9351" w14:textId="77777777" w:rsidR="00F57EC6" w:rsidRDefault="00E81654">
            <w:pPr>
              <w:rPr>
                <w:b/>
                <w:bCs/>
              </w:rPr>
            </w:pPr>
            <w:r>
              <w:rPr>
                <w:b/>
                <w:bCs/>
              </w:rPr>
              <w:t>Company</w:t>
            </w:r>
          </w:p>
        </w:tc>
        <w:tc>
          <w:tcPr>
            <w:tcW w:w="8574" w:type="dxa"/>
          </w:tcPr>
          <w:p w14:paraId="42A28E4D" w14:textId="77777777" w:rsidR="00F57EC6" w:rsidRDefault="00E81654">
            <w:pPr>
              <w:jc w:val="center"/>
              <w:rPr>
                <w:b/>
                <w:bCs/>
              </w:rPr>
            </w:pPr>
            <w:r>
              <w:rPr>
                <w:b/>
                <w:bCs/>
              </w:rPr>
              <w:t>Comments</w:t>
            </w:r>
          </w:p>
        </w:tc>
      </w:tr>
      <w:tr w:rsidR="00F57EC6" w14:paraId="048A6101" w14:textId="77777777">
        <w:tc>
          <w:tcPr>
            <w:tcW w:w="1411" w:type="dxa"/>
          </w:tcPr>
          <w:p w14:paraId="566586ED" w14:textId="77777777" w:rsidR="00F57EC6" w:rsidRDefault="00E81654">
            <w:r>
              <w:t>Qualcomm</w:t>
            </w:r>
          </w:p>
        </w:tc>
        <w:tc>
          <w:tcPr>
            <w:tcW w:w="8574" w:type="dxa"/>
          </w:tcPr>
          <w:p w14:paraId="0FF612D5" w14:textId="77777777" w:rsidR="00F57EC6" w:rsidRDefault="00E81654">
            <w:r>
              <w:t>It is very essential to discuss training and inference consistency. Unfortunately, above proposal with Table will not be leading to an efficient outcome. Existing IEs have been developed for more than three releases and shall be the baseline for support in Case1. The discussion shall be on enhancements to existing IEs or addition of new IEs (if needed). If a few companies have concerns on existing IEs representation, we can probably discuss enhancements to address their concern.</w:t>
            </w:r>
          </w:p>
          <w:p w14:paraId="6E3D3BF5" w14:textId="77777777" w:rsidR="00F57EC6" w:rsidRDefault="00F57EC6"/>
          <w:p w14:paraId="3E322A41" w14:textId="77777777" w:rsidR="00F57EC6" w:rsidRDefault="00E81654">
            <w:r>
              <w:t>We have the following updated proposal:</w:t>
            </w:r>
          </w:p>
          <w:p w14:paraId="258BCA05" w14:textId="77777777" w:rsidR="00F57EC6" w:rsidRDefault="00F57EC6"/>
          <w:p w14:paraId="7ED1E373" w14:textId="77777777" w:rsidR="00F57EC6" w:rsidRDefault="00E81654">
            <w:pPr>
              <w:rPr>
                <w:b/>
                <w:bCs/>
                <w:u w:val="single"/>
              </w:rPr>
            </w:pPr>
            <w:r>
              <w:rPr>
                <w:b/>
                <w:bCs/>
                <w:u w:val="single"/>
              </w:rPr>
              <w:t>Updated Proposal:</w:t>
            </w:r>
          </w:p>
          <w:p w14:paraId="550FB779" w14:textId="77777777" w:rsidR="00F57EC6" w:rsidRDefault="00E81654">
            <w:pPr>
              <w:rPr>
                <w:color w:val="FF0000"/>
              </w:rPr>
            </w:pPr>
            <w:r>
              <w:t>For AI/ML positioning Case 1, regarding the assistance data provided from LMF to UE during training and inference, for ensuring consistency between training and inference,</w:t>
            </w:r>
            <w:r>
              <w:rPr>
                <w:color w:val="FF0000"/>
              </w:rPr>
              <w:t xml:space="preserve"> as a starting point,</w:t>
            </w:r>
            <w:r>
              <w:t xml:space="preserve"> </w:t>
            </w:r>
            <w:r>
              <w:rPr>
                <w:color w:val="FF0000"/>
              </w:rPr>
              <w:t xml:space="preserve">support existing assistance data of NR DL-TdoA and DL-AoD </w:t>
            </w:r>
          </w:p>
          <w:p w14:paraId="56FE912B" w14:textId="77777777" w:rsidR="00F57EC6" w:rsidRDefault="00E81654">
            <w:pPr>
              <w:pStyle w:val="ListParagraph"/>
              <w:numPr>
                <w:ilvl w:val="0"/>
                <w:numId w:val="66"/>
              </w:numPr>
            </w:pPr>
            <w:r>
              <w:rPr>
                <w:color w:val="FF0000"/>
              </w:rPr>
              <w:t>Companies can further provide inputs for further enhancement on representation of existing IEs (e.g., implicit indication) or new IEs.</w:t>
            </w:r>
          </w:p>
          <w:p w14:paraId="7F141441" w14:textId="77777777" w:rsidR="00F57EC6" w:rsidRDefault="00E81654">
            <w:pPr>
              <w:pStyle w:val="ListParagraph"/>
              <w:numPr>
                <w:ilvl w:val="0"/>
                <w:numId w:val="66"/>
              </w:numPr>
            </w:pPr>
            <w:r>
              <w:t>Note: this does not mean that training and inference phase are mentioned in assistance data</w:t>
            </w:r>
          </w:p>
          <w:p w14:paraId="405A088F" w14:textId="77777777" w:rsidR="00F57EC6" w:rsidRDefault="00F57EC6"/>
          <w:p w14:paraId="59073508" w14:textId="77777777" w:rsidR="00F57EC6" w:rsidRDefault="00F57EC6"/>
        </w:tc>
      </w:tr>
    </w:tbl>
    <w:p w14:paraId="4BB828D2" w14:textId="77777777" w:rsidR="00F57EC6" w:rsidRDefault="00F57EC6"/>
    <w:p w14:paraId="7302E8BC" w14:textId="77777777" w:rsidR="00F57EC6" w:rsidRDefault="00E81654">
      <w:pPr>
        <w:pStyle w:val="Heading2"/>
        <w:rPr>
          <w:lang w:val="en-US"/>
        </w:rPr>
      </w:pPr>
      <w:r>
        <w:rPr>
          <w:lang w:val="en-US"/>
        </w:rPr>
        <w:lastRenderedPageBreak/>
        <w:t xml:space="preserve">Model inference operation (input, output, configuration) </w:t>
      </w:r>
    </w:p>
    <w:p w14:paraId="51A77C71" w14:textId="77777777" w:rsidR="00F57EC6" w:rsidRDefault="00E81654">
      <w:pPr>
        <w:pStyle w:val="Heading3"/>
        <w:rPr>
          <w:lang w:val="en-US"/>
        </w:rPr>
      </w:pPr>
      <w:r>
        <w:rPr>
          <w:lang w:val="en-US"/>
        </w:rPr>
        <w:t>Companies’ view from contribution</w:t>
      </w:r>
    </w:p>
    <w:p w14:paraId="215DD68A"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79533C05" w14:textId="77777777">
        <w:tc>
          <w:tcPr>
            <w:tcW w:w="9962" w:type="dxa"/>
          </w:tcPr>
          <w:p w14:paraId="27FC3DA8" w14:textId="77777777" w:rsidR="00F57EC6" w:rsidRDefault="00E81654">
            <w:pPr>
              <w:pStyle w:val="ListParagraph"/>
              <w:numPr>
                <w:ilvl w:val="0"/>
                <w:numId w:val="24"/>
              </w:numPr>
              <w:spacing w:before="120" w:after="120"/>
              <w:rPr>
                <w:rFonts w:cs="Calibri"/>
              </w:rPr>
            </w:pPr>
            <w:r>
              <w:rPr>
                <w:rFonts w:cs="Calibri"/>
              </w:rPr>
              <w:t>Qualcomm Incorporated (R1-2408838)</w:t>
            </w:r>
          </w:p>
          <w:p w14:paraId="12D6217D" w14:textId="77777777" w:rsidR="00F57EC6" w:rsidRDefault="00E81654">
            <w:pPr>
              <w:spacing w:before="120"/>
              <w:rPr>
                <w:rFonts w:cs="Calibri"/>
              </w:rPr>
            </w:pPr>
            <w:r>
              <w:rPr>
                <w:rFonts w:cs="Calibri"/>
              </w:rPr>
              <w:t>Proposal 18: In AI/ML positioning Case1, for inference related assistance data (AD), support at least the following information from LMF to UE:</w:t>
            </w:r>
          </w:p>
          <w:p w14:paraId="3BCF6884" w14:textId="77777777" w:rsidR="00F57EC6" w:rsidRDefault="00E81654">
            <w:pPr>
              <w:pStyle w:val="ListParagraph"/>
              <w:numPr>
                <w:ilvl w:val="0"/>
                <w:numId w:val="23"/>
              </w:numPr>
              <w:spacing w:before="120" w:after="120"/>
              <w:rPr>
                <w:rFonts w:cs="Calibri"/>
              </w:rPr>
            </w:pPr>
            <w:r>
              <w:rPr>
                <w:rFonts w:cs="Calibri"/>
              </w:rPr>
              <w:t>AD on PRS resource configurations: At least AD in existing methods (e.g., UE-based DL-TdoA and UE-based DL-AoD), as a starting point</w:t>
            </w:r>
          </w:p>
          <w:p w14:paraId="1EE95AF5" w14:textId="77777777" w:rsidR="00F57EC6" w:rsidRDefault="00E81654">
            <w:pPr>
              <w:pStyle w:val="ListParagraph"/>
              <w:numPr>
                <w:ilvl w:val="0"/>
                <w:numId w:val="23"/>
              </w:numPr>
              <w:spacing w:before="120" w:after="120"/>
              <w:rPr>
                <w:rFonts w:cs="Calibri"/>
              </w:rPr>
            </w:pPr>
            <w:r>
              <w:rPr>
                <w:rFonts w:cs="Calibri"/>
              </w:rPr>
              <w:t>AD on training and inference consistency: At least AD for positioning calculation (e.g., NR-PositionCalculationAssistance) and beam information (e.g., NR-DL-PRS-Beam-Info), as a starting point</w:t>
            </w:r>
          </w:p>
        </w:tc>
      </w:tr>
      <w:tr w:rsidR="00F57EC6" w14:paraId="4CF0A73D" w14:textId="77777777">
        <w:tc>
          <w:tcPr>
            <w:tcW w:w="9962" w:type="dxa"/>
          </w:tcPr>
          <w:p w14:paraId="093295EA" w14:textId="77777777" w:rsidR="00F57EC6" w:rsidRDefault="00E81654">
            <w:pPr>
              <w:pStyle w:val="ListParagraph"/>
              <w:numPr>
                <w:ilvl w:val="3"/>
                <w:numId w:val="23"/>
              </w:numPr>
              <w:ind w:left="240" w:hanging="240"/>
              <w:rPr>
                <w:rFonts w:cs="Calibri"/>
              </w:rPr>
            </w:pPr>
            <w:r>
              <w:rPr>
                <w:rFonts w:cs="Calibri"/>
              </w:rPr>
              <w:t>InterDigital, Inc. (R1-2408522)</w:t>
            </w:r>
          </w:p>
          <w:p w14:paraId="74ADDC7D" w14:textId="77777777" w:rsidR="00F57EC6" w:rsidRDefault="00E81654">
            <w:r>
              <w:t>Proposal 7: Specify a fallback positioning method in case network additional condition is not consistent</w:t>
            </w:r>
          </w:p>
        </w:tc>
      </w:tr>
      <w:tr w:rsidR="00F57EC6" w14:paraId="7F13318D" w14:textId="77777777">
        <w:tc>
          <w:tcPr>
            <w:tcW w:w="9962" w:type="dxa"/>
          </w:tcPr>
          <w:p w14:paraId="474CA481" w14:textId="77777777" w:rsidR="00F57EC6" w:rsidRDefault="00E81654">
            <w:pPr>
              <w:pStyle w:val="ListParagraph"/>
              <w:numPr>
                <w:ilvl w:val="0"/>
                <w:numId w:val="24"/>
              </w:numPr>
              <w:rPr>
                <w:rFonts w:cs="Calibri"/>
              </w:rPr>
            </w:pPr>
            <w:r>
              <w:rPr>
                <w:rFonts w:cs="Calibri"/>
              </w:rPr>
              <w:t>Xiaomi (R1-2407951)</w:t>
            </w:r>
          </w:p>
          <w:p w14:paraId="624FBE6E" w14:textId="77777777" w:rsidR="00F57EC6" w:rsidRDefault="00F57EC6">
            <w:pPr>
              <w:rPr>
                <w:rFonts w:cs="Calibri"/>
              </w:rPr>
            </w:pPr>
          </w:p>
          <w:p w14:paraId="28496C70" w14:textId="77777777" w:rsidR="00F57EC6" w:rsidRDefault="00E81654">
            <w:r>
              <w:t>Proposal 24: For inference in Case 3a, leave RAN3 to assess whether is any specification impact on deliver the input from TRP to the associated gNB and deliver the input from one gNB to another gNB in different AI model deployment options.</w:t>
            </w:r>
          </w:p>
          <w:p w14:paraId="23D1BC70" w14:textId="77777777" w:rsidR="00F57EC6" w:rsidRDefault="00E81654">
            <w:r>
              <w:t>Proposal 25: For inference in Case 3b and Case 2b</w:t>
            </w:r>
          </w:p>
          <w:p w14:paraId="4036CD8F" w14:textId="77777777" w:rsidR="00F57EC6" w:rsidRDefault="00E81654">
            <w:r>
              <w:t>-</w:t>
            </w:r>
            <w:r>
              <w:tab/>
              <w:t>Input data format for inference need to be specified and common input data format can be used for both data collection and inference</w:t>
            </w:r>
          </w:p>
          <w:p w14:paraId="1178BB9F" w14:textId="77777777" w:rsidR="00F57EC6" w:rsidRDefault="00E81654">
            <w:r>
              <w:t>-</w:t>
            </w:r>
            <w:r>
              <w:tab/>
              <w:t>If multiple input data formats are defined, LMF configure the input data format for inference</w:t>
            </w:r>
          </w:p>
          <w:p w14:paraId="5FC27FFA" w14:textId="77777777" w:rsidR="00F57EC6" w:rsidRDefault="00E81654">
            <w:r>
              <w:t>-</w:t>
            </w:r>
            <w:r>
              <w:tab/>
              <w:t>The signaling exchange between gNB/UE and LMF is left to RAN3/RAN2</w:t>
            </w:r>
          </w:p>
          <w:p w14:paraId="43B48305" w14:textId="77777777" w:rsidR="00F57EC6" w:rsidRDefault="00F57EC6"/>
        </w:tc>
      </w:tr>
      <w:tr w:rsidR="00F57EC6" w14:paraId="3F6F23E5" w14:textId="77777777">
        <w:tc>
          <w:tcPr>
            <w:tcW w:w="9962" w:type="dxa"/>
          </w:tcPr>
          <w:p w14:paraId="1E60ED27" w14:textId="77777777" w:rsidR="00F57EC6" w:rsidRDefault="00E81654">
            <w:pPr>
              <w:pStyle w:val="ListParagraph"/>
              <w:numPr>
                <w:ilvl w:val="0"/>
                <w:numId w:val="24"/>
              </w:numPr>
              <w:rPr>
                <w:rFonts w:cs="Calibri"/>
              </w:rPr>
            </w:pPr>
            <w:r>
              <w:rPr>
                <w:rFonts w:cs="Calibri"/>
              </w:rPr>
              <w:t>Samsung (R1-2408631)</w:t>
            </w:r>
          </w:p>
          <w:p w14:paraId="0776BF9F" w14:textId="77777777" w:rsidR="00F57EC6" w:rsidRDefault="00F57EC6"/>
          <w:p w14:paraId="71A1F10E" w14:textId="77777777" w:rsidR="00F57EC6" w:rsidRDefault="00E81654">
            <w:pPr>
              <w:ind w:left="720" w:hanging="720"/>
              <w:rPr>
                <w:rFonts w:cs="Calibri"/>
              </w:rPr>
            </w:pPr>
            <w:r>
              <w:rPr>
                <w:rFonts w:cs="Calibri"/>
              </w:rPr>
              <w:t>Proposal 17.</w:t>
            </w:r>
            <w:r>
              <w:rPr>
                <w:rFonts w:cs="Calibri"/>
              </w:rPr>
              <w:tab/>
              <w:t>In attached to the model output, the time stamp and quality information is supported.</w:t>
            </w:r>
          </w:p>
          <w:p w14:paraId="6CA98C10" w14:textId="77777777" w:rsidR="00F57EC6" w:rsidRDefault="00E81654">
            <w:pPr>
              <w:ind w:left="720" w:hanging="720"/>
              <w:rPr>
                <w:rFonts w:cs="Calibri"/>
              </w:rPr>
            </w:pPr>
            <w:r>
              <w:rPr>
                <w:rFonts w:cs="Calibri"/>
              </w:rPr>
              <w:t>Proposal 18.</w:t>
            </w:r>
            <w:r>
              <w:rPr>
                <w:rFonts w:cs="Calibri"/>
              </w:rPr>
              <w:tab/>
              <w:t>RAN1 supports TRP to signal the model output to LMF in case 3a.</w:t>
            </w:r>
          </w:p>
        </w:tc>
      </w:tr>
      <w:tr w:rsidR="00F57EC6" w14:paraId="28DFA161" w14:textId="77777777">
        <w:tc>
          <w:tcPr>
            <w:tcW w:w="9962" w:type="dxa"/>
          </w:tcPr>
          <w:p w14:paraId="25C0D931" w14:textId="77777777" w:rsidR="00F57EC6" w:rsidRDefault="00E81654">
            <w:pPr>
              <w:pStyle w:val="Caption"/>
              <w:numPr>
                <w:ilvl w:val="0"/>
                <w:numId w:val="24"/>
              </w:numPr>
              <w:rPr>
                <w:b w:val="0"/>
                <w:lang w:eastAsia="ja-JP"/>
              </w:rPr>
            </w:pPr>
            <w:r>
              <w:rPr>
                <w:b w:val="0"/>
                <w:lang w:eastAsia="ja-JP"/>
              </w:rPr>
              <w:t>Apple (R1-2408453)</w:t>
            </w:r>
          </w:p>
          <w:p w14:paraId="7258EDD6" w14:textId="77777777" w:rsidR="00F57EC6" w:rsidRDefault="00E81654">
            <w:pPr>
              <w:ind w:left="720" w:hanging="720"/>
              <w:rPr>
                <w:rFonts w:cs="Calibri"/>
                <w:i/>
                <w:iCs/>
              </w:rPr>
            </w:pPr>
            <w:r>
              <w:rPr>
                <w:rFonts w:cs="Calibri"/>
                <w:i/>
                <w:iCs/>
              </w:rPr>
              <w:t>Proposal 18: For model inference, the following elements shall be specified as part of the model inference procedure:</w:t>
            </w:r>
          </w:p>
          <w:p w14:paraId="58A91E0E" w14:textId="77777777" w:rsidR="00F57EC6" w:rsidRDefault="00E81654">
            <w:pPr>
              <w:numPr>
                <w:ilvl w:val="0"/>
                <w:numId w:val="56"/>
              </w:numPr>
              <w:rPr>
                <w:rFonts w:cs="Calibri"/>
                <w:i/>
              </w:rPr>
            </w:pPr>
            <w:r>
              <w:rPr>
                <w:rFonts w:cs="Calibri"/>
                <w:i/>
              </w:rPr>
              <w:lastRenderedPageBreak/>
              <w:t>Part A</w:t>
            </w:r>
          </w:p>
          <w:p w14:paraId="6AF2EDE7" w14:textId="77777777" w:rsidR="00F57EC6" w:rsidRDefault="00E81654">
            <w:pPr>
              <w:numPr>
                <w:ilvl w:val="1"/>
                <w:numId w:val="56"/>
              </w:numPr>
              <w:rPr>
                <w:rFonts w:cs="Calibri"/>
                <w:i/>
              </w:rPr>
            </w:pPr>
            <w:r>
              <w:rPr>
                <w:rFonts w:cs="Calibri"/>
                <w:i/>
              </w:rPr>
              <w:t>Measurement (corresponding to model input),</w:t>
            </w:r>
          </w:p>
          <w:p w14:paraId="049DA990" w14:textId="77777777" w:rsidR="00F57EC6" w:rsidRDefault="00E81654">
            <w:pPr>
              <w:numPr>
                <w:ilvl w:val="1"/>
                <w:numId w:val="56"/>
              </w:numPr>
              <w:rPr>
                <w:rFonts w:cs="Calibri"/>
                <w:i/>
              </w:rPr>
            </w:pPr>
            <w:r>
              <w:rPr>
                <w:rFonts w:cs="Calibri"/>
                <w:i/>
              </w:rPr>
              <w:t>Time stamp,</w:t>
            </w:r>
          </w:p>
          <w:p w14:paraId="2F7EA97E" w14:textId="77777777" w:rsidR="00F57EC6" w:rsidRDefault="00E81654">
            <w:pPr>
              <w:numPr>
                <w:ilvl w:val="0"/>
                <w:numId w:val="56"/>
              </w:numPr>
              <w:rPr>
                <w:rFonts w:cs="Calibri"/>
                <w:i/>
              </w:rPr>
            </w:pPr>
            <w:r>
              <w:rPr>
                <w:rFonts w:cs="Calibri"/>
                <w:i/>
              </w:rPr>
              <w:t>Assistance Information</w:t>
            </w:r>
          </w:p>
          <w:p w14:paraId="293918BF" w14:textId="77777777" w:rsidR="00F57EC6" w:rsidRDefault="00E81654">
            <w:pPr>
              <w:numPr>
                <w:ilvl w:val="1"/>
                <w:numId w:val="56"/>
              </w:numPr>
              <w:rPr>
                <w:rFonts w:cs="Calibri"/>
                <w:i/>
              </w:rPr>
            </w:pPr>
            <w:r>
              <w:rPr>
                <w:rFonts w:cs="Calibri"/>
                <w:i/>
              </w:rPr>
              <w:t xml:space="preserve"> RS configuration(s), </w:t>
            </w:r>
          </w:p>
          <w:p w14:paraId="0E77264A" w14:textId="77777777" w:rsidR="00F57EC6" w:rsidRDefault="00E81654">
            <w:pPr>
              <w:numPr>
                <w:ilvl w:val="1"/>
                <w:numId w:val="56"/>
              </w:numPr>
              <w:rPr>
                <w:rFonts w:cs="Calibri"/>
                <w:i/>
              </w:rPr>
            </w:pPr>
            <w:r>
              <w:rPr>
                <w:rFonts w:cs="Calibri"/>
                <w:i/>
              </w:rPr>
              <w:t xml:space="preserve">other necessary information (e.g., scenario identifier. LOS/NLOS condition, timing error, etc.) </w:t>
            </w:r>
          </w:p>
          <w:p w14:paraId="0C04A2A1" w14:textId="77777777" w:rsidR="00F57EC6" w:rsidRDefault="00F57EC6">
            <w:pPr>
              <w:ind w:left="720" w:hanging="720"/>
              <w:rPr>
                <w:rFonts w:cs="Calibri"/>
              </w:rPr>
            </w:pPr>
          </w:p>
        </w:tc>
      </w:tr>
      <w:tr w:rsidR="00F57EC6" w14:paraId="7893E236" w14:textId="77777777">
        <w:tc>
          <w:tcPr>
            <w:tcW w:w="9962" w:type="dxa"/>
          </w:tcPr>
          <w:p w14:paraId="263EC422" w14:textId="77777777" w:rsidR="00F57EC6" w:rsidRDefault="00E81654">
            <w:pPr>
              <w:pStyle w:val="ListParagraph"/>
              <w:numPr>
                <w:ilvl w:val="0"/>
                <w:numId w:val="48"/>
              </w:numPr>
              <w:spacing w:after="100" w:afterAutospacing="1"/>
              <w:rPr>
                <w:rFonts w:cs="Calibri"/>
              </w:rPr>
            </w:pPr>
            <w:r>
              <w:rPr>
                <w:rFonts w:cs="Calibri"/>
              </w:rPr>
              <w:lastRenderedPageBreak/>
              <w:t>OPPO (R1-2408159)</w:t>
            </w:r>
          </w:p>
          <w:p w14:paraId="50F7012D" w14:textId="77777777" w:rsidR="00F57EC6" w:rsidRDefault="00F57EC6">
            <w:pPr>
              <w:spacing w:after="100" w:afterAutospacing="1"/>
              <w:rPr>
                <w:rFonts w:cs="Calibri"/>
              </w:rPr>
            </w:pPr>
          </w:p>
          <w:p w14:paraId="2EF4F75C" w14:textId="77777777" w:rsidR="00F57EC6" w:rsidRDefault="00E81654">
            <w:pPr>
              <w:rPr>
                <w:rFonts w:cs="Calibri"/>
                <w:bCs/>
                <w:i/>
              </w:rPr>
            </w:pPr>
            <w:r>
              <w:rPr>
                <w:rFonts w:cs="Calibri"/>
                <w:bCs/>
                <w:i/>
              </w:rPr>
              <w:t>Proposal 12: For the model inference for UE-based positioning with UE-side model (Case 1),</w:t>
            </w:r>
          </w:p>
          <w:p w14:paraId="06C2605D" w14:textId="77777777" w:rsidR="00F57EC6" w:rsidRDefault="00E81654">
            <w:pPr>
              <w:numPr>
                <w:ilvl w:val="0"/>
                <w:numId w:val="67"/>
              </w:numPr>
              <w:rPr>
                <w:rFonts w:cs="Calibri"/>
                <w:bCs/>
                <w:i/>
              </w:rPr>
            </w:pPr>
            <w:r>
              <w:rPr>
                <w:rFonts w:cs="Calibri"/>
                <w:bCs/>
                <w:i/>
              </w:rPr>
              <w:t>The associated ID is signaled from network to ensure the consistency of AI model training and AI model inference</w:t>
            </w:r>
          </w:p>
          <w:p w14:paraId="69F77E63" w14:textId="77777777" w:rsidR="00F57EC6" w:rsidRDefault="00E81654">
            <w:pPr>
              <w:numPr>
                <w:ilvl w:val="0"/>
                <w:numId w:val="67"/>
              </w:numPr>
              <w:rPr>
                <w:rFonts w:cs="Calibri"/>
                <w:bCs/>
                <w:i/>
              </w:rPr>
            </w:pPr>
            <w:r>
              <w:rPr>
                <w:rFonts w:cs="Calibri"/>
                <w:bCs/>
                <w:i/>
              </w:rPr>
              <w:t>No need to specify the format/contents of AI model input since they are up to UE implementation and transparent from the perspective of air interface</w:t>
            </w:r>
          </w:p>
          <w:p w14:paraId="56B89B6B" w14:textId="77777777" w:rsidR="00F57EC6" w:rsidRDefault="00E81654">
            <w:pPr>
              <w:numPr>
                <w:ilvl w:val="0"/>
                <w:numId w:val="67"/>
              </w:numPr>
              <w:rPr>
                <w:rFonts w:cs="Calibri"/>
                <w:bCs/>
                <w:i/>
              </w:rPr>
            </w:pPr>
            <w:r>
              <w:rPr>
                <w:rFonts w:cs="Calibri"/>
                <w:bCs/>
                <w:i/>
              </w:rPr>
              <w:t>UE can report the estimated location information via existing LPP signaling</w:t>
            </w:r>
          </w:p>
          <w:p w14:paraId="032F3097" w14:textId="77777777" w:rsidR="00F57EC6" w:rsidRDefault="00E81654">
            <w:pPr>
              <w:numPr>
                <w:ilvl w:val="1"/>
                <w:numId w:val="67"/>
              </w:numPr>
              <w:rPr>
                <w:rFonts w:cs="Calibri"/>
                <w:bCs/>
                <w:i/>
              </w:rPr>
            </w:pPr>
            <w:r>
              <w:rPr>
                <w:rFonts w:cs="Calibri"/>
                <w:bCs/>
                <w:i/>
              </w:rPr>
              <w:t>Introduce new information to indicate the reported results are generated by legacy method or AI-based method</w:t>
            </w:r>
          </w:p>
          <w:p w14:paraId="4467C6BB" w14:textId="77777777" w:rsidR="00F57EC6" w:rsidRDefault="00E81654">
            <w:pPr>
              <w:numPr>
                <w:ilvl w:val="0"/>
                <w:numId w:val="67"/>
              </w:numPr>
              <w:rPr>
                <w:rFonts w:cs="Calibri"/>
                <w:bCs/>
                <w:i/>
              </w:rPr>
            </w:pPr>
            <w:r>
              <w:rPr>
                <w:rFonts w:cs="Calibri"/>
                <w:bCs/>
                <w:i/>
              </w:rPr>
              <w:t>FFS: whether the current field about the uncertainty can be reused or some new field/IE should be introduced to report the associated quality/probability/confidence of AI model estimated location</w:t>
            </w:r>
          </w:p>
          <w:p w14:paraId="5C3FBE6A" w14:textId="77777777" w:rsidR="00F57EC6" w:rsidRDefault="00E81654">
            <w:pPr>
              <w:pStyle w:val="00Text"/>
              <w:ind w:left="993" w:hanging="993"/>
              <w:rPr>
                <w:bCs/>
                <w:i/>
              </w:rPr>
            </w:pPr>
            <w:r>
              <w:rPr>
                <w:bCs/>
                <w:i/>
              </w:rPr>
              <w:t>Proposal 15: For the model inference for NG-RAN node assisted positioning with gNB-side model (Case 3a),</w:t>
            </w:r>
          </w:p>
          <w:p w14:paraId="1478C81F" w14:textId="77777777" w:rsidR="00F57EC6" w:rsidRDefault="00E81654">
            <w:pPr>
              <w:pStyle w:val="00Text"/>
              <w:numPr>
                <w:ilvl w:val="0"/>
                <w:numId w:val="67"/>
              </w:numPr>
              <w:ind w:left="1560" w:hanging="426"/>
              <w:rPr>
                <w:bCs/>
                <w:i/>
              </w:rPr>
            </w:pPr>
            <w:r>
              <w:rPr>
                <w:bCs/>
                <w:i/>
              </w:rPr>
              <w:t>No need to specify the format/contents of AI model inputs since they are up to gNB/TRP implementation and transparent from the perspective of air interface</w:t>
            </w:r>
          </w:p>
          <w:p w14:paraId="78A1F80B" w14:textId="77777777" w:rsidR="00F57EC6" w:rsidRDefault="00E81654">
            <w:pPr>
              <w:pStyle w:val="00Text"/>
              <w:numPr>
                <w:ilvl w:val="0"/>
                <w:numId w:val="67"/>
              </w:numPr>
              <w:ind w:left="1560" w:hanging="426"/>
              <w:rPr>
                <w:bCs/>
                <w:i/>
              </w:rPr>
            </w:pPr>
            <w:r>
              <w:rPr>
                <w:bCs/>
                <w:i/>
              </w:rPr>
              <w:t>gNB can report the measurement results that are based on AI model output via existing NRPPa signaling</w:t>
            </w:r>
          </w:p>
          <w:p w14:paraId="78B5B355" w14:textId="77777777" w:rsidR="00F57EC6" w:rsidRDefault="00E81654">
            <w:pPr>
              <w:pStyle w:val="00Text"/>
              <w:numPr>
                <w:ilvl w:val="1"/>
                <w:numId w:val="67"/>
              </w:numPr>
              <w:ind w:left="1843" w:hanging="283"/>
              <w:rPr>
                <w:bCs/>
                <w:i/>
              </w:rPr>
            </w:pPr>
            <w:r>
              <w:rPr>
                <w:bCs/>
                <w:i/>
              </w:rPr>
              <w:t>Introduce new information to indicate the reported results are generated by legacy method or AI-based method</w:t>
            </w:r>
          </w:p>
          <w:p w14:paraId="6DADAF19" w14:textId="77777777" w:rsidR="00F57EC6" w:rsidRDefault="00E81654">
            <w:pPr>
              <w:pStyle w:val="00Text"/>
              <w:numPr>
                <w:ilvl w:val="0"/>
                <w:numId w:val="67"/>
              </w:numPr>
              <w:ind w:left="1560" w:hanging="426"/>
              <w:rPr>
                <w:bCs/>
                <w:i/>
              </w:rPr>
            </w:pPr>
            <w:r>
              <w:rPr>
                <w:bCs/>
                <w:i/>
              </w:rPr>
              <w:t>FFS: whether to reuse the existing quality (e.g., Measurement Quality) or introduce a new field/IE to reflect the quality/confidence/probability of reported measurement results that are based on AI model output</w:t>
            </w:r>
          </w:p>
          <w:p w14:paraId="3B234F96" w14:textId="77777777" w:rsidR="00F57EC6" w:rsidRDefault="00E81654">
            <w:pPr>
              <w:pStyle w:val="00Text"/>
              <w:ind w:left="993" w:hanging="993"/>
              <w:rPr>
                <w:bCs/>
                <w:i/>
              </w:rPr>
            </w:pPr>
            <w:r>
              <w:rPr>
                <w:bCs/>
                <w:i/>
              </w:rPr>
              <w:t>Proposal 16: For the model inference for NG-RAN node assisted positioning with LMF-side model (Case 3b)</w:t>
            </w:r>
          </w:p>
          <w:p w14:paraId="54B110EC" w14:textId="77777777" w:rsidR="00F57EC6" w:rsidRDefault="00E81654">
            <w:pPr>
              <w:pStyle w:val="00Text"/>
              <w:numPr>
                <w:ilvl w:val="0"/>
                <w:numId w:val="67"/>
              </w:numPr>
              <w:ind w:left="1560" w:hanging="426"/>
              <w:rPr>
                <w:bCs/>
                <w:i/>
              </w:rPr>
            </w:pPr>
            <w:r>
              <w:rPr>
                <w:bCs/>
                <w:i/>
              </w:rPr>
              <w:lastRenderedPageBreak/>
              <w:t>gNB/TRP can do the measurement and report the results via existing NRPPa signaling</w:t>
            </w:r>
          </w:p>
          <w:p w14:paraId="27E30900" w14:textId="77777777" w:rsidR="00F57EC6" w:rsidRDefault="00E81654">
            <w:pPr>
              <w:pStyle w:val="00Text"/>
              <w:numPr>
                <w:ilvl w:val="1"/>
                <w:numId w:val="67"/>
              </w:numPr>
              <w:ind w:left="1843" w:hanging="283"/>
              <w:rPr>
                <w:bCs/>
                <w:i/>
              </w:rPr>
            </w:pPr>
            <w:r>
              <w:rPr>
                <w:bCs/>
                <w:i/>
              </w:rPr>
              <w:t>The existing measurement types are reused</w:t>
            </w:r>
          </w:p>
          <w:p w14:paraId="4BDD019E" w14:textId="77777777" w:rsidR="00F57EC6" w:rsidRDefault="00E81654">
            <w:pPr>
              <w:pStyle w:val="00Text"/>
              <w:numPr>
                <w:ilvl w:val="0"/>
                <w:numId w:val="67"/>
              </w:numPr>
              <w:ind w:left="1560" w:hanging="426"/>
              <w:rPr>
                <w:bCs/>
                <w:i/>
              </w:rPr>
            </w:pPr>
            <w:r>
              <w:rPr>
                <w:bCs/>
                <w:i/>
              </w:rPr>
              <w:t>FFS: whether or not to introduce new values (N) for the maximal number of additional paths (e.g., N &gt; 8).</w:t>
            </w:r>
          </w:p>
        </w:tc>
      </w:tr>
      <w:tr w:rsidR="00F57EC6" w14:paraId="56D77566" w14:textId="77777777">
        <w:tc>
          <w:tcPr>
            <w:tcW w:w="9962" w:type="dxa"/>
          </w:tcPr>
          <w:p w14:paraId="5C5A2D53" w14:textId="77777777" w:rsidR="00F57EC6" w:rsidRDefault="00E81654">
            <w:pPr>
              <w:pStyle w:val="ListParagraph"/>
              <w:numPr>
                <w:ilvl w:val="0"/>
                <w:numId w:val="24"/>
              </w:numPr>
            </w:pPr>
            <w:r>
              <w:rPr>
                <w:rFonts w:cs="Calibri"/>
              </w:rPr>
              <w:lastRenderedPageBreak/>
              <w:t>ZTE Corporation, Pengcheng Laboratory (R1-2407797)</w:t>
            </w:r>
          </w:p>
          <w:p w14:paraId="0A899ECD" w14:textId="77777777" w:rsidR="00F57EC6" w:rsidRDefault="00F57EC6">
            <w:pPr>
              <w:rPr>
                <w:rFonts w:cs="Calibri"/>
              </w:rPr>
            </w:pPr>
          </w:p>
          <w:p w14:paraId="5C9DC330" w14:textId="77777777" w:rsidR="00F57EC6" w:rsidRDefault="00E81654">
            <w:r>
              <w:t>Proposal 18: For AI/ML positioning, additional assistance information of DL PRS configuration is not necessary to be defined for UE side model.</w:t>
            </w:r>
          </w:p>
          <w:p w14:paraId="2B55E26E" w14:textId="77777777" w:rsidR="00F57EC6" w:rsidRDefault="00E81654">
            <w:pPr>
              <w:ind w:left="720" w:hanging="720"/>
              <w:rPr>
                <w:rFonts w:cs="Calibri"/>
              </w:rPr>
            </w:pPr>
            <w:r>
              <w:rPr>
                <w:rFonts w:cs="Calibri"/>
              </w:rPr>
              <w:t>Proposal 19: At least for data collection with LMF-side model, support UE/TRP to report more detailed channel measurements, e.g., CIR.</w:t>
            </w:r>
          </w:p>
          <w:p w14:paraId="18DC4F35" w14:textId="77777777" w:rsidR="00F57EC6" w:rsidRDefault="00E81654">
            <w:r>
              <w:rPr>
                <w:rFonts w:cs="Calibri"/>
              </w:rPr>
              <w:t>Proposal 20: For AI/ML positioning, additional assistance information of UL SRS configuration is not necessary to be defined for gNB side model.</w:t>
            </w:r>
          </w:p>
        </w:tc>
      </w:tr>
      <w:tr w:rsidR="00F57EC6" w14:paraId="481C517D" w14:textId="77777777">
        <w:tc>
          <w:tcPr>
            <w:tcW w:w="9962" w:type="dxa"/>
          </w:tcPr>
          <w:p w14:paraId="22BFBF65" w14:textId="77777777" w:rsidR="00F57EC6" w:rsidRDefault="00E81654">
            <w:pPr>
              <w:pStyle w:val="ListParagraph"/>
              <w:numPr>
                <w:ilvl w:val="0"/>
                <w:numId w:val="24"/>
              </w:numPr>
            </w:pPr>
            <w:r>
              <w:rPr>
                <w:rFonts w:cs="Calibri"/>
              </w:rPr>
              <w:t>Nokia (R1-2408545)</w:t>
            </w:r>
          </w:p>
          <w:p w14:paraId="311E4A67" w14:textId="77777777" w:rsidR="00F57EC6" w:rsidRDefault="00E81654">
            <w:pPr>
              <w:rPr>
                <w:rFonts w:cs="Calibri"/>
              </w:rPr>
            </w:pPr>
            <w:r>
              <w:rPr>
                <w:rFonts w:cs="Calibri"/>
              </w:rPr>
              <w:t>Proposal 35: Inference of UE-side models may be requested by LMF via LPP Request Location Information. In response, UE reports its inference output to LMF via LPP Provide Location Information.</w:t>
            </w:r>
          </w:p>
          <w:p w14:paraId="72191A8C" w14:textId="77777777" w:rsidR="00F57EC6" w:rsidRDefault="00E81654">
            <w:pPr>
              <w:rPr>
                <w:rFonts w:cs="Calibri"/>
              </w:rPr>
            </w:pPr>
            <w:r>
              <w:rPr>
                <w:rFonts w:cs="Calibri"/>
              </w:rPr>
              <w:t>Proposal 36: For Case 3b (LMF side model), for inference LMF may request reporting of UL measurements from gNB via NRPPa.</w:t>
            </w:r>
          </w:p>
        </w:tc>
      </w:tr>
    </w:tbl>
    <w:p w14:paraId="016F0028" w14:textId="77777777" w:rsidR="00F57EC6" w:rsidRDefault="00E81654">
      <w:r>
        <w:br/>
      </w:r>
    </w:p>
    <w:p w14:paraId="1A65A68C" w14:textId="77777777" w:rsidR="00F57EC6" w:rsidRDefault="00E81654">
      <w:pPr>
        <w:pStyle w:val="Heading3"/>
        <w:rPr>
          <w:lang w:val="en-US"/>
        </w:rPr>
      </w:pPr>
      <w:r>
        <w:rPr>
          <w:lang w:val="en-US"/>
        </w:rPr>
        <w:t>1st round discussion</w:t>
      </w:r>
    </w:p>
    <w:p w14:paraId="48B2FC30" w14:textId="77777777" w:rsidR="00F57EC6" w:rsidRDefault="00E81654">
      <w:r>
        <w:t>Based on the contributions submitted, there is a need to clarify that Part A and Part B agreed for training data collection are applicable to model inference as well.</w:t>
      </w:r>
    </w:p>
    <w:p w14:paraId="15818CAD" w14:textId="77777777" w:rsidR="00F57EC6" w:rsidRDefault="00F57EC6"/>
    <w:p w14:paraId="25FE92BB" w14:textId="77777777" w:rsidR="00F57EC6" w:rsidRDefault="00E81654">
      <w:pPr>
        <w:rPr>
          <w:b/>
          <w:bCs/>
          <w:u w:val="single"/>
        </w:rPr>
      </w:pPr>
      <w:r>
        <w:rPr>
          <w:b/>
          <w:bCs/>
          <w:highlight w:val="yellow"/>
          <w:u w:val="single"/>
        </w:rPr>
        <w:t>Proposal 5.2.2-1</w:t>
      </w:r>
    </w:p>
    <w:p w14:paraId="324FC728" w14:textId="77777777" w:rsidR="00F57EC6" w:rsidRDefault="00E81654">
      <w:r>
        <w:t>For model inference of AI/ML positioning Cases 3b, the gNB sends at least the following in a measurement report to LMF:</w:t>
      </w:r>
    </w:p>
    <w:p w14:paraId="39981E5A" w14:textId="77777777" w:rsidR="00F57EC6" w:rsidRDefault="00E81654">
      <w:pPr>
        <w:pStyle w:val="ListParagraph"/>
        <w:numPr>
          <w:ilvl w:val="0"/>
          <w:numId w:val="24"/>
        </w:numPr>
      </w:pPr>
      <w:r>
        <w:t xml:space="preserve">Channel </w:t>
      </w:r>
      <w:proofErr w:type="gramStart"/>
      <w:r>
        <w:t>measurement;</w:t>
      </w:r>
      <w:proofErr w:type="gramEnd"/>
      <w:r>
        <w:t xml:space="preserve"> </w:t>
      </w:r>
    </w:p>
    <w:p w14:paraId="1BD12DDA" w14:textId="77777777" w:rsidR="00F57EC6" w:rsidRDefault="00E81654">
      <w:pPr>
        <w:pStyle w:val="ListParagraph"/>
        <w:numPr>
          <w:ilvl w:val="0"/>
          <w:numId w:val="24"/>
        </w:numPr>
      </w:pPr>
      <w:r>
        <w:t xml:space="preserve">Quality of the channel </w:t>
      </w:r>
      <w:proofErr w:type="gramStart"/>
      <w:r>
        <w:t>measurement;</w:t>
      </w:r>
      <w:proofErr w:type="gramEnd"/>
      <w:r>
        <w:t xml:space="preserve"> </w:t>
      </w:r>
    </w:p>
    <w:p w14:paraId="42D8BECA" w14:textId="77777777" w:rsidR="00F57EC6" w:rsidRDefault="00E81654">
      <w:pPr>
        <w:pStyle w:val="ListParagraph"/>
        <w:numPr>
          <w:ilvl w:val="1"/>
          <w:numId w:val="24"/>
        </w:numPr>
        <w:rPr>
          <w:color w:val="FF0000"/>
        </w:rPr>
      </w:pPr>
      <w:r>
        <w:rPr>
          <w:color w:val="FF0000"/>
        </w:rPr>
        <w:t>FFS: details on quality</w:t>
      </w:r>
    </w:p>
    <w:p w14:paraId="101C26E0" w14:textId="77777777" w:rsidR="00F57EC6" w:rsidRDefault="00E81654">
      <w:pPr>
        <w:pStyle w:val="ListParagraph"/>
        <w:numPr>
          <w:ilvl w:val="0"/>
          <w:numId w:val="24"/>
        </w:numPr>
      </w:pPr>
      <w:r>
        <w:t>Time stamp of the channel measurement.</w:t>
      </w:r>
    </w:p>
    <w:p w14:paraId="230C0A89" w14:textId="77777777" w:rsidR="00F57EC6" w:rsidRDefault="00E81654">
      <w:r>
        <w:rPr>
          <w:highlight w:val="yellow"/>
        </w:rPr>
        <w:t>[check spec about optional/mandatory]</w:t>
      </w:r>
    </w:p>
    <w:p w14:paraId="1FFCF539" w14:textId="77777777" w:rsidR="00F57EC6" w:rsidRDefault="00E81654">
      <w:pPr>
        <w:pStyle w:val="ListParagraph"/>
        <w:numPr>
          <w:ilvl w:val="1"/>
          <w:numId w:val="24"/>
        </w:numPr>
        <w:rPr>
          <w:color w:val="FF0000"/>
        </w:rPr>
      </w:pPr>
      <w:r>
        <w:rPr>
          <w:color w:val="FF0000"/>
        </w:rPr>
        <w:lastRenderedPageBreak/>
        <w:t xml:space="preserve">As an example, if the channel measurement is a list of paired timing information and power information, quality refers to the whole list, not individual elements within the </w:t>
      </w:r>
      <w:proofErr w:type="gramStart"/>
      <w:r>
        <w:rPr>
          <w:color w:val="FF0000"/>
        </w:rPr>
        <w:t>list;</w:t>
      </w:r>
      <w:proofErr w:type="gramEnd"/>
    </w:p>
    <w:p w14:paraId="4658622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3367E35" w14:textId="77777777">
        <w:tc>
          <w:tcPr>
            <w:tcW w:w="1418" w:type="dxa"/>
          </w:tcPr>
          <w:p w14:paraId="47BB235A" w14:textId="77777777" w:rsidR="00F57EC6" w:rsidRDefault="00F57EC6">
            <w:pPr>
              <w:rPr>
                <w:b/>
              </w:rPr>
            </w:pPr>
          </w:p>
        </w:tc>
        <w:tc>
          <w:tcPr>
            <w:tcW w:w="8572" w:type="dxa"/>
          </w:tcPr>
          <w:p w14:paraId="714806B7" w14:textId="77777777" w:rsidR="00F57EC6" w:rsidRDefault="00E81654">
            <w:pPr>
              <w:jc w:val="center"/>
              <w:rPr>
                <w:b/>
              </w:rPr>
            </w:pPr>
            <w:r>
              <w:rPr>
                <w:rFonts w:hint="eastAsia"/>
                <w:b/>
              </w:rPr>
              <w:t>Company</w:t>
            </w:r>
          </w:p>
        </w:tc>
      </w:tr>
      <w:tr w:rsidR="00F57EC6" w14:paraId="7A5635BA" w14:textId="77777777">
        <w:tc>
          <w:tcPr>
            <w:tcW w:w="1418" w:type="dxa"/>
          </w:tcPr>
          <w:p w14:paraId="0C94AE78" w14:textId="77777777" w:rsidR="00F57EC6" w:rsidRDefault="00E81654">
            <w:r>
              <w:rPr>
                <w:rFonts w:hint="eastAsia"/>
              </w:rPr>
              <w:t>Support</w:t>
            </w:r>
          </w:p>
        </w:tc>
        <w:tc>
          <w:tcPr>
            <w:tcW w:w="8572" w:type="dxa"/>
          </w:tcPr>
          <w:p w14:paraId="3EF5E4C5" w14:textId="77777777" w:rsidR="00F57EC6" w:rsidRDefault="00E81654">
            <w:pPr>
              <w:rPr>
                <w:rFonts w:eastAsia="Yu Mincho"/>
              </w:rPr>
            </w:pPr>
            <w:r>
              <w:t>InterDigital</w:t>
            </w:r>
            <w:r>
              <w:rPr>
                <w:rFonts w:eastAsia="Yu Mincho" w:hint="eastAsia"/>
              </w:rPr>
              <w:t>, DOCOMO</w:t>
            </w:r>
          </w:p>
        </w:tc>
      </w:tr>
      <w:tr w:rsidR="00F57EC6" w14:paraId="36FE12CA" w14:textId="77777777">
        <w:tc>
          <w:tcPr>
            <w:tcW w:w="1418" w:type="dxa"/>
          </w:tcPr>
          <w:p w14:paraId="58580A71" w14:textId="77777777" w:rsidR="00F57EC6" w:rsidRDefault="00E81654">
            <w:r>
              <w:rPr>
                <w:rFonts w:hint="eastAsia"/>
              </w:rPr>
              <w:t>Not support</w:t>
            </w:r>
          </w:p>
        </w:tc>
        <w:tc>
          <w:tcPr>
            <w:tcW w:w="8572" w:type="dxa"/>
          </w:tcPr>
          <w:p w14:paraId="44958437" w14:textId="77777777" w:rsidR="00F57EC6" w:rsidRDefault="00E81654">
            <w:r>
              <w:t>Nokia</w:t>
            </w:r>
          </w:p>
        </w:tc>
      </w:tr>
    </w:tbl>
    <w:p w14:paraId="4C239CE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382BB076" w14:textId="77777777">
        <w:tc>
          <w:tcPr>
            <w:tcW w:w="1411" w:type="dxa"/>
          </w:tcPr>
          <w:p w14:paraId="0D485697" w14:textId="77777777" w:rsidR="00F57EC6" w:rsidRDefault="00E81654">
            <w:pPr>
              <w:rPr>
                <w:b/>
                <w:bCs/>
              </w:rPr>
            </w:pPr>
            <w:r>
              <w:rPr>
                <w:b/>
                <w:bCs/>
              </w:rPr>
              <w:t>Company</w:t>
            </w:r>
          </w:p>
        </w:tc>
        <w:tc>
          <w:tcPr>
            <w:tcW w:w="8574" w:type="dxa"/>
          </w:tcPr>
          <w:p w14:paraId="2B2EA990" w14:textId="77777777" w:rsidR="00F57EC6" w:rsidRDefault="00E81654">
            <w:pPr>
              <w:jc w:val="center"/>
              <w:rPr>
                <w:b/>
                <w:bCs/>
              </w:rPr>
            </w:pPr>
            <w:r>
              <w:rPr>
                <w:b/>
                <w:bCs/>
              </w:rPr>
              <w:t>Comments</w:t>
            </w:r>
          </w:p>
        </w:tc>
      </w:tr>
      <w:tr w:rsidR="00F57EC6" w14:paraId="121EC5A2" w14:textId="77777777">
        <w:tc>
          <w:tcPr>
            <w:tcW w:w="1411" w:type="dxa"/>
          </w:tcPr>
          <w:p w14:paraId="7F1D6CB7"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6E09E1F" w14:textId="77777777" w:rsidR="00F57EC6" w:rsidRDefault="00E81654">
            <w:r>
              <w:rPr>
                <w:rFonts w:eastAsiaTheme="minorEastAsia" w:hint="eastAsia"/>
              </w:rPr>
              <w:t>If this is for inference, is there still a need to report quality indicator?</w:t>
            </w:r>
          </w:p>
        </w:tc>
      </w:tr>
      <w:tr w:rsidR="00F57EC6" w14:paraId="1A1977F3" w14:textId="77777777">
        <w:tc>
          <w:tcPr>
            <w:tcW w:w="1411" w:type="dxa"/>
          </w:tcPr>
          <w:p w14:paraId="41909E6F" w14:textId="77777777" w:rsidR="00F57EC6" w:rsidRDefault="00E81654">
            <w:r>
              <w:t>HW/HiSi</w:t>
            </w:r>
          </w:p>
        </w:tc>
        <w:tc>
          <w:tcPr>
            <w:tcW w:w="8574" w:type="dxa"/>
          </w:tcPr>
          <w:p w14:paraId="641AE635" w14:textId="77777777" w:rsidR="00F57EC6" w:rsidRDefault="00E81654">
            <w:r>
              <w:t xml:space="preserve">If the LMF sets a threshold for the quality, then each and every measurement does not need to include the quality indication. </w:t>
            </w:r>
          </w:p>
          <w:p w14:paraId="76FE6FF1" w14:textId="77777777" w:rsidR="00F57EC6" w:rsidRDefault="00E81654">
            <w:r>
              <w:t>For the time stamp, is there an agreement needed? The LMF can simply request a time stamp for a measurement, which already is supported in legacy.</w:t>
            </w:r>
          </w:p>
        </w:tc>
      </w:tr>
      <w:tr w:rsidR="00F57EC6" w14:paraId="5EBAB4B9" w14:textId="77777777">
        <w:tc>
          <w:tcPr>
            <w:tcW w:w="1411" w:type="dxa"/>
          </w:tcPr>
          <w:p w14:paraId="5E1B6171" w14:textId="77777777" w:rsidR="00F57EC6" w:rsidRDefault="00E81654">
            <w:r>
              <w:t>Qualcomm</w:t>
            </w:r>
          </w:p>
        </w:tc>
        <w:tc>
          <w:tcPr>
            <w:tcW w:w="8574" w:type="dxa"/>
          </w:tcPr>
          <w:p w14:paraId="5B7626C8" w14:textId="77777777" w:rsidR="00F57EC6" w:rsidRDefault="00E81654">
            <w:r>
              <w:t>Content of legacy measurement reporting (e.g., measurements of UL-TdoA, UL part of mRTT measurements) shall be the starting point.</w:t>
            </w:r>
          </w:p>
        </w:tc>
      </w:tr>
      <w:tr w:rsidR="00F57EC6" w14:paraId="345F2CD4" w14:textId="77777777">
        <w:tc>
          <w:tcPr>
            <w:tcW w:w="1411" w:type="dxa"/>
          </w:tcPr>
          <w:p w14:paraId="3BB416E4" w14:textId="77777777" w:rsidR="00F57EC6" w:rsidRDefault="00E81654">
            <w:r>
              <w:t>Nokia</w:t>
            </w:r>
          </w:p>
        </w:tc>
        <w:tc>
          <w:tcPr>
            <w:tcW w:w="8574" w:type="dxa"/>
          </w:tcPr>
          <w:p w14:paraId="06DF0212" w14:textId="77777777" w:rsidR="00F57EC6" w:rsidRDefault="00E81654">
            <w:r>
              <w:t>The impact on including a quality indicator on the channel measurement for inference purposes may include spec. Impact. So, it is expected to relay on the legacy and potential additions may be studied before do any agreement.</w:t>
            </w:r>
          </w:p>
        </w:tc>
      </w:tr>
    </w:tbl>
    <w:p w14:paraId="42479503" w14:textId="77777777" w:rsidR="00F57EC6" w:rsidRDefault="00F57EC6"/>
    <w:p w14:paraId="4F2C5F51" w14:textId="77777777" w:rsidR="00F57EC6" w:rsidRDefault="00F57EC6"/>
    <w:p w14:paraId="74518E59" w14:textId="77777777" w:rsidR="00F57EC6" w:rsidRDefault="00E81654">
      <w:pPr>
        <w:rPr>
          <w:b/>
          <w:bCs/>
          <w:u w:val="single"/>
        </w:rPr>
      </w:pPr>
      <w:r>
        <w:rPr>
          <w:b/>
          <w:bCs/>
          <w:highlight w:val="yellow"/>
          <w:u w:val="single"/>
        </w:rPr>
        <w:t>Proposal 5.2.2-2</w:t>
      </w:r>
    </w:p>
    <w:p w14:paraId="77CEEA0F" w14:textId="77777777" w:rsidR="00F57EC6" w:rsidRDefault="00E81654">
      <w:r>
        <w:t>For model inference of AI/ML positioning Cases 3a, the gNB sends at least the following in a measurement report to LMF:</w:t>
      </w:r>
    </w:p>
    <w:p w14:paraId="57F639DC" w14:textId="77777777" w:rsidR="00F57EC6" w:rsidRDefault="00E81654">
      <w:pPr>
        <w:pStyle w:val="ListParagraph"/>
        <w:numPr>
          <w:ilvl w:val="0"/>
          <w:numId w:val="24"/>
        </w:numPr>
      </w:pPr>
      <w:r>
        <w:t xml:space="preserve">Intermediate positioning measurement as generated by the model at </w:t>
      </w:r>
      <w:proofErr w:type="gramStart"/>
      <w:r>
        <w:t>gNB;</w:t>
      </w:r>
      <w:proofErr w:type="gramEnd"/>
      <w:r>
        <w:t xml:space="preserve"> </w:t>
      </w:r>
    </w:p>
    <w:p w14:paraId="1C1682DE" w14:textId="77777777" w:rsidR="00F57EC6" w:rsidRDefault="00E81654">
      <w:pPr>
        <w:pStyle w:val="ListParagraph"/>
        <w:numPr>
          <w:ilvl w:val="0"/>
          <w:numId w:val="24"/>
        </w:numPr>
      </w:pPr>
      <w:r>
        <w:t xml:space="preserve">Quality of the intermediate positioning </w:t>
      </w:r>
      <w:proofErr w:type="gramStart"/>
      <w:r>
        <w:t>measurement;</w:t>
      </w:r>
      <w:proofErr w:type="gramEnd"/>
    </w:p>
    <w:p w14:paraId="26A73F3D" w14:textId="77777777" w:rsidR="00F57EC6" w:rsidRDefault="00E81654">
      <w:pPr>
        <w:pStyle w:val="ListParagraph"/>
        <w:numPr>
          <w:ilvl w:val="0"/>
          <w:numId w:val="24"/>
        </w:numPr>
      </w:pPr>
      <w:r>
        <w:t>Time stamp of the intermediate positioning measurement.</w:t>
      </w:r>
    </w:p>
    <w:p w14:paraId="7931D0A9"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4FF25465" w14:textId="77777777">
        <w:tc>
          <w:tcPr>
            <w:tcW w:w="1418" w:type="dxa"/>
          </w:tcPr>
          <w:p w14:paraId="071EEADE" w14:textId="77777777" w:rsidR="00F57EC6" w:rsidRDefault="00F57EC6">
            <w:pPr>
              <w:rPr>
                <w:b/>
              </w:rPr>
            </w:pPr>
          </w:p>
        </w:tc>
        <w:tc>
          <w:tcPr>
            <w:tcW w:w="8572" w:type="dxa"/>
          </w:tcPr>
          <w:p w14:paraId="482509B6" w14:textId="77777777" w:rsidR="00F57EC6" w:rsidRDefault="00E81654">
            <w:pPr>
              <w:jc w:val="center"/>
              <w:rPr>
                <w:b/>
              </w:rPr>
            </w:pPr>
            <w:r>
              <w:rPr>
                <w:rFonts w:hint="eastAsia"/>
                <w:b/>
              </w:rPr>
              <w:t>Company</w:t>
            </w:r>
          </w:p>
        </w:tc>
      </w:tr>
      <w:tr w:rsidR="00F57EC6" w14:paraId="1DD65F94" w14:textId="77777777">
        <w:tc>
          <w:tcPr>
            <w:tcW w:w="1418" w:type="dxa"/>
          </w:tcPr>
          <w:p w14:paraId="1E9C9942" w14:textId="77777777" w:rsidR="00F57EC6" w:rsidRDefault="00E81654">
            <w:r>
              <w:rPr>
                <w:rFonts w:hint="eastAsia"/>
              </w:rPr>
              <w:t>Support</w:t>
            </w:r>
          </w:p>
        </w:tc>
        <w:tc>
          <w:tcPr>
            <w:tcW w:w="8572" w:type="dxa"/>
          </w:tcPr>
          <w:p w14:paraId="78B04866" w14:textId="77777777" w:rsidR="00F57EC6" w:rsidRDefault="00E81654">
            <w:pPr>
              <w:rPr>
                <w:rFonts w:eastAsia="Yu Mincho"/>
              </w:rPr>
            </w:pPr>
            <w:r>
              <w:t>InterDigital</w:t>
            </w:r>
            <w:r>
              <w:rPr>
                <w:rFonts w:eastAsia="Yu Mincho" w:hint="eastAsia"/>
              </w:rPr>
              <w:t>, DOCOMO</w:t>
            </w:r>
          </w:p>
        </w:tc>
      </w:tr>
      <w:tr w:rsidR="00F57EC6" w14:paraId="492B7BED" w14:textId="77777777">
        <w:tc>
          <w:tcPr>
            <w:tcW w:w="1418" w:type="dxa"/>
          </w:tcPr>
          <w:p w14:paraId="441D613F" w14:textId="77777777" w:rsidR="00F57EC6" w:rsidRDefault="00E81654">
            <w:r>
              <w:rPr>
                <w:rFonts w:hint="eastAsia"/>
              </w:rPr>
              <w:t>Not support</w:t>
            </w:r>
          </w:p>
        </w:tc>
        <w:tc>
          <w:tcPr>
            <w:tcW w:w="8572" w:type="dxa"/>
          </w:tcPr>
          <w:p w14:paraId="3628755F" w14:textId="77777777" w:rsidR="00F57EC6" w:rsidRDefault="00E81654">
            <w:r>
              <w:t>Nokia</w:t>
            </w:r>
          </w:p>
        </w:tc>
      </w:tr>
    </w:tbl>
    <w:p w14:paraId="243E18B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751C2C45" w14:textId="77777777">
        <w:tc>
          <w:tcPr>
            <w:tcW w:w="1411" w:type="dxa"/>
          </w:tcPr>
          <w:p w14:paraId="7D46708D" w14:textId="77777777" w:rsidR="00F57EC6" w:rsidRDefault="00E81654">
            <w:pPr>
              <w:rPr>
                <w:b/>
                <w:bCs/>
              </w:rPr>
            </w:pPr>
            <w:r>
              <w:rPr>
                <w:b/>
                <w:bCs/>
              </w:rPr>
              <w:lastRenderedPageBreak/>
              <w:t>Company</w:t>
            </w:r>
          </w:p>
        </w:tc>
        <w:tc>
          <w:tcPr>
            <w:tcW w:w="8574" w:type="dxa"/>
          </w:tcPr>
          <w:p w14:paraId="1258D626" w14:textId="77777777" w:rsidR="00F57EC6" w:rsidRDefault="00E81654">
            <w:pPr>
              <w:jc w:val="center"/>
              <w:rPr>
                <w:b/>
                <w:bCs/>
              </w:rPr>
            </w:pPr>
            <w:r>
              <w:rPr>
                <w:b/>
                <w:bCs/>
              </w:rPr>
              <w:t>Comments</w:t>
            </w:r>
          </w:p>
        </w:tc>
      </w:tr>
      <w:tr w:rsidR="00F57EC6" w14:paraId="1B6D8415" w14:textId="77777777">
        <w:tc>
          <w:tcPr>
            <w:tcW w:w="1411" w:type="dxa"/>
          </w:tcPr>
          <w:p w14:paraId="54DB434F"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7AB20B6E" w14:textId="77777777" w:rsidR="00F57EC6" w:rsidRDefault="00E81654">
            <w:r>
              <w:rPr>
                <w:rFonts w:eastAsiaTheme="minorEastAsia" w:hint="eastAsia"/>
              </w:rPr>
              <w:t>If this is for inference, is there still a need to report quality indicator?</w:t>
            </w:r>
          </w:p>
        </w:tc>
      </w:tr>
      <w:tr w:rsidR="00F57EC6" w14:paraId="16E07F4E" w14:textId="77777777">
        <w:tc>
          <w:tcPr>
            <w:tcW w:w="1411" w:type="dxa"/>
          </w:tcPr>
          <w:p w14:paraId="5370DCB0" w14:textId="77777777" w:rsidR="00F57EC6" w:rsidRDefault="00E81654">
            <w:r>
              <w:t>HW/HiSi</w:t>
            </w:r>
          </w:p>
        </w:tc>
        <w:tc>
          <w:tcPr>
            <w:tcW w:w="8574" w:type="dxa"/>
          </w:tcPr>
          <w:p w14:paraId="2BCF3B95" w14:textId="77777777" w:rsidR="00F57EC6" w:rsidRDefault="00E81654">
            <w:r>
              <w:t>For LOS the quality can be indicated as in legacy already with soft indicator, no need for an agreement.</w:t>
            </w:r>
          </w:p>
          <w:p w14:paraId="482D8F55" w14:textId="77777777" w:rsidR="00F57EC6" w:rsidRDefault="00E81654">
            <w:r>
              <w:t xml:space="preserve">For timing info, the legacy timing quality can be requested and reported, if needed. No need for an agreement.  </w:t>
            </w:r>
          </w:p>
        </w:tc>
      </w:tr>
      <w:tr w:rsidR="00F57EC6" w14:paraId="0C602003" w14:textId="77777777">
        <w:tc>
          <w:tcPr>
            <w:tcW w:w="1411" w:type="dxa"/>
          </w:tcPr>
          <w:p w14:paraId="3D809B7E" w14:textId="77777777" w:rsidR="00F57EC6" w:rsidRDefault="00E81654">
            <w:r>
              <w:t>Qualcomm</w:t>
            </w:r>
          </w:p>
        </w:tc>
        <w:tc>
          <w:tcPr>
            <w:tcW w:w="8574" w:type="dxa"/>
          </w:tcPr>
          <w:p w14:paraId="09DA078B" w14:textId="77777777" w:rsidR="00F57EC6" w:rsidRDefault="00E81654">
            <w:r>
              <w:t>Similar to previous proposal. Existing measurement report from gNB to LMF shall be the starting point.</w:t>
            </w:r>
          </w:p>
        </w:tc>
      </w:tr>
      <w:tr w:rsidR="00F57EC6" w14:paraId="2FF9A5BF" w14:textId="77777777">
        <w:tc>
          <w:tcPr>
            <w:tcW w:w="1411" w:type="dxa"/>
          </w:tcPr>
          <w:p w14:paraId="5EB8D5A0" w14:textId="77777777" w:rsidR="00F57EC6" w:rsidRDefault="00E81654">
            <w:r>
              <w:t>Nokia</w:t>
            </w:r>
          </w:p>
        </w:tc>
        <w:tc>
          <w:tcPr>
            <w:tcW w:w="8574" w:type="dxa"/>
          </w:tcPr>
          <w:p w14:paraId="73E8405A" w14:textId="77777777" w:rsidR="00F57EC6" w:rsidRDefault="00E81654">
            <w:r>
              <w:t xml:space="preserve">Same comment than </w:t>
            </w:r>
            <w:r>
              <w:rPr>
                <w:b/>
                <w:bCs/>
                <w:highlight w:val="yellow"/>
                <w:u w:val="single"/>
              </w:rPr>
              <w:t>Proposal 5.2.2-1</w:t>
            </w:r>
            <w:r>
              <w:rPr>
                <w:b/>
                <w:bCs/>
                <w:u w:val="single"/>
              </w:rPr>
              <w:t>.</w:t>
            </w:r>
          </w:p>
        </w:tc>
      </w:tr>
    </w:tbl>
    <w:p w14:paraId="17585D57" w14:textId="77777777" w:rsidR="00F57EC6" w:rsidRDefault="00F57EC6"/>
    <w:p w14:paraId="34019AFD"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3CA3A138" w14:textId="77777777" w:rsidR="00F57EC6" w:rsidRDefault="00E81654">
      <w:r>
        <w:t>Regarding the two proposals above, we ran into the issue whether the quality and time stamp are mandatory or optional. According to 38.455, quality is optional, time stamp is mandatory. We can follow this precedent. The proposals are updated accordingly.</w:t>
      </w:r>
    </w:p>
    <w:p w14:paraId="6C6CBBDB" w14:textId="77777777" w:rsidR="00F57EC6" w:rsidRDefault="00F57EC6"/>
    <w:p w14:paraId="226FAA96" w14:textId="77777777" w:rsidR="00F57EC6" w:rsidRDefault="00E81654">
      <w:pPr>
        <w:rPr>
          <w:b/>
          <w:bCs/>
          <w:u w:val="single"/>
        </w:rPr>
      </w:pPr>
      <w:r>
        <w:rPr>
          <w:b/>
          <w:bCs/>
          <w:u w:val="single"/>
        </w:rPr>
        <w:t>38.455:</w:t>
      </w:r>
    </w:p>
    <w:p w14:paraId="30EFF0DE" w14:textId="77777777" w:rsidR="00F57EC6" w:rsidRDefault="00E81654">
      <w:r>
        <w:t>9.2.37</w:t>
      </w:r>
      <w:r>
        <w:tab/>
      </w:r>
      <w:r>
        <w:tab/>
        <w:t>TRP Measurement Result</w:t>
      </w:r>
    </w:p>
    <w:p w14:paraId="7FF84D36" w14:textId="77777777" w:rsidR="00F57EC6" w:rsidRDefault="00E81654">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F57EC6" w14:paraId="7D325988" w14:textId="77777777">
        <w:trPr>
          <w:tblHeader/>
        </w:trPr>
        <w:tc>
          <w:tcPr>
            <w:tcW w:w="2161" w:type="dxa"/>
          </w:tcPr>
          <w:p w14:paraId="73B70547"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4F526DF4"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2850F88B"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455BAA3D"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689EB369"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2B55A766"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1003CF3F" w14:textId="77777777" w:rsidR="00F57EC6" w:rsidRDefault="00E81654">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F57EC6" w14:paraId="045CD614" w14:textId="77777777">
        <w:tc>
          <w:tcPr>
            <w:tcW w:w="2161" w:type="dxa"/>
          </w:tcPr>
          <w:p w14:paraId="0FA1B8B6" w14:textId="77777777" w:rsidR="00F57EC6" w:rsidRDefault="00E81654">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4A37CCCC"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9B88E2B" w14:textId="77777777" w:rsidR="00F57EC6" w:rsidRDefault="00E81654">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&lt;maxnoPosMeas&gt;</w:t>
            </w:r>
          </w:p>
        </w:tc>
        <w:tc>
          <w:tcPr>
            <w:tcW w:w="1512" w:type="dxa"/>
          </w:tcPr>
          <w:p w14:paraId="1832DC38"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7237069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4404BC2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04B3E4CA"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0A5FA3EC" w14:textId="77777777">
        <w:tc>
          <w:tcPr>
            <w:tcW w:w="2161" w:type="dxa"/>
          </w:tcPr>
          <w:p w14:paraId="788D75AF"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65E8B22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2B07A4D7"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F4B8CB1" w14:textId="77777777" w:rsidR="00F57EC6" w:rsidRDefault="00F57EC6">
            <w:pPr>
              <w:overflowPunct w:val="0"/>
              <w:adjustRightInd w:val="0"/>
              <w:textAlignment w:val="baseline"/>
              <w:rPr>
                <w:rFonts w:ascii="Arial" w:eastAsia="Times New Roman" w:hAnsi="Arial" w:cs="Times New Roman"/>
                <w:sz w:val="18"/>
                <w:szCs w:val="20"/>
              </w:rPr>
            </w:pPr>
          </w:p>
        </w:tc>
        <w:tc>
          <w:tcPr>
            <w:tcW w:w="1728" w:type="dxa"/>
          </w:tcPr>
          <w:p w14:paraId="7061522B"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09A1CBA"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134CF4FF"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AA6FB67" w14:textId="77777777">
        <w:tc>
          <w:tcPr>
            <w:tcW w:w="2161" w:type="dxa"/>
          </w:tcPr>
          <w:p w14:paraId="12203A94"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7973E8D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EB7D52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D79CFD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526BF92"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A902FCA"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28861381"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3BA43797" w14:textId="77777777">
        <w:tc>
          <w:tcPr>
            <w:tcW w:w="2161" w:type="dxa"/>
          </w:tcPr>
          <w:p w14:paraId="33077975"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40CB4B94"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521F50F2"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6712823"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0E1D807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CD6F09D"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7CD96929"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56F1BE15" w14:textId="77777777">
        <w:tc>
          <w:tcPr>
            <w:tcW w:w="2161" w:type="dxa"/>
          </w:tcPr>
          <w:p w14:paraId="25F572B3"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543E0482"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A3FD40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DB50FF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16325C4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50A2E8A"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12A8207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143ABBF3" w14:textId="77777777">
        <w:tc>
          <w:tcPr>
            <w:tcW w:w="2161" w:type="dxa"/>
          </w:tcPr>
          <w:p w14:paraId="13161176"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&gt;&gt;gNB Rx-Tx Time Difference</w:t>
            </w:r>
          </w:p>
        </w:tc>
        <w:tc>
          <w:tcPr>
            <w:tcW w:w="1080" w:type="dxa"/>
          </w:tcPr>
          <w:p w14:paraId="50A8899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CB29E99"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B7B3764"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6108A8B4"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43CF622" w14:textId="77777777" w:rsidR="00F57EC6" w:rsidRDefault="00F57EC6">
            <w:pPr>
              <w:overflowPunct w:val="0"/>
              <w:adjustRightInd w:val="0"/>
              <w:jc w:val="center"/>
              <w:textAlignment w:val="baseline"/>
              <w:rPr>
                <w:rFonts w:ascii="Arial" w:eastAsia="Times New Roman" w:hAnsi="Arial" w:cs="Times New Roman"/>
                <w:sz w:val="18"/>
                <w:szCs w:val="20"/>
              </w:rPr>
            </w:pPr>
          </w:p>
        </w:tc>
        <w:tc>
          <w:tcPr>
            <w:tcW w:w="1080" w:type="dxa"/>
          </w:tcPr>
          <w:p w14:paraId="51BB29AD"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EC1C7FB" w14:textId="77777777">
        <w:tc>
          <w:tcPr>
            <w:tcW w:w="2161" w:type="dxa"/>
          </w:tcPr>
          <w:p w14:paraId="2C49148C"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&gt;&gt;Z-AoA</w:t>
            </w:r>
          </w:p>
        </w:tc>
        <w:tc>
          <w:tcPr>
            <w:tcW w:w="1080" w:type="dxa"/>
          </w:tcPr>
          <w:p w14:paraId="0AA60C57"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1F34120A"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BA4D875"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6E10DDA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1813ADF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4605274E"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3975FCFB" w14:textId="77777777">
        <w:tc>
          <w:tcPr>
            <w:tcW w:w="2161" w:type="dxa"/>
          </w:tcPr>
          <w:p w14:paraId="7B21D08E"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UL-AoA</w:t>
            </w:r>
          </w:p>
        </w:tc>
        <w:tc>
          <w:tcPr>
            <w:tcW w:w="1080" w:type="dxa"/>
          </w:tcPr>
          <w:p w14:paraId="5B4AD8C3"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616A905F"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50317D0E"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1597552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69ABB06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7A9B78CB"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44D84D1D" w14:textId="77777777">
        <w:tc>
          <w:tcPr>
            <w:tcW w:w="2161" w:type="dxa"/>
          </w:tcPr>
          <w:p w14:paraId="7E76FF1F" w14:textId="77777777" w:rsidR="00F57EC6" w:rsidRDefault="00E81654">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36265594" w14:textId="77777777" w:rsidR="00F57EC6" w:rsidRDefault="00F57EC6">
            <w:pPr>
              <w:overflowPunct w:val="0"/>
              <w:adjustRightInd w:val="0"/>
              <w:textAlignment w:val="baseline"/>
              <w:rPr>
                <w:rFonts w:ascii="Arial" w:eastAsia="Times New Roman" w:hAnsi="Arial" w:cs="Times New Roman"/>
                <w:sz w:val="18"/>
                <w:szCs w:val="20"/>
              </w:rPr>
            </w:pPr>
          </w:p>
        </w:tc>
        <w:tc>
          <w:tcPr>
            <w:tcW w:w="1080" w:type="dxa"/>
          </w:tcPr>
          <w:p w14:paraId="77ADD86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3546FEA"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39564557"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DAEF29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7B9CAE5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F57EC6" w14:paraId="091A1272" w14:textId="77777777">
        <w:tc>
          <w:tcPr>
            <w:tcW w:w="2161" w:type="dxa"/>
            <w:shd w:val="clear" w:color="auto" w:fill="FFFF00"/>
          </w:tcPr>
          <w:p w14:paraId="39133CC2"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&gt;Time Stamp</w:t>
            </w:r>
          </w:p>
        </w:tc>
        <w:tc>
          <w:tcPr>
            <w:tcW w:w="1080" w:type="dxa"/>
            <w:shd w:val="clear" w:color="auto" w:fill="FFFF00"/>
          </w:tcPr>
          <w:p w14:paraId="320EB58B"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shd w:val="clear" w:color="auto" w:fill="FFFF00"/>
          </w:tcPr>
          <w:p w14:paraId="795771E1"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2AB8C385"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shd w:val="clear" w:color="auto" w:fill="FFFF00"/>
          </w:tcPr>
          <w:p w14:paraId="0D3185AF"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3FE23F2D"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59E6874"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00F4C43" w14:textId="77777777">
        <w:tc>
          <w:tcPr>
            <w:tcW w:w="2161" w:type="dxa"/>
            <w:shd w:val="clear" w:color="auto" w:fill="FFFF00"/>
          </w:tcPr>
          <w:p w14:paraId="48424CE5"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shd w:val="clear" w:color="auto" w:fill="FFFF00"/>
          </w:tcPr>
          <w:p w14:paraId="328CD0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shd w:val="clear" w:color="auto" w:fill="FFFF00"/>
          </w:tcPr>
          <w:p w14:paraId="5F34DEA3"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0A4DE9D6"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shd w:val="clear" w:color="auto" w:fill="FFFF00"/>
          </w:tcPr>
          <w:p w14:paraId="6A106951"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12A5399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79E5427"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55A605A3" w14:textId="77777777">
        <w:tc>
          <w:tcPr>
            <w:tcW w:w="2161" w:type="dxa"/>
          </w:tcPr>
          <w:p w14:paraId="25ED75FE"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21D447F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7D9E5DC"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D5410E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0D1A0C13"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B4DDC5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3509D7BC" w14:textId="77777777" w:rsidR="00F57EC6" w:rsidRDefault="00F57EC6">
            <w:pPr>
              <w:overflowPunct w:val="0"/>
              <w:adjustRightInd w:val="0"/>
              <w:jc w:val="center"/>
              <w:textAlignment w:val="baseline"/>
              <w:rPr>
                <w:rFonts w:ascii="Arial" w:eastAsia="Times New Roman" w:hAnsi="Arial" w:cs="Times New Roman"/>
                <w:sz w:val="18"/>
                <w:szCs w:val="20"/>
              </w:rPr>
            </w:pPr>
          </w:p>
        </w:tc>
      </w:tr>
      <w:tr w:rsidR="00F57EC6" w14:paraId="4C78B3A2" w14:textId="77777777">
        <w:tc>
          <w:tcPr>
            <w:tcW w:w="2161" w:type="dxa"/>
          </w:tcPr>
          <w:p w14:paraId="5D331CD9"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0CE69A7C"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05C13EDF"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195B0D9"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46AE6BBE"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2C683BFB"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35D1CB80"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F57EC6" w14:paraId="3D007550" w14:textId="77777777">
        <w:tc>
          <w:tcPr>
            <w:tcW w:w="2161" w:type="dxa"/>
          </w:tcPr>
          <w:p w14:paraId="4D90284A"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2E6681F0"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D93B2F9"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1645CBAF"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0EA3A828"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3776C71F"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2C1B9C4"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6875BD9F" w14:textId="77777777">
        <w:tc>
          <w:tcPr>
            <w:tcW w:w="2161" w:type="dxa"/>
          </w:tcPr>
          <w:p w14:paraId="55A1411F"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&gt;LoS/NLoS Information</w:t>
            </w:r>
          </w:p>
        </w:tc>
        <w:tc>
          <w:tcPr>
            <w:tcW w:w="1080" w:type="dxa"/>
          </w:tcPr>
          <w:p w14:paraId="264C31E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54235D7B"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6BC62D78"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2CCB431D"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0CDA8661"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3661FEB9"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F57EC6" w14:paraId="23A5DB1E" w14:textId="77777777">
        <w:tc>
          <w:tcPr>
            <w:tcW w:w="2161" w:type="dxa"/>
          </w:tcPr>
          <w:p w14:paraId="07F8625E" w14:textId="77777777" w:rsidR="00F57EC6" w:rsidRDefault="00E81654">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5EE26F50"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2FD52EA0" w14:textId="77777777" w:rsidR="00F57EC6" w:rsidRDefault="00F57EC6">
            <w:pPr>
              <w:overflowPunct w:val="0"/>
              <w:adjustRightInd w:val="0"/>
              <w:textAlignment w:val="baseline"/>
              <w:rPr>
                <w:rFonts w:ascii="Arial" w:eastAsia="Times New Roman" w:hAnsi="Arial" w:cs="Times New Roman"/>
                <w:sz w:val="18"/>
                <w:szCs w:val="20"/>
              </w:rPr>
            </w:pPr>
          </w:p>
        </w:tc>
        <w:tc>
          <w:tcPr>
            <w:tcW w:w="1512" w:type="dxa"/>
          </w:tcPr>
          <w:p w14:paraId="206A6C72" w14:textId="77777777" w:rsidR="00F57EC6" w:rsidRDefault="00E81654">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2DCF0D5C" w14:textId="77777777" w:rsidR="00F57EC6" w:rsidRDefault="00F57EC6">
            <w:pPr>
              <w:overflowPunct w:val="0"/>
              <w:adjustRightInd w:val="0"/>
              <w:textAlignment w:val="baseline"/>
              <w:rPr>
                <w:rFonts w:ascii="Arial" w:eastAsia="Times New Roman" w:hAnsi="Arial" w:cs="Times New Roman"/>
                <w:bCs/>
                <w:sz w:val="18"/>
                <w:szCs w:val="20"/>
              </w:rPr>
            </w:pPr>
          </w:p>
        </w:tc>
        <w:tc>
          <w:tcPr>
            <w:tcW w:w="1080" w:type="dxa"/>
          </w:tcPr>
          <w:p w14:paraId="7B4041E2"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B2C7588" w14:textId="77777777" w:rsidR="00F57EC6" w:rsidRDefault="00E81654">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2CD3D95A" w14:textId="77777777" w:rsidR="00F57EC6" w:rsidRDefault="00F57EC6">
      <w:pPr>
        <w:overflowPunct w:val="0"/>
        <w:adjustRightInd w:val="0"/>
        <w:spacing w:after="180"/>
        <w:textAlignment w:val="baseline"/>
        <w:rPr>
          <w:rFonts w:ascii="Times New Roman" w:eastAsia="Times New Roman" w:hAnsi="Times New Roman" w:cs="Times New Roman"/>
          <w:szCs w:val="20"/>
        </w:rPr>
      </w:pPr>
    </w:p>
    <w:p w14:paraId="56462829" w14:textId="77777777" w:rsidR="00F57EC6" w:rsidRDefault="00F57EC6"/>
    <w:p w14:paraId="5C7F9E42" w14:textId="77777777" w:rsidR="00F57EC6" w:rsidRDefault="00E81654">
      <w:pPr>
        <w:rPr>
          <w:b/>
          <w:bCs/>
          <w:u w:val="single"/>
        </w:rPr>
      </w:pPr>
      <w:r>
        <w:rPr>
          <w:b/>
          <w:bCs/>
          <w:highlight w:val="yellow"/>
          <w:u w:val="single"/>
        </w:rPr>
        <w:t>Proposal 5.2.3-1</w:t>
      </w:r>
    </w:p>
    <w:p w14:paraId="26E7435D" w14:textId="77777777" w:rsidR="00F57EC6" w:rsidRDefault="00E81654">
      <w:r>
        <w:t xml:space="preserve">For model inference of AI/ML positioning Cases 3b, </w:t>
      </w:r>
      <w:r>
        <w:rPr>
          <w:color w:val="FF0000"/>
        </w:rPr>
        <w:t>at least the following are supported</w:t>
      </w:r>
      <w:r>
        <w:t xml:space="preserve"> in a measurement report </w:t>
      </w:r>
      <w:r>
        <w:rPr>
          <w:color w:val="FF0000"/>
        </w:rPr>
        <w:t xml:space="preserve">from gNB </w:t>
      </w:r>
      <w:r>
        <w:t>to LMF:</w:t>
      </w:r>
    </w:p>
    <w:p w14:paraId="11100428" w14:textId="77777777" w:rsidR="00F57EC6" w:rsidRDefault="00E81654">
      <w:pPr>
        <w:pStyle w:val="ListParagraph"/>
        <w:numPr>
          <w:ilvl w:val="0"/>
          <w:numId w:val="24"/>
        </w:numPr>
      </w:pPr>
      <w:r>
        <w:rPr>
          <w:color w:val="FF0000"/>
        </w:rPr>
        <w:t xml:space="preserve">(Mandatory field) </w:t>
      </w:r>
      <w:r>
        <w:t xml:space="preserve">Channel </w:t>
      </w:r>
      <w:proofErr w:type="gramStart"/>
      <w:r>
        <w:t>measurement;</w:t>
      </w:r>
      <w:proofErr w:type="gramEnd"/>
      <w:r>
        <w:t xml:space="preserve"> </w:t>
      </w:r>
    </w:p>
    <w:p w14:paraId="2E7C1CF1" w14:textId="77777777" w:rsidR="00F57EC6" w:rsidRDefault="00E81654">
      <w:pPr>
        <w:pStyle w:val="ListParagraph"/>
        <w:numPr>
          <w:ilvl w:val="0"/>
          <w:numId w:val="24"/>
        </w:numPr>
      </w:pPr>
      <w:r>
        <w:rPr>
          <w:color w:val="FF0000"/>
        </w:rPr>
        <w:t xml:space="preserve">(Optional field) </w:t>
      </w:r>
      <w:r>
        <w:t xml:space="preserve">Quality of the channel </w:t>
      </w:r>
      <w:proofErr w:type="gramStart"/>
      <w:r>
        <w:t>measurement;</w:t>
      </w:r>
      <w:proofErr w:type="gramEnd"/>
      <w:r>
        <w:t xml:space="preserve"> </w:t>
      </w:r>
    </w:p>
    <w:p w14:paraId="6A6F1C0B" w14:textId="77777777" w:rsidR="00F57EC6" w:rsidRDefault="00E81654">
      <w:pPr>
        <w:pStyle w:val="ListParagraph"/>
        <w:numPr>
          <w:ilvl w:val="1"/>
          <w:numId w:val="24"/>
        </w:numPr>
        <w:rPr>
          <w:color w:val="FF0000"/>
        </w:rPr>
      </w:pPr>
      <w:r>
        <w:rPr>
          <w:color w:val="FF0000"/>
        </w:rPr>
        <w:t>FFS: details of the quality</w:t>
      </w:r>
    </w:p>
    <w:p w14:paraId="4393D1AD" w14:textId="77777777" w:rsidR="00F57EC6" w:rsidRDefault="00E81654">
      <w:pPr>
        <w:pStyle w:val="ListParagraph"/>
        <w:numPr>
          <w:ilvl w:val="0"/>
          <w:numId w:val="24"/>
        </w:numPr>
      </w:pPr>
      <w:r>
        <w:rPr>
          <w:color w:val="FF0000"/>
        </w:rPr>
        <w:t xml:space="preserve">(Mandatory field) </w:t>
      </w:r>
      <w:r>
        <w:t>Time stamp of the channel measurement.</w:t>
      </w:r>
    </w:p>
    <w:p w14:paraId="18DFA11B"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F0F8BC0" w14:textId="77777777">
        <w:tc>
          <w:tcPr>
            <w:tcW w:w="1418" w:type="dxa"/>
          </w:tcPr>
          <w:p w14:paraId="563458AE" w14:textId="77777777" w:rsidR="00F57EC6" w:rsidRDefault="00F57EC6">
            <w:pPr>
              <w:rPr>
                <w:b/>
              </w:rPr>
            </w:pPr>
          </w:p>
        </w:tc>
        <w:tc>
          <w:tcPr>
            <w:tcW w:w="8572" w:type="dxa"/>
          </w:tcPr>
          <w:p w14:paraId="313AFD2E" w14:textId="77777777" w:rsidR="00F57EC6" w:rsidRDefault="00E81654">
            <w:pPr>
              <w:jc w:val="center"/>
              <w:rPr>
                <w:b/>
              </w:rPr>
            </w:pPr>
            <w:r>
              <w:rPr>
                <w:rFonts w:hint="eastAsia"/>
                <w:b/>
              </w:rPr>
              <w:t>Company</w:t>
            </w:r>
          </w:p>
        </w:tc>
      </w:tr>
      <w:tr w:rsidR="00F57EC6" w14:paraId="3A006E21" w14:textId="77777777">
        <w:tc>
          <w:tcPr>
            <w:tcW w:w="1418" w:type="dxa"/>
          </w:tcPr>
          <w:p w14:paraId="52712DE0" w14:textId="77777777" w:rsidR="00F57EC6" w:rsidRDefault="00E81654">
            <w:r>
              <w:rPr>
                <w:rFonts w:hint="eastAsia"/>
              </w:rPr>
              <w:t>Support</w:t>
            </w:r>
          </w:p>
        </w:tc>
        <w:tc>
          <w:tcPr>
            <w:tcW w:w="8572" w:type="dxa"/>
          </w:tcPr>
          <w:p w14:paraId="5AF9BE25" w14:textId="77777777" w:rsidR="00F57EC6" w:rsidRDefault="00E81654">
            <w:r>
              <w:rPr>
                <w:rFonts w:hint="eastAsia"/>
              </w:rPr>
              <w:t>DOCOMO</w:t>
            </w:r>
          </w:p>
        </w:tc>
      </w:tr>
      <w:tr w:rsidR="00F57EC6" w14:paraId="15AB7BB7" w14:textId="77777777">
        <w:tc>
          <w:tcPr>
            <w:tcW w:w="1418" w:type="dxa"/>
          </w:tcPr>
          <w:p w14:paraId="3D8DB5EA" w14:textId="77777777" w:rsidR="00F57EC6" w:rsidRDefault="00E81654">
            <w:r>
              <w:rPr>
                <w:rFonts w:hint="eastAsia"/>
              </w:rPr>
              <w:t>Not support</w:t>
            </w:r>
          </w:p>
        </w:tc>
        <w:tc>
          <w:tcPr>
            <w:tcW w:w="8572" w:type="dxa"/>
          </w:tcPr>
          <w:p w14:paraId="0088A841" w14:textId="77777777" w:rsidR="00F57EC6" w:rsidRDefault="00E81654">
            <w:r>
              <w:t>Nokia</w:t>
            </w:r>
          </w:p>
        </w:tc>
      </w:tr>
    </w:tbl>
    <w:p w14:paraId="6EB5D480"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CA1CB8B" w14:textId="77777777">
        <w:tc>
          <w:tcPr>
            <w:tcW w:w="1411" w:type="dxa"/>
          </w:tcPr>
          <w:p w14:paraId="50A6209B" w14:textId="77777777" w:rsidR="00F57EC6" w:rsidRDefault="00E81654">
            <w:pPr>
              <w:rPr>
                <w:b/>
                <w:bCs/>
              </w:rPr>
            </w:pPr>
            <w:r>
              <w:rPr>
                <w:b/>
                <w:bCs/>
              </w:rPr>
              <w:t>Company</w:t>
            </w:r>
          </w:p>
        </w:tc>
        <w:tc>
          <w:tcPr>
            <w:tcW w:w="8574" w:type="dxa"/>
          </w:tcPr>
          <w:p w14:paraId="103DC456" w14:textId="77777777" w:rsidR="00F57EC6" w:rsidRDefault="00E81654">
            <w:pPr>
              <w:jc w:val="center"/>
              <w:rPr>
                <w:b/>
                <w:bCs/>
              </w:rPr>
            </w:pPr>
            <w:r>
              <w:rPr>
                <w:b/>
                <w:bCs/>
              </w:rPr>
              <w:t>Comments</w:t>
            </w:r>
          </w:p>
        </w:tc>
      </w:tr>
      <w:tr w:rsidR="00F57EC6" w14:paraId="37D755A8" w14:textId="77777777">
        <w:tc>
          <w:tcPr>
            <w:tcW w:w="1411" w:type="dxa"/>
          </w:tcPr>
          <w:p w14:paraId="560A6518" w14:textId="77777777" w:rsidR="00F57EC6" w:rsidRDefault="00E81654">
            <w:pPr>
              <w:rPr>
                <w:rFonts w:eastAsia="SimSun"/>
              </w:rPr>
            </w:pPr>
            <w:r>
              <w:rPr>
                <w:rFonts w:eastAsia="SimSun" w:hint="eastAsia"/>
                <w:lang w:val="en-US"/>
              </w:rPr>
              <w:t>ZTE</w:t>
            </w:r>
          </w:p>
        </w:tc>
        <w:tc>
          <w:tcPr>
            <w:tcW w:w="8574" w:type="dxa"/>
          </w:tcPr>
          <w:p w14:paraId="67D51C23" w14:textId="77777777" w:rsidR="00F57EC6" w:rsidRDefault="00E81654">
            <w:pPr>
              <w:rPr>
                <w:rFonts w:eastAsia="SimSun"/>
              </w:rPr>
            </w:pPr>
            <w:r>
              <w:rPr>
                <w:rFonts w:eastAsia="SimSun" w:hint="eastAsia"/>
                <w:lang w:val="en-US"/>
              </w:rPr>
              <w:t xml:space="preserve">This version is generally fine for us. </w:t>
            </w:r>
          </w:p>
          <w:p w14:paraId="75A5636C" w14:textId="77777777" w:rsidR="00F57EC6" w:rsidRDefault="00E81654">
            <w:pPr>
              <w:rPr>
                <w:rFonts w:eastAsia="SimSun"/>
              </w:rPr>
            </w:pPr>
            <w:r>
              <w:rPr>
                <w:rFonts w:eastAsia="SimSun" w:hint="eastAsia"/>
                <w:lang w:val="en-US"/>
              </w:rPr>
              <w:t>For the FFS, I guess there are two aspects to be determined:</w:t>
            </w:r>
          </w:p>
          <w:p w14:paraId="64E417F9" w14:textId="77777777" w:rsidR="00F57EC6" w:rsidRDefault="00E81654">
            <w:pPr>
              <w:numPr>
                <w:ilvl w:val="0"/>
                <w:numId w:val="68"/>
              </w:numPr>
              <w:rPr>
                <w:rFonts w:eastAsia="SimSun"/>
              </w:rPr>
            </w:pPr>
            <w:r>
              <w:rPr>
                <w:rFonts w:eastAsia="SimSun" w:hint="eastAsia"/>
                <w:lang w:val="en-US"/>
              </w:rPr>
              <w:t xml:space="preserve">The number of quality indicator, i.e., whether both timing and power quality indicator should be included. </w:t>
            </w:r>
          </w:p>
          <w:p w14:paraId="1D78A179" w14:textId="77777777" w:rsidR="00F57EC6" w:rsidRDefault="00E81654">
            <w:pPr>
              <w:numPr>
                <w:ilvl w:val="0"/>
                <w:numId w:val="68"/>
              </w:numPr>
              <w:rPr>
                <w:rFonts w:eastAsia="SimSun"/>
              </w:rPr>
            </w:pPr>
            <w:r>
              <w:rPr>
                <w:rFonts w:eastAsia="SimSun" w:hint="eastAsia"/>
                <w:lang w:val="en-US"/>
              </w:rPr>
              <w:lastRenderedPageBreak/>
              <w:t xml:space="preserve">The association between quality and measurement, i.e., per measurement and per measurement element. </w:t>
            </w:r>
          </w:p>
        </w:tc>
      </w:tr>
      <w:tr w:rsidR="00F57EC6" w14:paraId="5917087C" w14:textId="77777777">
        <w:tc>
          <w:tcPr>
            <w:tcW w:w="1411" w:type="dxa"/>
            <w:shd w:val="clear" w:color="auto" w:fill="auto"/>
          </w:tcPr>
          <w:p w14:paraId="5AFDD86F" w14:textId="77777777" w:rsidR="00F57EC6" w:rsidRDefault="00E81654">
            <w:pPr>
              <w:rPr>
                <w:rFonts w:eastAsia="SimSun"/>
              </w:rPr>
            </w:pPr>
            <w:r>
              <w:rPr>
                <w:rFonts w:eastAsia="SimSun" w:hint="eastAsia"/>
                <w:lang w:val="en-US"/>
              </w:rPr>
              <w:lastRenderedPageBreak/>
              <w:t>New H3C</w:t>
            </w:r>
          </w:p>
        </w:tc>
        <w:tc>
          <w:tcPr>
            <w:tcW w:w="8574" w:type="dxa"/>
            <w:shd w:val="clear" w:color="auto" w:fill="auto"/>
          </w:tcPr>
          <w:p w14:paraId="57650253" w14:textId="77777777" w:rsidR="00F57EC6" w:rsidRDefault="00E81654">
            <w:pPr>
              <w:rPr>
                <w:rFonts w:eastAsia="SimSun"/>
              </w:rPr>
            </w:pPr>
            <w:r>
              <w:rPr>
                <w:rFonts w:eastAsia="SimSun" w:hint="eastAsia"/>
                <w:lang w:val="en-US"/>
              </w:rPr>
              <w:t>OK</w:t>
            </w:r>
          </w:p>
        </w:tc>
      </w:tr>
      <w:tr w:rsidR="00F57EC6" w14:paraId="7144E353" w14:textId="77777777">
        <w:tc>
          <w:tcPr>
            <w:tcW w:w="1411" w:type="dxa"/>
            <w:shd w:val="clear" w:color="auto" w:fill="auto"/>
          </w:tcPr>
          <w:p w14:paraId="63AD712F" w14:textId="77777777" w:rsidR="00F57EC6" w:rsidRDefault="00E81654">
            <w:pPr>
              <w:rPr>
                <w:rFonts w:eastAsia="SimSun"/>
              </w:rPr>
            </w:pPr>
            <w:r>
              <w:rPr>
                <w:rFonts w:eastAsia="SimSun"/>
              </w:rPr>
              <w:t>Nokia</w:t>
            </w:r>
          </w:p>
        </w:tc>
        <w:tc>
          <w:tcPr>
            <w:tcW w:w="8574" w:type="dxa"/>
            <w:shd w:val="clear" w:color="auto" w:fill="auto"/>
          </w:tcPr>
          <w:p w14:paraId="0FDC06BF" w14:textId="77777777" w:rsidR="00F57EC6" w:rsidRDefault="00E81654">
            <w:pPr>
              <w:rPr>
                <w:b/>
                <w:bCs/>
                <w:u w:val="single"/>
              </w:rPr>
            </w:pPr>
            <w:r>
              <w:rPr>
                <w:rFonts w:eastAsia="SimSun"/>
              </w:rPr>
              <w:t>As it is mostly a RAN3 and/or SA2 scope, we prefer to do a conditional agreement. So, we propose the following rewording:</w:t>
            </w:r>
            <w:r>
              <w:rPr>
                <w:rFonts w:eastAsia="SimSun"/>
              </w:rPr>
              <w:br/>
            </w:r>
            <w:r>
              <w:rPr>
                <w:rFonts w:eastAsia="SimSun"/>
              </w:rPr>
              <w:br/>
              <w:t xml:space="preserve"> </w:t>
            </w:r>
            <w:r>
              <w:rPr>
                <w:b/>
                <w:bCs/>
                <w:highlight w:val="yellow"/>
                <w:u w:val="single"/>
              </w:rPr>
              <w:t>Proposal 5.2.3-1</w:t>
            </w:r>
            <w:r>
              <w:rPr>
                <w:b/>
                <w:bCs/>
                <w:u w:val="single"/>
              </w:rPr>
              <w:t xml:space="preserve"> </w:t>
            </w:r>
            <w:r>
              <w:rPr>
                <w:b/>
                <w:bCs/>
                <w:color w:val="FF0000"/>
                <w:u w:val="single"/>
              </w:rPr>
              <w:t>(Update)</w:t>
            </w:r>
          </w:p>
          <w:p w14:paraId="06FB8BBB" w14:textId="77777777" w:rsidR="00F57EC6" w:rsidRDefault="00E81654">
            <w:r>
              <w:rPr>
                <w:color w:val="FF0000"/>
              </w:rPr>
              <w:t>From RAN1 perspective, f</w:t>
            </w:r>
            <w:r>
              <w:t>or model inference of AI/ML positioning Cases 3b, at least the following are supported in a measurement report from gNB to LMF:</w:t>
            </w:r>
          </w:p>
          <w:p w14:paraId="7B2C3D34" w14:textId="77777777" w:rsidR="00F57EC6" w:rsidRDefault="00E81654">
            <w:pPr>
              <w:pStyle w:val="ListParagraph"/>
              <w:numPr>
                <w:ilvl w:val="0"/>
                <w:numId w:val="24"/>
              </w:numPr>
            </w:pPr>
            <w:r>
              <w:t xml:space="preserve">(Mandatory field) Channel measurement; </w:t>
            </w:r>
          </w:p>
          <w:p w14:paraId="6B34DD8A" w14:textId="77777777" w:rsidR="00F57EC6" w:rsidRDefault="00E81654">
            <w:pPr>
              <w:pStyle w:val="ListParagraph"/>
              <w:numPr>
                <w:ilvl w:val="0"/>
                <w:numId w:val="24"/>
              </w:numPr>
            </w:pPr>
            <w:r>
              <w:t xml:space="preserve">(Optional field) Quality of the channel measurement; </w:t>
            </w:r>
          </w:p>
          <w:p w14:paraId="6623D577" w14:textId="77777777" w:rsidR="00F57EC6" w:rsidRDefault="00E81654">
            <w:pPr>
              <w:pStyle w:val="ListParagraph"/>
              <w:numPr>
                <w:ilvl w:val="1"/>
                <w:numId w:val="24"/>
              </w:numPr>
            </w:pPr>
            <w:r>
              <w:t>FFS: details of the quality</w:t>
            </w:r>
          </w:p>
          <w:p w14:paraId="07C12A73" w14:textId="77777777" w:rsidR="00F57EC6" w:rsidRDefault="00E81654">
            <w:pPr>
              <w:pStyle w:val="ListParagraph"/>
              <w:numPr>
                <w:ilvl w:val="0"/>
                <w:numId w:val="24"/>
              </w:numPr>
            </w:pPr>
            <w:r>
              <w:t>(Mandatory field) Time stamp of the channel measurement.</w:t>
            </w:r>
          </w:p>
          <w:p w14:paraId="188626B1" w14:textId="77777777" w:rsidR="00F57EC6" w:rsidRDefault="00F57EC6">
            <w:pPr>
              <w:rPr>
                <w:rFonts w:eastAsia="SimSun"/>
              </w:rPr>
            </w:pPr>
          </w:p>
          <w:p w14:paraId="6D870E85" w14:textId="77777777" w:rsidR="00F57EC6" w:rsidRDefault="00E81654">
            <w:pPr>
              <w:rPr>
                <w:rFonts w:eastAsia="SimSun"/>
              </w:rPr>
            </w:pPr>
            <w:r>
              <w:rPr>
                <w:rFonts w:eastAsia="SimSun"/>
                <w:color w:val="FF0000"/>
              </w:rPr>
              <w:t>Note: The final decision is up to RAN3</w:t>
            </w:r>
          </w:p>
        </w:tc>
      </w:tr>
      <w:tr w:rsidR="00F57EC6" w14:paraId="315A2C62" w14:textId="77777777">
        <w:tc>
          <w:tcPr>
            <w:tcW w:w="1411" w:type="dxa"/>
            <w:shd w:val="clear" w:color="auto" w:fill="auto"/>
          </w:tcPr>
          <w:p w14:paraId="7AD1CD47" w14:textId="77777777" w:rsidR="00F57EC6" w:rsidRDefault="00E81654">
            <w:pPr>
              <w:rPr>
                <w:rFonts w:eastAsia="SimSun"/>
              </w:rPr>
            </w:pPr>
            <w:r>
              <w:t>Qualcomm</w:t>
            </w:r>
          </w:p>
        </w:tc>
        <w:tc>
          <w:tcPr>
            <w:tcW w:w="8574" w:type="dxa"/>
            <w:shd w:val="clear" w:color="auto" w:fill="auto"/>
          </w:tcPr>
          <w:p w14:paraId="5DBD0CCF" w14:textId="77777777" w:rsidR="00F57EC6" w:rsidRDefault="00E81654">
            <w:r>
              <w:t>The controversial point was that existing reporting supports quality for timing measurements. The proposal needs to be clear that the quality is meant for timing measurements:</w:t>
            </w:r>
          </w:p>
          <w:p w14:paraId="38A15052" w14:textId="77777777" w:rsidR="00F57EC6" w:rsidRDefault="00E81654">
            <w:pPr>
              <w:pStyle w:val="ListParagraph"/>
              <w:numPr>
                <w:ilvl w:val="0"/>
                <w:numId w:val="24"/>
              </w:numPr>
            </w:pPr>
            <w:r>
              <w:rPr>
                <w:color w:val="FF0000"/>
              </w:rPr>
              <w:t xml:space="preserve">(Optional field) </w:t>
            </w:r>
            <w:r>
              <w:t xml:space="preserve">Quality of the channel </w:t>
            </w:r>
            <w:r>
              <w:rPr>
                <w:color w:val="4472C4" w:themeColor="accent1"/>
              </w:rPr>
              <w:t>timing</w:t>
            </w:r>
            <w:r>
              <w:t xml:space="preserve"> measurement; </w:t>
            </w:r>
          </w:p>
          <w:p w14:paraId="1F931B94" w14:textId="77777777" w:rsidR="00F57EC6" w:rsidRDefault="00E81654">
            <w:pPr>
              <w:pStyle w:val="ListParagraph"/>
              <w:numPr>
                <w:ilvl w:val="1"/>
                <w:numId w:val="24"/>
              </w:numPr>
              <w:rPr>
                <w:color w:val="FF0000"/>
              </w:rPr>
            </w:pPr>
            <w:r>
              <w:rPr>
                <w:color w:val="FF0000"/>
              </w:rPr>
              <w:t>FFS: details of the quality</w:t>
            </w:r>
          </w:p>
          <w:p w14:paraId="6995C2AC" w14:textId="77777777" w:rsidR="00F57EC6" w:rsidRDefault="00F57EC6">
            <w:pPr>
              <w:rPr>
                <w:rFonts w:eastAsia="SimSun"/>
              </w:rPr>
            </w:pPr>
          </w:p>
        </w:tc>
      </w:tr>
      <w:tr w:rsidR="00F57EC6" w14:paraId="62C1183C" w14:textId="77777777">
        <w:tc>
          <w:tcPr>
            <w:tcW w:w="1411" w:type="dxa"/>
            <w:shd w:val="clear" w:color="auto" w:fill="auto"/>
          </w:tcPr>
          <w:p w14:paraId="6B6574A8" w14:textId="77777777" w:rsidR="00F57EC6" w:rsidRDefault="00E81654">
            <w:r>
              <w:t>Fujitsu</w:t>
            </w:r>
          </w:p>
        </w:tc>
        <w:tc>
          <w:tcPr>
            <w:tcW w:w="8574" w:type="dxa"/>
            <w:shd w:val="clear" w:color="auto" w:fill="auto"/>
          </w:tcPr>
          <w:p w14:paraId="2E392EB1" w14:textId="77777777" w:rsidR="00F57EC6" w:rsidRDefault="00E81654">
            <w:r>
              <w:t>OK in general.</w:t>
            </w:r>
          </w:p>
        </w:tc>
      </w:tr>
      <w:tr w:rsidR="00F57EC6" w14:paraId="5FF76C6B" w14:textId="77777777">
        <w:tc>
          <w:tcPr>
            <w:tcW w:w="1411" w:type="dxa"/>
            <w:shd w:val="clear" w:color="auto" w:fill="auto"/>
          </w:tcPr>
          <w:p w14:paraId="24CBB121" w14:textId="77777777" w:rsidR="00F57EC6" w:rsidRDefault="00E81654">
            <w:pPr>
              <w:rPr>
                <w:rFonts w:eastAsia="SimSun"/>
              </w:rPr>
            </w:pPr>
            <w:r>
              <w:rPr>
                <w:rFonts w:eastAsia="SimSun" w:hint="eastAsia"/>
              </w:rPr>
              <w:t>P</w:t>
            </w:r>
            <w:r>
              <w:rPr>
                <w:rFonts w:eastAsia="SimSun"/>
              </w:rPr>
              <w:t>CL</w:t>
            </w:r>
          </w:p>
        </w:tc>
        <w:tc>
          <w:tcPr>
            <w:tcW w:w="8574" w:type="dxa"/>
            <w:shd w:val="clear" w:color="auto" w:fill="auto"/>
          </w:tcPr>
          <w:p w14:paraId="35571814" w14:textId="77777777" w:rsidR="00F57EC6" w:rsidRDefault="00E81654">
            <w:pPr>
              <w:rPr>
                <w:rFonts w:eastAsia="SimSun"/>
              </w:rPr>
            </w:pPr>
            <w:r>
              <w:rPr>
                <w:rFonts w:eastAsia="SimSun"/>
              </w:rPr>
              <w:t>Share the same view with ZTE</w:t>
            </w:r>
            <w:r>
              <w:rPr>
                <w:rFonts w:eastAsia="SimSun" w:hint="eastAsia"/>
              </w:rPr>
              <w:t>.</w:t>
            </w:r>
          </w:p>
          <w:p w14:paraId="69438FFB" w14:textId="77777777" w:rsidR="00F57EC6" w:rsidRDefault="00E81654">
            <w:pPr>
              <w:rPr>
                <w:rFonts w:eastAsia="SimSun"/>
              </w:rPr>
            </w:pPr>
            <w:r>
              <w:rPr>
                <w:rFonts w:eastAsia="SimSun"/>
              </w:rPr>
              <w:t xml:space="preserve">Sending a quality indicator along with all measurements is overhead consuming, therefore, the quality indicator in forms of a criterion could be signaled to the gNB and can then be applied in the generation process of the measurements, this can effectively reduce the overhead.     </w:t>
            </w:r>
          </w:p>
        </w:tc>
      </w:tr>
    </w:tbl>
    <w:p w14:paraId="320735B7" w14:textId="77777777" w:rsidR="00F57EC6" w:rsidRDefault="00F57EC6"/>
    <w:p w14:paraId="59A47616" w14:textId="77777777" w:rsidR="00F57EC6" w:rsidRDefault="00F57EC6"/>
    <w:p w14:paraId="15530435" w14:textId="77777777" w:rsidR="00F57EC6" w:rsidRDefault="00E81654">
      <w:pPr>
        <w:rPr>
          <w:b/>
          <w:bCs/>
          <w:u w:val="single"/>
        </w:rPr>
      </w:pPr>
      <w:r>
        <w:rPr>
          <w:b/>
          <w:bCs/>
          <w:highlight w:val="yellow"/>
          <w:u w:val="single"/>
        </w:rPr>
        <w:t>Proposal 5.2.3-2</w:t>
      </w:r>
    </w:p>
    <w:p w14:paraId="2CD53368" w14:textId="77777777" w:rsidR="00F57EC6" w:rsidRDefault="00E81654">
      <w:r>
        <w:t xml:space="preserve">For model inference of AI/ML positioning Cases 3a, </w:t>
      </w:r>
      <w:r>
        <w:rPr>
          <w:color w:val="FF0000"/>
        </w:rPr>
        <w:t>at least the following are supported</w:t>
      </w:r>
      <w:r>
        <w:t xml:space="preserve"> in a measurement report </w:t>
      </w:r>
      <w:r>
        <w:rPr>
          <w:color w:val="FF0000"/>
        </w:rPr>
        <w:t xml:space="preserve">from gNB </w:t>
      </w:r>
      <w:r>
        <w:t>to LMF:</w:t>
      </w:r>
    </w:p>
    <w:p w14:paraId="0A21E192" w14:textId="77777777" w:rsidR="00F57EC6" w:rsidRDefault="00E81654">
      <w:pPr>
        <w:pStyle w:val="ListParagraph"/>
        <w:numPr>
          <w:ilvl w:val="0"/>
          <w:numId w:val="24"/>
        </w:numPr>
      </w:pPr>
      <w:r>
        <w:rPr>
          <w:color w:val="FF0000"/>
        </w:rPr>
        <w:t xml:space="preserve">(Mandatory field) </w:t>
      </w:r>
      <w:r>
        <w:t xml:space="preserve">Intermediate positioning measurement as generated by the model at </w:t>
      </w:r>
      <w:proofErr w:type="gramStart"/>
      <w:r>
        <w:t>gNB;</w:t>
      </w:r>
      <w:proofErr w:type="gramEnd"/>
      <w:r>
        <w:t xml:space="preserve"> </w:t>
      </w:r>
    </w:p>
    <w:p w14:paraId="50D747C6" w14:textId="77777777" w:rsidR="00F57EC6" w:rsidRDefault="00E81654">
      <w:pPr>
        <w:pStyle w:val="ListParagraph"/>
        <w:numPr>
          <w:ilvl w:val="0"/>
          <w:numId w:val="24"/>
        </w:numPr>
      </w:pPr>
      <w:r>
        <w:rPr>
          <w:color w:val="FF0000"/>
        </w:rPr>
        <w:t xml:space="preserve">(Optional field) </w:t>
      </w:r>
      <w:r>
        <w:t xml:space="preserve">Quality of the intermediate positioning </w:t>
      </w:r>
      <w:proofErr w:type="gramStart"/>
      <w:r>
        <w:t>measurement;</w:t>
      </w:r>
      <w:proofErr w:type="gramEnd"/>
    </w:p>
    <w:p w14:paraId="6DE9576F" w14:textId="77777777" w:rsidR="00F57EC6" w:rsidRDefault="00E81654">
      <w:pPr>
        <w:pStyle w:val="ListParagraph"/>
        <w:numPr>
          <w:ilvl w:val="1"/>
          <w:numId w:val="24"/>
        </w:numPr>
        <w:rPr>
          <w:color w:val="FF0000"/>
        </w:rPr>
      </w:pPr>
      <w:r>
        <w:rPr>
          <w:color w:val="FF0000"/>
        </w:rPr>
        <w:lastRenderedPageBreak/>
        <w:t>FFS: details of the quality</w:t>
      </w:r>
    </w:p>
    <w:p w14:paraId="2BCC3BBB" w14:textId="77777777" w:rsidR="00F57EC6" w:rsidRDefault="00E81654">
      <w:pPr>
        <w:pStyle w:val="ListParagraph"/>
        <w:numPr>
          <w:ilvl w:val="0"/>
          <w:numId w:val="24"/>
        </w:numPr>
      </w:pPr>
      <w:r>
        <w:rPr>
          <w:color w:val="FF0000"/>
        </w:rPr>
        <w:t xml:space="preserve">(Mandatory field) </w:t>
      </w:r>
      <w:r>
        <w:t>Time stamp of the intermediate positioning measurement.</w:t>
      </w:r>
    </w:p>
    <w:p w14:paraId="551C38E5"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6BFA43" w14:textId="77777777">
        <w:tc>
          <w:tcPr>
            <w:tcW w:w="1418" w:type="dxa"/>
          </w:tcPr>
          <w:p w14:paraId="36BF795E" w14:textId="77777777" w:rsidR="00F57EC6" w:rsidRDefault="00F57EC6">
            <w:pPr>
              <w:rPr>
                <w:b/>
              </w:rPr>
            </w:pPr>
          </w:p>
        </w:tc>
        <w:tc>
          <w:tcPr>
            <w:tcW w:w="8572" w:type="dxa"/>
          </w:tcPr>
          <w:p w14:paraId="6A9FCC42" w14:textId="77777777" w:rsidR="00F57EC6" w:rsidRDefault="00E81654">
            <w:pPr>
              <w:jc w:val="center"/>
              <w:rPr>
                <w:b/>
              </w:rPr>
            </w:pPr>
            <w:r>
              <w:rPr>
                <w:rFonts w:hint="eastAsia"/>
                <w:b/>
              </w:rPr>
              <w:t>Company</w:t>
            </w:r>
          </w:p>
        </w:tc>
      </w:tr>
      <w:tr w:rsidR="00F57EC6" w14:paraId="4CCA6C7B" w14:textId="77777777">
        <w:tc>
          <w:tcPr>
            <w:tcW w:w="1418" w:type="dxa"/>
          </w:tcPr>
          <w:p w14:paraId="3C6CA09A" w14:textId="77777777" w:rsidR="00F57EC6" w:rsidRDefault="00E81654">
            <w:r>
              <w:rPr>
                <w:rFonts w:hint="eastAsia"/>
              </w:rPr>
              <w:t>Support</w:t>
            </w:r>
          </w:p>
        </w:tc>
        <w:tc>
          <w:tcPr>
            <w:tcW w:w="8572" w:type="dxa"/>
          </w:tcPr>
          <w:p w14:paraId="2E59F9A1" w14:textId="77777777" w:rsidR="00F57EC6" w:rsidRDefault="00F57EC6"/>
        </w:tc>
      </w:tr>
      <w:tr w:rsidR="00F57EC6" w14:paraId="32032089" w14:textId="77777777">
        <w:tc>
          <w:tcPr>
            <w:tcW w:w="1418" w:type="dxa"/>
          </w:tcPr>
          <w:p w14:paraId="0CB0801B" w14:textId="77777777" w:rsidR="00F57EC6" w:rsidRDefault="00E81654">
            <w:r>
              <w:rPr>
                <w:rFonts w:hint="eastAsia"/>
              </w:rPr>
              <w:t>Not support</w:t>
            </w:r>
          </w:p>
        </w:tc>
        <w:tc>
          <w:tcPr>
            <w:tcW w:w="8572" w:type="dxa"/>
          </w:tcPr>
          <w:p w14:paraId="6A2F41FB" w14:textId="77777777" w:rsidR="00F57EC6" w:rsidRDefault="00E81654">
            <w:r>
              <w:t>Nokia</w:t>
            </w:r>
          </w:p>
        </w:tc>
      </w:tr>
    </w:tbl>
    <w:p w14:paraId="3D04064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8929039" w14:textId="77777777">
        <w:tc>
          <w:tcPr>
            <w:tcW w:w="1411" w:type="dxa"/>
          </w:tcPr>
          <w:p w14:paraId="5E70C753" w14:textId="77777777" w:rsidR="00F57EC6" w:rsidRDefault="00E81654">
            <w:pPr>
              <w:rPr>
                <w:b/>
                <w:bCs/>
              </w:rPr>
            </w:pPr>
            <w:r>
              <w:rPr>
                <w:b/>
                <w:bCs/>
              </w:rPr>
              <w:t>Company</w:t>
            </w:r>
          </w:p>
        </w:tc>
        <w:tc>
          <w:tcPr>
            <w:tcW w:w="8574" w:type="dxa"/>
          </w:tcPr>
          <w:p w14:paraId="279BA195" w14:textId="77777777" w:rsidR="00F57EC6" w:rsidRDefault="00E81654">
            <w:pPr>
              <w:jc w:val="center"/>
              <w:rPr>
                <w:b/>
                <w:bCs/>
              </w:rPr>
            </w:pPr>
            <w:r>
              <w:rPr>
                <w:b/>
                <w:bCs/>
              </w:rPr>
              <w:t>Comments</w:t>
            </w:r>
          </w:p>
        </w:tc>
      </w:tr>
      <w:tr w:rsidR="00F57EC6" w14:paraId="57987A0E" w14:textId="77777777">
        <w:tc>
          <w:tcPr>
            <w:tcW w:w="1411" w:type="dxa"/>
          </w:tcPr>
          <w:p w14:paraId="49B38BEF" w14:textId="77777777" w:rsidR="00F57EC6" w:rsidRDefault="00E81654">
            <w:r>
              <w:t>Nokia</w:t>
            </w:r>
          </w:p>
        </w:tc>
        <w:tc>
          <w:tcPr>
            <w:tcW w:w="8574" w:type="dxa"/>
          </w:tcPr>
          <w:p w14:paraId="080C36A1" w14:textId="77777777" w:rsidR="00F57EC6" w:rsidRDefault="00E81654">
            <w:r>
              <w:t xml:space="preserve">Request clarification: what could be the difference of Quality of the intermediate feature and Monitoring (label-free and label-based) in gNB side for Case 3a? . Our view is that in this specific reporting, we may reuse the legacy and nothing else. </w:t>
            </w:r>
          </w:p>
        </w:tc>
      </w:tr>
      <w:tr w:rsidR="00F57EC6" w14:paraId="0BF74354" w14:textId="77777777">
        <w:tc>
          <w:tcPr>
            <w:tcW w:w="1411" w:type="dxa"/>
          </w:tcPr>
          <w:p w14:paraId="0F8F5470" w14:textId="77777777" w:rsidR="00F57EC6" w:rsidRDefault="00E81654">
            <w:r>
              <w:t>Qualcomm</w:t>
            </w:r>
          </w:p>
        </w:tc>
        <w:tc>
          <w:tcPr>
            <w:tcW w:w="8574" w:type="dxa"/>
          </w:tcPr>
          <w:p w14:paraId="08A70F01" w14:textId="77777777" w:rsidR="00F57EC6" w:rsidRDefault="00E81654">
            <w:r>
              <w:t>Same to previous proposal. Second bullet needs to be specific for timing measurements. There is no quality indicator for LOS info in existing specifications.</w:t>
            </w:r>
          </w:p>
        </w:tc>
      </w:tr>
    </w:tbl>
    <w:p w14:paraId="27DE9634" w14:textId="77777777" w:rsidR="00F57EC6" w:rsidRDefault="00F57EC6"/>
    <w:p w14:paraId="21351492" w14:textId="77777777" w:rsidR="00F57EC6" w:rsidRDefault="00E81654">
      <w:pPr>
        <w:pStyle w:val="Heading3"/>
        <w:rPr>
          <w:lang w:val="en-US"/>
        </w:rPr>
      </w:pPr>
      <w:r>
        <w:rPr>
          <w:lang w:val="en-US"/>
        </w:rPr>
        <w:t>3</w:t>
      </w:r>
      <w:r>
        <w:rPr>
          <w:vertAlign w:val="superscript"/>
          <w:lang w:val="en-US"/>
        </w:rPr>
        <w:t>rd</w:t>
      </w:r>
      <w:r>
        <w:rPr>
          <w:lang w:val="en-US"/>
        </w:rPr>
        <w:t xml:space="preserve"> round discussion</w:t>
      </w:r>
    </w:p>
    <w:p w14:paraId="0C62EA0D" w14:textId="77777777" w:rsidR="00F57EC6" w:rsidRDefault="00E81654">
      <w:r>
        <w:t xml:space="preserve">Now that Proposal 5.2.3-1 is agreed, Proposal 5.2.3-2 is updated to match the agreed Proposal 5.2.3-1. Regarding QC comments, yes, only “Timing Measurement Quality” in existing “Measurement Quality” in 38.455 is relevant. That is, there is no quality indicator for LOS/NLOS indicator. </w:t>
      </w:r>
      <w:proofErr w:type="gramStart"/>
      <w:r>
        <w:t>Thus</w:t>
      </w:r>
      <w:proofErr w:type="gramEnd"/>
      <w:r>
        <w:t xml:space="preserve"> this part is updated.</w:t>
      </w:r>
    </w:p>
    <w:p w14:paraId="49B9B35D" w14:textId="77777777" w:rsidR="00F57EC6" w:rsidRDefault="00E81654">
      <w:pPr>
        <w:rPr>
          <w:lang w:eastAsia="ko-KR"/>
        </w:rPr>
      </w:pPr>
      <w:bookmarkStart w:id="38" w:name="_Toc106109625"/>
      <w:bookmarkStart w:id="39" w:name="_Toc74152368"/>
      <w:bookmarkStart w:id="40" w:name="_Toc99056290"/>
      <w:bookmarkStart w:id="41" w:name="_Toc99959223"/>
      <w:bookmarkStart w:id="42" w:name="_Toc120091986"/>
      <w:bookmarkStart w:id="43" w:name="_Toc155982901"/>
      <w:bookmarkStart w:id="44" w:name="_Toc56773083"/>
      <w:bookmarkStart w:id="45" w:name="_Toc112766517"/>
      <w:bookmarkStart w:id="46" w:name="_Toc64447712"/>
      <w:bookmarkStart w:id="47" w:name="_Toc51776061"/>
      <w:bookmarkStart w:id="48" w:name="_Toc113379433"/>
      <w:bookmarkStart w:id="49" w:name="_Toc105612409"/>
      <w:bookmarkStart w:id="50" w:name="_Toc88654221"/>
      <w:r>
        <w:rPr>
          <w:lang w:eastAsia="ko-KR"/>
        </w:rPr>
        <w:t>9.2.43</w:t>
      </w:r>
      <w:r>
        <w:rPr>
          <w:lang w:eastAsia="ko-KR"/>
        </w:rPr>
        <w:tab/>
        <w:t xml:space="preserve"> Measurement Quality</w:t>
      </w:r>
      <w:bookmarkEnd w:id="38"/>
      <w:bookmarkEnd w:id="39"/>
      <w:bookmarkEnd w:id="40"/>
      <w:bookmarkEnd w:id="41"/>
      <w:bookmarkEnd w:id="42"/>
      <w:bookmarkEnd w:id="43"/>
      <w:bookmarkEnd w:id="44"/>
      <w:bookmarkEnd w:id="45"/>
      <w:bookmarkEnd w:id="46"/>
      <w:bookmarkEnd w:id="47"/>
      <w:bookmarkEnd w:id="48"/>
      <w:bookmarkEnd w:id="49"/>
      <w:bookmarkEnd w:id="50"/>
    </w:p>
    <w:p w14:paraId="7422CAED" w14:textId="77777777" w:rsidR="00F57EC6" w:rsidRDefault="00E81654">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Pr>
          <w:rFonts w:ascii="Times New Roman" w:eastAsia="Times New Roman" w:hAnsi="Times New Roman" w:cs="Times New Roman"/>
          <w:sz w:val="20"/>
          <w:szCs w:val="20"/>
          <w:lang w:eastAsia="ko-KR"/>
        </w:rPr>
        <w:t>This information element contains the TRP’s best estimate of the quality of the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57EC6" w14:paraId="36405B13" w14:textId="77777777">
        <w:tc>
          <w:tcPr>
            <w:tcW w:w="2448" w:type="dxa"/>
          </w:tcPr>
          <w:p w14:paraId="75CFE59F"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IE/Group Name</w:t>
            </w:r>
          </w:p>
        </w:tc>
        <w:tc>
          <w:tcPr>
            <w:tcW w:w="1080" w:type="dxa"/>
          </w:tcPr>
          <w:p w14:paraId="43A90AF5"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Presence</w:t>
            </w:r>
          </w:p>
        </w:tc>
        <w:tc>
          <w:tcPr>
            <w:tcW w:w="1440" w:type="dxa"/>
          </w:tcPr>
          <w:p w14:paraId="47163F22"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Range</w:t>
            </w:r>
          </w:p>
        </w:tc>
        <w:tc>
          <w:tcPr>
            <w:tcW w:w="1872" w:type="dxa"/>
          </w:tcPr>
          <w:p w14:paraId="3B80C4EF"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IE Type and Reference</w:t>
            </w:r>
          </w:p>
        </w:tc>
        <w:tc>
          <w:tcPr>
            <w:tcW w:w="2880" w:type="dxa"/>
          </w:tcPr>
          <w:p w14:paraId="560FC689" w14:textId="77777777" w:rsidR="00F57EC6" w:rsidRDefault="00E81654">
            <w:pPr>
              <w:overflowPunct w:val="0"/>
              <w:autoSpaceDE w:val="0"/>
              <w:autoSpaceDN w:val="0"/>
              <w:adjustRightInd w:val="0"/>
              <w:jc w:val="center"/>
              <w:textAlignment w:val="baseline"/>
              <w:rPr>
                <w:rFonts w:ascii="Arial" w:eastAsia="Times New Roman" w:hAnsi="Arial" w:cs="Times New Roman"/>
                <w:b/>
                <w:sz w:val="18"/>
                <w:szCs w:val="20"/>
                <w:lang w:eastAsia="ko-KR"/>
              </w:rPr>
            </w:pPr>
            <w:r>
              <w:rPr>
                <w:rFonts w:ascii="Arial" w:eastAsia="Times New Roman" w:hAnsi="Arial" w:cs="Times New Roman"/>
                <w:b/>
                <w:sz w:val="18"/>
                <w:szCs w:val="20"/>
                <w:lang w:eastAsia="ko-KR"/>
              </w:rPr>
              <w:t>Semantics Description</w:t>
            </w:r>
          </w:p>
        </w:tc>
      </w:tr>
      <w:tr w:rsidR="00F57EC6" w14:paraId="743C661C" w14:textId="77777777">
        <w:tc>
          <w:tcPr>
            <w:tcW w:w="2448" w:type="dxa"/>
            <w:tcBorders>
              <w:top w:val="single" w:sz="4" w:space="0" w:color="auto"/>
              <w:left w:val="single" w:sz="4" w:space="0" w:color="auto"/>
              <w:bottom w:val="single" w:sz="4" w:space="0" w:color="auto"/>
              <w:right w:val="single" w:sz="4" w:space="0" w:color="auto"/>
            </w:tcBorders>
          </w:tcPr>
          <w:p w14:paraId="5DF2B18E" w14:textId="77777777" w:rsidR="00F57EC6" w:rsidRDefault="00E81654">
            <w:pPr>
              <w:overflowPunct w:val="0"/>
              <w:autoSpaceDE w:val="0"/>
              <w:autoSpaceDN w:val="0"/>
              <w:adjustRightInd w:val="0"/>
              <w:textAlignment w:val="baseline"/>
              <w:rPr>
                <w:rFonts w:ascii="Arial" w:eastAsia="Times New Roman" w:hAnsi="Arial" w:cs="Times New Roman"/>
                <w:b/>
                <w:sz w:val="18"/>
                <w:szCs w:val="20"/>
                <w:lang w:eastAsia="ko-KR"/>
              </w:rPr>
            </w:pPr>
            <w:r>
              <w:rPr>
                <w:rFonts w:ascii="Arial" w:eastAsia="Times New Roman" w:hAnsi="Arial" w:cs="Times New Roman"/>
                <w:sz w:val="18"/>
                <w:szCs w:val="20"/>
              </w:rPr>
              <w:t xml:space="preserve">CHOICE </w:t>
            </w:r>
            <w:r>
              <w:rPr>
                <w:rFonts w:ascii="Arial" w:eastAsia="Times New Roman" w:hAnsi="Arial" w:cs="Times New Roman"/>
                <w:i/>
                <w:iCs/>
                <w:sz w:val="18"/>
                <w:szCs w:val="20"/>
              </w:rPr>
              <w:t>Measurement Quality</w:t>
            </w:r>
          </w:p>
        </w:tc>
        <w:tc>
          <w:tcPr>
            <w:tcW w:w="1080" w:type="dxa"/>
            <w:tcBorders>
              <w:top w:val="single" w:sz="4" w:space="0" w:color="auto"/>
              <w:left w:val="single" w:sz="4" w:space="0" w:color="auto"/>
              <w:bottom w:val="single" w:sz="4" w:space="0" w:color="auto"/>
              <w:right w:val="single" w:sz="4" w:space="0" w:color="auto"/>
            </w:tcBorders>
          </w:tcPr>
          <w:p w14:paraId="429283A1"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9D098AD"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27DC884"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4E82351D"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01A048A8" w14:textId="77777777">
        <w:tc>
          <w:tcPr>
            <w:tcW w:w="2448" w:type="dxa"/>
            <w:tcBorders>
              <w:top w:val="single" w:sz="4" w:space="0" w:color="auto"/>
              <w:left w:val="single" w:sz="4" w:space="0" w:color="auto"/>
              <w:bottom w:val="single" w:sz="4" w:space="0" w:color="auto"/>
              <w:right w:val="single" w:sz="4" w:space="0" w:color="auto"/>
            </w:tcBorders>
          </w:tcPr>
          <w:p w14:paraId="4C263270" w14:textId="77777777" w:rsidR="00F57EC6" w:rsidRDefault="00E81654">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rPr>
              <w:t>&gt;</w:t>
            </w:r>
            <w:bookmarkStart w:id="51" w:name="_Hlk179891948"/>
            <w:r>
              <w:rPr>
                <w:rFonts w:ascii="Arial" w:eastAsia="Times New Roman" w:hAnsi="Arial" w:cs="Times New Roman"/>
                <w:i/>
                <w:iCs/>
                <w:sz w:val="18"/>
                <w:szCs w:val="20"/>
              </w:rPr>
              <w:t>Timing Measurement Quality</w:t>
            </w:r>
            <w:bookmarkEnd w:id="51"/>
          </w:p>
        </w:tc>
        <w:tc>
          <w:tcPr>
            <w:tcW w:w="1080" w:type="dxa"/>
            <w:tcBorders>
              <w:top w:val="single" w:sz="4" w:space="0" w:color="auto"/>
              <w:left w:val="single" w:sz="4" w:space="0" w:color="auto"/>
              <w:bottom w:val="single" w:sz="4" w:space="0" w:color="auto"/>
              <w:right w:val="single" w:sz="4" w:space="0" w:color="auto"/>
            </w:tcBorders>
          </w:tcPr>
          <w:p w14:paraId="7069CCAC"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25DDE875"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4D2BA1A7"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1DE552A5"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bCs/>
                <w:sz w:val="18"/>
                <w:szCs w:val="20"/>
                <w:lang w:eastAsia="ko-KR"/>
              </w:rPr>
              <w:t xml:space="preserve">Corresponds </w:t>
            </w:r>
            <w:r>
              <w:rPr>
                <w:rFonts w:ascii="Arial" w:eastAsia="Times New Roman" w:hAnsi="Arial" w:cs="Times New Roman"/>
                <w:sz w:val="18"/>
                <w:szCs w:val="20"/>
              </w:rPr>
              <w:t>to information provided in</w:t>
            </w:r>
            <w:r>
              <w:rPr>
                <w:rFonts w:ascii="Arial" w:eastAsia="Times New Roman" w:hAnsi="Arial" w:cs="Times New Roman"/>
                <w:bCs/>
                <w:sz w:val="18"/>
                <w:szCs w:val="20"/>
                <w:lang w:eastAsia="ko-KR"/>
              </w:rPr>
              <w:t xml:space="preserve"> </w:t>
            </w:r>
            <w:r>
              <w:rPr>
                <w:rFonts w:ascii="Arial" w:eastAsia="Times New Roman" w:hAnsi="Arial" w:cs="Times New Roman"/>
                <w:i/>
                <w:iCs/>
                <w:sz w:val="18"/>
                <w:szCs w:val="20"/>
                <w:lang w:eastAsia="ko-KR"/>
              </w:rPr>
              <w:t>NR-TimingQuality</w:t>
            </w:r>
            <w:r>
              <w:rPr>
                <w:rFonts w:ascii="Arial" w:eastAsia="Times New Roman" w:hAnsi="Arial" w:cs="Times New Roman"/>
                <w:sz w:val="18"/>
                <w:szCs w:val="20"/>
                <w:lang w:eastAsia="ko-KR"/>
              </w:rPr>
              <w:t xml:space="preserve"> IE as defined in </w:t>
            </w:r>
            <w:r>
              <w:rPr>
                <w:rFonts w:ascii="Arial" w:eastAsia="Times New Roman" w:hAnsi="Arial" w:cs="Times New Roman"/>
                <w:bCs/>
                <w:sz w:val="18"/>
                <w:szCs w:val="20"/>
                <w:lang w:eastAsia="ko-KR"/>
              </w:rPr>
              <w:t>TS 37.355 [14]</w:t>
            </w:r>
          </w:p>
        </w:tc>
      </w:tr>
      <w:tr w:rsidR="00F57EC6" w14:paraId="23EF94A7" w14:textId="77777777">
        <w:tc>
          <w:tcPr>
            <w:tcW w:w="2448" w:type="dxa"/>
            <w:tcBorders>
              <w:top w:val="single" w:sz="4" w:space="0" w:color="auto"/>
              <w:left w:val="single" w:sz="4" w:space="0" w:color="auto"/>
              <w:bottom w:val="single" w:sz="4" w:space="0" w:color="auto"/>
              <w:right w:val="single" w:sz="4" w:space="0" w:color="auto"/>
            </w:tcBorders>
          </w:tcPr>
          <w:p w14:paraId="7D0FF7CB"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8A231BD"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315B02F1"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0B8CA4E1"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0..31)</w:t>
            </w:r>
          </w:p>
        </w:tc>
        <w:tc>
          <w:tcPr>
            <w:tcW w:w="2880" w:type="dxa"/>
            <w:tcBorders>
              <w:top w:val="single" w:sz="4" w:space="0" w:color="auto"/>
              <w:left w:val="single" w:sz="4" w:space="0" w:color="auto"/>
              <w:bottom w:val="single" w:sz="4" w:space="0" w:color="auto"/>
              <w:right w:val="single" w:sz="4" w:space="0" w:color="auto"/>
            </w:tcBorders>
          </w:tcPr>
          <w:p w14:paraId="2D9E1099"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r>
      <w:tr w:rsidR="00F57EC6" w14:paraId="4A5CCC14" w14:textId="77777777">
        <w:tc>
          <w:tcPr>
            <w:tcW w:w="2448" w:type="dxa"/>
            <w:tcBorders>
              <w:top w:val="single" w:sz="4" w:space="0" w:color="auto"/>
              <w:left w:val="single" w:sz="4" w:space="0" w:color="auto"/>
              <w:bottom w:val="single" w:sz="4" w:space="0" w:color="auto"/>
              <w:right w:val="single" w:sz="4" w:space="0" w:color="auto"/>
            </w:tcBorders>
          </w:tcPr>
          <w:p w14:paraId="392680B1"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&gt;&gt;Resolution</w:t>
            </w:r>
          </w:p>
        </w:tc>
        <w:tc>
          <w:tcPr>
            <w:tcW w:w="1080" w:type="dxa"/>
            <w:tcBorders>
              <w:top w:val="single" w:sz="4" w:space="0" w:color="auto"/>
              <w:left w:val="single" w:sz="4" w:space="0" w:color="auto"/>
              <w:bottom w:val="single" w:sz="4" w:space="0" w:color="auto"/>
              <w:right w:val="single" w:sz="4" w:space="0" w:color="auto"/>
            </w:tcBorders>
          </w:tcPr>
          <w:p w14:paraId="1523DEB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1C23F936"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B1C413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ENUMERATED(</w:t>
            </w:r>
            <w:proofErr w:type="gramEnd"/>
            <w:r>
              <w:rPr>
                <w:rFonts w:ascii="Arial" w:eastAsia="Times New Roman" w:hAnsi="Arial" w:cs="Times New Roman"/>
                <w:sz w:val="18"/>
                <w:szCs w:val="20"/>
                <w:lang w:eastAsia="ko-KR"/>
              </w:rPr>
              <w:t>0.1m, 1m, 10m, 30m, …)</w:t>
            </w:r>
          </w:p>
        </w:tc>
        <w:tc>
          <w:tcPr>
            <w:tcW w:w="2880" w:type="dxa"/>
            <w:tcBorders>
              <w:top w:val="single" w:sz="4" w:space="0" w:color="auto"/>
              <w:left w:val="single" w:sz="4" w:space="0" w:color="auto"/>
              <w:bottom w:val="single" w:sz="4" w:space="0" w:color="auto"/>
              <w:right w:val="single" w:sz="4" w:space="0" w:color="auto"/>
            </w:tcBorders>
          </w:tcPr>
          <w:p w14:paraId="75FEC873"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r>
      <w:tr w:rsidR="00F57EC6" w14:paraId="7EACCA8F" w14:textId="77777777">
        <w:tc>
          <w:tcPr>
            <w:tcW w:w="2448" w:type="dxa"/>
            <w:tcBorders>
              <w:top w:val="single" w:sz="4" w:space="0" w:color="auto"/>
              <w:left w:val="single" w:sz="4" w:space="0" w:color="auto"/>
              <w:bottom w:val="single" w:sz="4" w:space="0" w:color="auto"/>
              <w:right w:val="single" w:sz="4" w:space="0" w:color="auto"/>
            </w:tcBorders>
          </w:tcPr>
          <w:p w14:paraId="650DEF1C" w14:textId="77777777" w:rsidR="00F57EC6" w:rsidRDefault="00E81654">
            <w:pPr>
              <w:overflowPunct w:val="0"/>
              <w:autoSpaceDE w:val="0"/>
              <w:autoSpaceDN w:val="0"/>
              <w:adjustRightInd w:val="0"/>
              <w:ind w:left="142"/>
              <w:textAlignment w:val="baseline"/>
              <w:rPr>
                <w:rFonts w:ascii="Arial" w:eastAsia="Times New Roman" w:hAnsi="Arial" w:cs="Times New Roman"/>
                <w:i/>
                <w:iCs/>
                <w:sz w:val="18"/>
                <w:szCs w:val="20"/>
                <w:lang w:eastAsia="ko-KR"/>
              </w:rPr>
            </w:pPr>
            <w:r>
              <w:rPr>
                <w:rFonts w:ascii="Arial" w:eastAsia="Times New Roman" w:hAnsi="Arial" w:cs="Times New Roman"/>
                <w:i/>
                <w:iCs/>
                <w:sz w:val="18"/>
                <w:szCs w:val="20"/>
                <w:lang w:eastAsia="ko-KR"/>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629AE8D3"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440" w:type="dxa"/>
            <w:tcBorders>
              <w:top w:val="single" w:sz="4" w:space="0" w:color="auto"/>
              <w:left w:val="single" w:sz="4" w:space="0" w:color="auto"/>
              <w:bottom w:val="single" w:sz="4" w:space="0" w:color="auto"/>
              <w:right w:val="single" w:sz="4" w:space="0" w:color="auto"/>
            </w:tcBorders>
          </w:tcPr>
          <w:p w14:paraId="6BE2D6D1"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78580CE7"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2880" w:type="dxa"/>
            <w:tcBorders>
              <w:top w:val="single" w:sz="4" w:space="0" w:color="auto"/>
              <w:left w:val="single" w:sz="4" w:space="0" w:color="auto"/>
              <w:bottom w:val="single" w:sz="4" w:space="0" w:color="auto"/>
              <w:right w:val="single" w:sz="4" w:space="0" w:color="auto"/>
            </w:tcBorders>
          </w:tcPr>
          <w:p w14:paraId="64F3F938"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763D96C3" w14:textId="77777777">
        <w:tc>
          <w:tcPr>
            <w:tcW w:w="2448" w:type="dxa"/>
            <w:tcBorders>
              <w:top w:val="single" w:sz="4" w:space="0" w:color="auto"/>
              <w:left w:val="single" w:sz="4" w:space="0" w:color="auto"/>
              <w:bottom w:val="single" w:sz="4" w:space="0" w:color="auto"/>
              <w:right w:val="single" w:sz="4" w:space="0" w:color="auto"/>
            </w:tcBorders>
          </w:tcPr>
          <w:p w14:paraId="45E3BB65"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&gt;&gt;Azimuth Quality</w:t>
            </w:r>
          </w:p>
        </w:tc>
        <w:tc>
          <w:tcPr>
            <w:tcW w:w="1080" w:type="dxa"/>
            <w:tcBorders>
              <w:top w:val="single" w:sz="4" w:space="0" w:color="auto"/>
              <w:left w:val="single" w:sz="4" w:space="0" w:color="auto"/>
              <w:bottom w:val="single" w:sz="4" w:space="0" w:color="auto"/>
              <w:right w:val="single" w:sz="4" w:space="0" w:color="auto"/>
            </w:tcBorders>
          </w:tcPr>
          <w:p w14:paraId="4C98FDD0"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M</w:t>
            </w:r>
          </w:p>
        </w:tc>
        <w:tc>
          <w:tcPr>
            <w:tcW w:w="1440" w:type="dxa"/>
            <w:tcBorders>
              <w:top w:val="single" w:sz="4" w:space="0" w:color="auto"/>
              <w:left w:val="single" w:sz="4" w:space="0" w:color="auto"/>
              <w:bottom w:val="single" w:sz="4" w:space="0" w:color="auto"/>
              <w:right w:val="single" w:sz="4" w:space="0" w:color="auto"/>
            </w:tcBorders>
          </w:tcPr>
          <w:p w14:paraId="244DF286"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5D5DCFFA"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730086BB"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0832C12D" w14:textId="77777777">
        <w:tc>
          <w:tcPr>
            <w:tcW w:w="2448" w:type="dxa"/>
            <w:tcBorders>
              <w:top w:val="single" w:sz="4" w:space="0" w:color="auto"/>
              <w:left w:val="single" w:sz="4" w:space="0" w:color="auto"/>
              <w:bottom w:val="single" w:sz="4" w:space="0" w:color="auto"/>
              <w:right w:val="single" w:sz="4" w:space="0" w:color="auto"/>
            </w:tcBorders>
          </w:tcPr>
          <w:p w14:paraId="33CDA729"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t>&gt;&gt;Zenith Quality</w:t>
            </w:r>
          </w:p>
        </w:tc>
        <w:tc>
          <w:tcPr>
            <w:tcW w:w="1080" w:type="dxa"/>
            <w:tcBorders>
              <w:top w:val="single" w:sz="4" w:space="0" w:color="auto"/>
              <w:left w:val="single" w:sz="4" w:space="0" w:color="auto"/>
              <w:bottom w:val="single" w:sz="4" w:space="0" w:color="auto"/>
              <w:right w:val="single" w:sz="4" w:space="0" w:color="auto"/>
            </w:tcBorders>
          </w:tcPr>
          <w:p w14:paraId="73928E28"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r>
              <w:rPr>
                <w:rFonts w:ascii="Arial" w:eastAsia="Times New Roman" w:hAnsi="Arial" w:cs="Times New Roman"/>
                <w:sz w:val="18"/>
                <w:szCs w:val="20"/>
                <w:lang w:eastAsia="ko-KR"/>
              </w:rPr>
              <w:t>O</w:t>
            </w:r>
          </w:p>
        </w:tc>
        <w:tc>
          <w:tcPr>
            <w:tcW w:w="1440" w:type="dxa"/>
            <w:tcBorders>
              <w:top w:val="single" w:sz="4" w:space="0" w:color="auto"/>
              <w:left w:val="single" w:sz="4" w:space="0" w:color="auto"/>
              <w:bottom w:val="single" w:sz="4" w:space="0" w:color="auto"/>
              <w:right w:val="single" w:sz="4" w:space="0" w:color="auto"/>
            </w:tcBorders>
          </w:tcPr>
          <w:p w14:paraId="5864928F" w14:textId="77777777" w:rsidR="00F57EC6" w:rsidRDefault="00F57EC6">
            <w:pPr>
              <w:overflowPunct w:val="0"/>
              <w:autoSpaceDE w:val="0"/>
              <w:autoSpaceDN w:val="0"/>
              <w:adjustRightInd w:val="0"/>
              <w:textAlignment w:val="baseline"/>
              <w:rPr>
                <w:rFonts w:ascii="Arial" w:eastAsia="Times New Roman" w:hAnsi="Arial" w:cs="Times New Roman"/>
                <w:sz w:val="18"/>
                <w:szCs w:val="20"/>
                <w:lang w:eastAsia="ko-KR"/>
              </w:rPr>
            </w:pPr>
          </w:p>
        </w:tc>
        <w:tc>
          <w:tcPr>
            <w:tcW w:w="1872" w:type="dxa"/>
            <w:tcBorders>
              <w:top w:val="single" w:sz="4" w:space="0" w:color="auto"/>
              <w:left w:val="single" w:sz="4" w:space="0" w:color="auto"/>
              <w:bottom w:val="single" w:sz="4" w:space="0" w:color="auto"/>
              <w:right w:val="single" w:sz="4" w:space="0" w:color="auto"/>
            </w:tcBorders>
          </w:tcPr>
          <w:p w14:paraId="255765DF" w14:textId="77777777" w:rsidR="00F57EC6" w:rsidRDefault="00E81654">
            <w:pPr>
              <w:overflowPunct w:val="0"/>
              <w:autoSpaceDE w:val="0"/>
              <w:autoSpaceDN w:val="0"/>
              <w:adjustRightInd w:val="0"/>
              <w:textAlignment w:val="baseline"/>
              <w:rPr>
                <w:rFonts w:ascii="Arial" w:eastAsia="Times New Roman" w:hAnsi="Arial" w:cs="Times New Roman"/>
                <w:sz w:val="18"/>
                <w:szCs w:val="20"/>
                <w:lang w:eastAsia="ko-KR"/>
              </w:rPr>
            </w:pPr>
            <w:proofErr w:type="gramStart"/>
            <w:r>
              <w:rPr>
                <w:rFonts w:ascii="Arial" w:eastAsia="Times New Roman" w:hAnsi="Arial" w:cs="Times New Roman"/>
                <w:sz w:val="18"/>
                <w:szCs w:val="20"/>
                <w:lang w:eastAsia="ko-KR"/>
              </w:rPr>
              <w:t>INTEGER(</w:t>
            </w:r>
            <w:proofErr w:type="gramEnd"/>
            <w:r>
              <w:rPr>
                <w:rFonts w:ascii="Arial" w:eastAsia="Times New Roman" w:hAnsi="Arial" w:cs="Times New Roman"/>
                <w:sz w:val="18"/>
                <w:szCs w:val="20"/>
                <w:lang w:eastAsia="ko-KR"/>
              </w:rPr>
              <w:t>0..255)</w:t>
            </w:r>
          </w:p>
        </w:tc>
        <w:tc>
          <w:tcPr>
            <w:tcW w:w="2880" w:type="dxa"/>
            <w:tcBorders>
              <w:top w:val="single" w:sz="4" w:space="0" w:color="auto"/>
              <w:left w:val="single" w:sz="4" w:space="0" w:color="auto"/>
              <w:bottom w:val="single" w:sz="4" w:space="0" w:color="auto"/>
              <w:right w:val="single" w:sz="4" w:space="0" w:color="auto"/>
            </w:tcBorders>
          </w:tcPr>
          <w:p w14:paraId="24EBE166"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r w:rsidR="00F57EC6" w14:paraId="7D723647" w14:textId="77777777">
        <w:tc>
          <w:tcPr>
            <w:tcW w:w="2448" w:type="dxa"/>
            <w:tcBorders>
              <w:top w:val="single" w:sz="4" w:space="0" w:color="auto"/>
              <w:left w:val="single" w:sz="4" w:space="0" w:color="auto"/>
              <w:bottom w:val="single" w:sz="4" w:space="0" w:color="auto"/>
              <w:right w:val="single" w:sz="4" w:space="0" w:color="auto"/>
            </w:tcBorders>
          </w:tcPr>
          <w:p w14:paraId="1E299AE4" w14:textId="77777777" w:rsidR="00F57EC6" w:rsidRDefault="00E81654">
            <w:pPr>
              <w:overflowPunct w:val="0"/>
              <w:autoSpaceDE w:val="0"/>
              <w:autoSpaceDN w:val="0"/>
              <w:adjustRightInd w:val="0"/>
              <w:ind w:left="283"/>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&gt;&gt;Resolution</w:t>
            </w:r>
          </w:p>
        </w:tc>
        <w:tc>
          <w:tcPr>
            <w:tcW w:w="1080" w:type="dxa"/>
            <w:tcBorders>
              <w:top w:val="single" w:sz="4" w:space="0" w:color="auto"/>
              <w:left w:val="single" w:sz="4" w:space="0" w:color="auto"/>
              <w:bottom w:val="single" w:sz="4" w:space="0" w:color="auto"/>
              <w:right w:val="single" w:sz="4" w:space="0" w:color="auto"/>
            </w:tcBorders>
          </w:tcPr>
          <w:p w14:paraId="3D27D181" w14:textId="77777777" w:rsidR="00F57EC6" w:rsidRDefault="00E81654">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440" w:type="dxa"/>
            <w:tcBorders>
              <w:top w:val="single" w:sz="4" w:space="0" w:color="auto"/>
              <w:left w:val="single" w:sz="4" w:space="0" w:color="auto"/>
              <w:bottom w:val="single" w:sz="4" w:space="0" w:color="auto"/>
              <w:right w:val="single" w:sz="4" w:space="0" w:color="auto"/>
            </w:tcBorders>
          </w:tcPr>
          <w:p w14:paraId="3B9D0FF0" w14:textId="77777777" w:rsidR="00F57EC6" w:rsidRDefault="00F57EC6">
            <w:pPr>
              <w:overflowPunct w:val="0"/>
              <w:autoSpaceDE w:val="0"/>
              <w:autoSpaceDN w:val="0"/>
              <w:adjustRightInd w:val="0"/>
              <w:textAlignment w:val="baseline"/>
              <w:rPr>
                <w:rFonts w:ascii="Arial" w:eastAsia="Times New Roman" w:hAnsi="Arial" w:cs="Times New Roman"/>
                <w:sz w:val="18"/>
                <w:szCs w:val="20"/>
              </w:rPr>
            </w:pPr>
          </w:p>
        </w:tc>
        <w:tc>
          <w:tcPr>
            <w:tcW w:w="1872" w:type="dxa"/>
            <w:tcBorders>
              <w:top w:val="single" w:sz="4" w:space="0" w:color="auto"/>
              <w:left w:val="single" w:sz="4" w:space="0" w:color="auto"/>
              <w:bottom w:val="single" w:sz="4" w:space="0" w:color="auto"/>
              <w:right w:val="single" w:sz="4" w:space="0" w:color="auto"/>
            </w:tcBorders>
          </w:tcPr>
          <w:p w14:paraId="13794E5F" w14:textId="77777777" w:rsidR="00F57EC6" w:rsidRDefault="00E81654">
            <w:pPr>
              <w:overflowPunct w:val="0"/>
              <w:autoSpaceDE w:val="0"/>
              <w:autoSpaceDN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ENUMERATED (0.1deg, …)</w:t>
            </w:r>
          </w:p>
        </w:tc>
        <w:tc>
          <w:tcPr>
            <w:tcW w:w="2880" w:type="dxa"/>
            <w:tcBorders>
              <w:top w:val="single" w:sz="4" w:space="0" w:color="auto"/>
              <w:left w:val="single" w:sz="4" w:space="0" w:color="auto"/>
              <w:bottom w:val="single" w:sz="4" w:space="0" w:color="auto"/>
              <w:right w:val="single" w:sz="4" w:space="0" w:color="auto"/>
            </w:tcBorders>
          </w:tcPr>
          <w:p w14:paraId="2FC0405F" w14:textId="77777777" w:rsidR="00F57EC6" w:rsidRDefault="00F57EC6">
            <w:pPr>
              <w:overflowPunct w:val="0"/>
              <w:autoSpaceDE w:val="0"/>
              <w:autoSpaceDN w:val="0"/>
              <w:adjustRightInd w:val="0"/>
              <w:textAlignment w:val="baseline"/>
              <w:rPr>
                <w:rFonts w:ascii="Arial" w:eastAsia="Times New Roman" w:hAnsi="Arial" w:cs="Times New Roman"/>
                <w:sz w:val="18"/>
                <w:szCs w:val="20"/>
                <w:highlight w:val="yellow"/>
                <w:lang w:eastAsia="ko-KR"/>
              </w:rPr>
            </w:pPr>
          </w:p>
        </w:tc>
      </w:tr>
    </w:tbl>
    <w:p w14:paraId="219943B9" w14:textId="77777777" w:rsidR="00F57EC6" w:rsidRDefault="00F57EC6"/>
    <w:p w14:paraId="0FC7C27D" w14:textId="77777777" w:rsidR="00F57EC6" w:rsidRDefault="00F57EC6"/>
    <w:p w14:paraId="7D7CE450" w14:textId="77777777" w:rsidR="00F57EC6" w:rsidRDefault="00E81654">
      <w:pPr>
        <w:rPr>
          <w:b/>
          <w:bCs/>
          <w:u w:val="single"/>
        </w:rPr>
      </w:pPr>
      <w:bookmarkStart w:id="52" w:name="_Hlk179891578"/>
      <w:r>
        <w:rPr>
          <w:b/>
          <w:bCs/>
          <w:highlight w:val="yellow"/>
          <w:u w:val="single"/>
        </w:rPr>
        <w:t>Proposal 5.2.3-2</w:t>
      </w:r>
      <w:bookmarkEnd w:id="52"/>
    </w:p>
    <w:p w14:paraId="3B4FC607"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7E6CC2D8" w14:textId="77777777" w:rsidR="00F57EC6" w:rsidRDefault="00E81654">
      <w:pPr>
        <w:pStyle w:val="ListParagraph"/>
        <w:numPr>
          <w:ilvl w:val="0"/>
          <w:numId w:val="24"/>
        </w:numPr>
      </w:pPr>
      <w:r>
        <w:rPr>
          <w:color w:val="FF0000"/>
        </w:rPr>
        <w:t xml:space="preserve">(Mandatory) </w:t>
      </w:r>
      <w:r>
        <w:t xml:space="preserve">Intermediate positioning measurement as generated by the model at </w:t>
      </w:r>
      <w:proofErr w:type="gramStart"/>
      <w:r>
        <w:t>gNB;</w:t>
      </w:r>
      <w:proofErr w:type="gramEnd"/>
      <w:r>
        <w:t xml:space="preserve"> </w:t>
      </w:r>
    </w:p>
    <w:p w14:paraId="2D7BE38A" w14:textId="77777777" w:rsidR="00F57EC6" w:rsidRDefault="00E81654">
      <w:pPr>
        <w:pStyle w:val="ListParagraph"/>
        <w:numPr>
          <w:ilvl w:val="0"/>
          <w:numId w:val="24"/>
        </w:numPr>
      </w:pPr>
      <w:r>
        <w:rPr>
          <w:color w:val="FF0000"/>
        </w:rPr>
        <w:t xml:space="preserve">(Optional) </w:t>
      </w:r>
      <w:r>
        <w:t xml:space="preserve">Quality of the timing information when the intermediate positioning measurement includes the timing </w:t>
      </w:r>
      <w:proofErr w:type="gramStart"/>
      <w:r>
        <w:t>information;</w:t>
      </w:r>
      <w:proofErr w:type="gramEnd"/>
    </w:p>
    <w:p w14:paraId="04D4DD68" w14:textId="77777777" w:rsidR="00F57EC6" w:rsidRDefault="00E81654">
      <w:pPr>
        <w:pStyle w:val="ListParagraph"/>
        <w:numPr>
          <w:ilvl w:val="1"/>
          <w:numId w:val="24"/>
        </w:numPr>
        <w:rPr>
          <w:color w:val="FF0000"/>
        </w:rPr>
      </w:pPr>
      <w:r>
        <w:rPr>
          <w:color w:val="FF0000"/>
        </w:rPr>
        <w:t>Existing IE “Timing Measurement Quality” can be reused.</w:t>
      </w:r>
    </w:p>
    <w:p w14:paraId="753EA210" w14:textId="77777777" w:rsidR="00F57EC6" w:rsidRDefault="00E81654">
      <w:pPr>
        <w:pStyle w:val="ListParagraph"/>
        <w:numPr>
          <w:ilvl w:val="0"/>
          <w:numId w:val="24"/>
        </w:numPr>
      </w:pPr>
      <w:r>
        <w:rPr>
          <w:color w:val="FF0000"/>
        </w:rPr>
        <w:t xml:space="preserve">(Mandatory) </w:t>
      </w:r>
      <w:r>
        <w:t>Time stamp of the intermediate positioning measurement.</w:t>
      </w:r>
    </w:p>
    <w:p w14:paraId="7EDC445B" w14:textId="77777777" w:rsidR="00F57EC6" w:rsidRDefault="00F57EC6"/>
    <w:p w14:paraId="633763B2" w14:textId="77777777" w:rsidR="00F57EC6" w:rsidRDefault="00E81654">
      <w:pPr>
        <w:rPr>
          <w:b/>
          <w:bCs/>
          <w:u w:val="single"/>
        </w:rPr>
      </w:pPr>
      <w:r>
        <w:rPr>
          <w:b/>
          <w:bCs/>
          <w:highlight w:val="cyan"/>
          <w:u w:val="single"/>
        </w:rPr>
        <w:t>Proposal 5.2.3-2A</w:t>
      </w:r>
    </w:p>
    <w:p w14:paraId="5EF8A19E"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035D1134" w14:textId="77777777" w:rsidR="00F57EC6" w:rsidRDefault="00E81654">
      <w:pPr>
        <w:pStyle w:val="ListParagraph"/>
        <w:numPr>
          <w:ilvl w:val="0"/>
          <w:numId w:val="24"/>
        </w:numPr>
      </w:pPr>
      <w:r>
        <w:rPr>
          <w:color w:val="FF0000"/>
        </w:rPr>
        <w:t xml:space="preserve">(Mandatory) LOS/NLOS indicator and/or timing information, which corresponds to the model output of gNB-side </w:t>
      </w:r>
      <w:proofErr w:type="gramStart"/>
      <w:r>
        <w:rPr>
          <w:color w:val="FF0000"/>
        </w:rPr>
        <w:t>model</w:t>
      </w:r>
      <w:r>
        <w:t>;</w:t>
      </w:r>
      <w:proofErr w:type="gramEnd"/>
      <w:r>
        <w:t xml:space="preserve"> </w:t>
      </w:r>
    </w:p>
    <w:p w14:paraId="2469B376" w14:textId="77777777" w:rsidR="00F57EC6" w:rsidRDefault="00E81654">
      <w:pPr>
        <w:pStyle w:val="ListParagraph"/>
        <w:numPr>
          <w:ilvl w:val="0"/>
          <w:numId w:val="24"/>
        </w:numPr>
      </w:pPr>
      <w:r>
        <w:rPr>
          <w:color w:val="FF0000"/>
        </w:rPr>
        <w:t xml:space="preserve">(Optional) </w:t>
      </w:r>
      <w:r>
        <w:t xml:space="preserve">Quality of the timing information when the timing information is </w:t>
      </w:r>
      <w:proofErr w:type="gramStart"/>
      <w:r>
        <w:t>reported;</w:t>
      </w:r>
      <w:proofErr w:type="gramEnd"/>
    </w:p>
    <w:p w14:paraId="061678DB" w14:textId="77777777" w:rsidR="00F57EC6" w:rsidRDefault="00E81654">
      <w:pPr>
        <w:pStyle w:val="ListParagraph"/>
        <w:numPr>
          <w:ilvl w:val="1"/>
          <w:numId w:val="24"/>
        </w:numPr>
        <w:rPr>
          <w:color w:val="FF0000"/>
        </w:rPr>
      </w:pPr>
      <w:r>
        <w:rPr>
          <w:color w:val="FF0000"/>
        </w:rPr>
        <w:t>Existing IE “Timing Measurement Quality” can be reused.</w:t>
      </w:r>
    </w:p>
    <w:p w14:paraId="27272BDF" w14:textId="77777777" w:rsidR="00F57EC6" w:rsidRDefault="00E81654">
      <w:pPr>
        <w:pStyle w:val="ListParagraph"/>
        <w:numPr>
          <w:ilvl w:val="0"/>
          <w:numId w:val="24"/>
        </w:numPr>
      </w:pPr>
      <w:r>
        <w:rPr>
          <w:color w:val="FF0000"/>
        </w:rPr>
        <w:t xml:space="preserve">(Mandatory) </w:t>
      </w:r>
      <w:r>
        <w:t>Time stamp.</w:t>
      </w:r>
    </w:p>
    <w:p w14:paraId="24CADA56" w14:textId="77777777" w:rsidR="00F57EC6" w:rsidRDefault="00F57EC6"/>
    <w:p w14:paraId="1526E44B"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A1A31D0" w14:textId="77777777">
        <w:tc>
          <w:tcPr>
            <w:tcW w:w="1418" w:type="dxa"/>
          </w:tcPr>
          <w:p w14:paraId="1010DCED" w14:textId="77777777" w:rsidR="00F57EC6" w:rsidRDefault="00F57EC6">
            <w:pPr>
              <w:rPr>
                <w:b/>
              </w:rPr>
            </w:pPr>
          </w:p>
        </w:tc>
        <w:tc>
          <w:tcPr>
            <w:tcW w:w="8572" w:type="dxa"/>
          </w:tcPr>
          <w:p w14:paraId="71F8351B" w14:textId="77777777" w:rsidR="00F57EC6" w:rsidRDefault="00E81654">
            <w:pPr>
              <w:jc w:val="center"/>
              <w:rPr>
                <w:b/>
              </w:rPr>
            </w:pPr>
            <w:r>
              <w:rPr>
                <w:rFonts w:hint="eastAsia"/>
                <w:b/>
              </w:rPr>
              <w:t>Company</w:t>
            </w:r>
          </w:p>
        </w:tc>
      </w:tr>
      <w:tr w:rsidR="00F57EC6" w14:paraId="151E5B0F" w14:textId="77777777">
        <w:tc>
          <w:tcPr>
            <w:tcW w:w="1418" w:type="dxa"/>
          </w:tcPr>
          <w:p w14:paraId="39F5CCB5" w14:textId="77777777" w:rsidR="00F57EC6" w:rsidRDefault="00E81654">
            <w:r>
              <w:rPr>
                <w:rFonts w:hint="eastAsia"/>
              </w:rPr>
              <w:t>Support</w:t>
            </w:r>
          </w:p>
        </w:tc>
        <w:tc>
          <w:tcPr>
            <w:tcW w:w="8572" w:type="dxa"/>
          </w:tcPr>
          <w:p w14:paraId="25BB14EC" w14:textId="77777777" w:rsidR="00F57EC6" w:rsidRDefault="00E81654">
            <w:r>
              <w:rPr>
                <w:rFonts w:hint="eastAsia"/>
              </w:rPr>
              <w:t>N</w:t>
            </w:r>
            <w:r>
              <w:t>EC</w:t>
            </w:r>
            <w:r>
              <w:rPr>
                <w:rFonts w:hint="eastAsia"/>
              </w:rPr>
              <w:t>, TCL</w:t>
            </w:r>
          </w:p>
        </w:tc>
      </w:tr>
      <w:tr w:rsidR="00F57EC6" w14:paraId="37198579" w14:textId="77777777">
        <w:tc>
          <w:tcPr>
            <w:tcW w:w="1418" w:type="dxa"/>
          </w:tcPr>
          <w:p w14:paraId="48980034" w14:textId="77777777" w:rsidR="00F57EC6" w:rsidRDefault="00E81654">
            <w:r>
              <w:rPr>
                <w:rFonts w:hint="eastAsia"/>
              </w:rPr>
              <w:t>Not support</w:t>
            </w:r>
          </w:p>
        </w:tc>
        <w:tc>
          <w:tcPr>
            <w:tcW w:w="8572" w:type="dxa"/>
          </w:tcPr>
          <w:p w14:paraId="0A4C95BF" w14:textId="77777777" w:rsidR="00F57EC6" w:rsidRDefault="00F57EC6"/>
        </w:tc>
      </w:tr>
    </w:tbl>
    <w:p w14:paraId="69223890"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117F84D7" w14:textId="77777777">
        <w:tc>
          <w:tcPr>
            <w:tcW w:w="1411" w:type="dxa"/>
          </w:tcPr>
          <w:p w14:paraId="60E0E2B3" w14:textId="77777777" w:rsidR="00F57EC6" w:rsidRDefault="00E81654">
            <w:pPr>
              <w:rPr>
                <w:b/>
                <w:bCs/>
              </w:rPr>
            </w:pPr>
            <w:r>
              <w:rPr>
                <w:b/>
                <w:bCs/>
              </w:rPr>
              <w:t>Company</w:t>
            </w:r>
          </w:p>
        </w:tc>
        <w:tc>
          <w:tcPr>
            <w:tcW w:w="8574" w:type="dxa"/>
          </w:tcPr>
          <w:p w14:paraId="2E65C691" w14:textId="77777777" w:rsidR="00F57EC6" w:rsidRDefault="00E81654">
            <w:pPr>
              <w:jc w:val="center"/>
              <w:rPr>
                <w:b/>
                <w:bCs/>
              </w:rPr>
            </w:pPr>
            <w:r>
              <w:rPr>
                <w:b/>
                <w:bCs/>
              </w:rPr>
              <w:t>Comments</w:t>
            </w:r>
          </w:p>
        </w:tc>
      </w:tr>
      <w:tr w:rsidR="00F57EC6" w14:paraId="74AB9E76" w14:textId="77777777">
        <w:tc>
          <w:tcPr>
            <w:tcW w:w="1411" w:type="dxa"/>
          </w:tcPr>
          <w:p w14:paraId="6417EF9D" w14:textId="77777777" w:rsidR="00F57EC6" w:rsidRDefault="00E81654">
            <w:pPr>
              <w:rPr>
                <w:rFonts w:eastAsia="SimSun"/>
              </w:rPr>
            </w:pPr>
            <w:r>
              <w:rPr>
                <w:rFonts w:eastAsia="SimSun" w:hint="eastAsia"/>
                <w:lang w:val="en-US"/>
              </w:rPr>
              <w:t>ZTE</w:t>
            </w:r>
          </w:p>
        </w:tc>
        <w:tc>
          <w:tcPr>
            <w:tcW w:w="8574" w:type="dxa"/>
          </w:tcPr>
          <w:p w14:paraId="05504D21" w14:textId="77777777" w:rsidR="00F57EC6" w:rsidRDefault="00E81654">
            <w:pPr>
              <w:rPr>
                <w:rFonts w:eastAsia="SimSun"/>
              </w:rPr>
            </w:pPr>
            <w:r>
              <w:rPr>
                <w:rFonts w:eastAsia="SimSun" w:hint="eastAsia"/>
                <w:lang w:val="en-US"/>
              </w:rPr>
              <w:t xml:space="preserve">If the intermediate features </w:t>
            </w:r>
            <w:proofErr w:type="gramStart"/>
            <w:r>
              <w:rPr>
                <w:rFonts w:eastAsia="SimSun" w:hint="eastAsia"/>
                <w:lang w:val="en-US"/>
              </w:rPr>
              <w:t>is</w:t>
            </w:r>
            <w:proofErr w:type="gramEnd"/>
            <w:r>
              <w:rPr>
                <w:rFonts w:eastAsia="SimSun" w:hint="eastAsia"/>
                <w:lang w:val="en-US"/>
              </w:rPr>
              <w:t xml:space="preserve"> angle information, quality indicator could also be reused as legacy spec already support this feature.</w:t>
            </w:r>
          </w:p>
        </w:tc>
      </w:tr>
      <w:tr w:rsidR="00F57EC6" w14:paraId="616F0BBD" w14:textId="77777777">
        <w:tc>
          <w:tcPr>
            <w:tcW w:w="1411" w:type="dxa"/>
          </w:tcPr>
          <w:p w14:paraId="76EB0CE6" w14:textId="77777777" w:rsidR="00F57EC6" w:rsidRDefault="00E81654">
            <w:pPr>
              <w:rPr>
                <w:rFonts w:eastAsiaTheme="minorEastAsia"/>
              </w:rPr>
            </w:pPr>
            <w:r>
              <w:rPr>
                <w:rFonts w:eastAsiaTheme="minorEastAsia" w:hint="eastAsia"/>
              </w:rPr>
              <w:t>CATT, CICTCI</w:t>
            </w:r>
          </w:p>
        </w:tc>
        <w:tc>
          <w:tcPr>
            <w:tcW w:w="8574" w:type="dxa"/>
          </w:tcPr>
          <w:p w14:paraId="325AD375" w14:textId="77777777" w:rsidR="00F57EC6" w:rsidRDefault="00E81654">
            <w:pPr>
              <w:rPr>
                <w:rFonts w:eastAsiaTheme="minorEastAsia"/>
              </w:rPr>
            </w:pPr>
            <w:r>
              <w:rPr>
                <w:rFonts w:eastAsiaTheme="minorEastAsia" w:hint="eastAsia"/>
              </w:rPr>
              <w:t>fine assuming this is time information prediction.</w:t>
            </w:r>
          </w:p>
        </w:tc>
      </w:tr>
      <w:tr w:rsidR="00F57EC6" w14:paraId="39B730E2" w14:textId="77777777">
        <w:tc>
          <w:tcPr>
            <w:tcW w:w="1411" w:type="dxa"/>
          </w:tcPr>
          <w:p w14:paraId="7C224280" w14:textId="77777777" w:rsidR="00F57EC6" w:rsidRDefault="00E81654">
            <w:pPr>
              <w:rPr>
                <w:rFonts w:eastAsiaTheme="minorEastAsia"/>
              </w:rPr>
            </w:pPr>
            <w:r>
              <w:rPr>
                <w:rFonts w:eastAsiaTheme="minorEastAsia"/>
              </w:rPr>
              <w:lastRenderedPageBreak/>
              <w:t>Qualcomm</w:t>
            </w:r>
          </w:p>
        </w:tc>
        <w:tc>
          <w:tcPr>
            <w:tcW w:w="8574" w:type="dxa"/>
          </w:tcPr>
          <w:p w14:paraId="495E1778" w14:textId="77777777" w:rsidR="00F57EC6" w:rsidRDefault="00E81654">
            <w:pPr>
              <w:rPr>
                <w:rFonts w:eastAsiaTheme="minorEastAsia"/>
              </w:rPr>
            </w:pPr>
            <w:r>
              <w:t>Fine with the proposal. Let’s align the subbullet on quality with agreement of Case3b.</w:t>
            </w:r>
          </w:p>
        </w:tc>
      </w:tr>
      <w:tr w:rsidR="00F57EC6" w14:paraId="38C72B9B" w14:textId="77777777">
        <w:tc>
          <w:tcPr>
            <w:tcW w:w="1411" w:type="dxa"/>
          </w:tcPr>
          <w:p w14:paraId="43DB2338" w14:textId="77777777" w:rsidR="00F57EC6" w:rsidRDefault="00E81654">
            <w:pPr>
              <w:rPr>
                <w:rFonts w:eastAsiaTheme="minorEastAsia"/>
              </w:rPr>
            </w:pPr>
            <w:r>
              <w:rPr>
                <w:rFonts w:eastAsiaTheme="minorEastAsia"/>
              </w:rPr>
              <w:t>HW/HiSi</w:t>
            </w:r>
          </w:p>
        </w:tc>
        <w:tc>
          <w:tcPr>
            <w:tcW w:w="8574" w:type="dxa"/>
          </w:tcPr>
          <w:p w14:paraId="48E3025F" w14:textId="77777777" w:rsidR="00F57EC6" w:rsidRDefault="00E81654">
            <w:r>
              <w:t>For model output in Case 3a, we have agreed to have timing information or LOS status as model output. And how to report the model output has been agreed in RAN1#116:</w:t>
            </w:r>
          </w:p>
          <w:p w14:paraId="47DEC6FC" w14:textId="77777777" w:rsidR="00F57EC6" w:rsidRDefault="00E81654">
            <w:pPr>
              <w:rPr>
                <w:rFonts w:ascii="Times New Roman" w:eastAsia="DengXian" w:hAnsi="Times New Roman"/>
                <w:highlight w:val="green"/>
              </w:rPr>
            </w:pPr>
            <w:r>
              <w:rPr>
                <w:rFonts w:ascii="Times New Roman" w:eastAsia="DengXian" w:hAnsi="Times New Roman"/>
                <w:highlight w:val="green"/>
              </w:rPr>
              <w:t>Agreement</w:t>
            </w:r>
          </w:p>
          <w:p w14:paraId="48848E88" w14:textId="77777777" w:rsidR="00F57EC6" w:rsidRDefault="00E81654">
            <w:pPr>
              <w:rPr>
                <w:rFonts w:ascii="Times New Roman" w:hAnsi="Times New Roman"/>
              </w:rPr>
            </w:pPr>
            <w:r>
              <w:rPr>
                <w:rFonts w:ascii="Times New Roman" w:hAnsi="Times New Roman"/>
              </w:rPr>
              <w:t xml:space="preserve">For AI/ML assisted positioning Case 3a, at least LOS/NLOS indicator and/or timing information are supported for reporting. </w:t>
            </w:r>
          </w:p>
          <w:p w14:paraId="205CE135" w14:textId="77777777" w:rsidR="00F57EC6" w:rsidRDefault="00E81654">
            <w:pPr>
              <w:numPr>
                <w:ilvl w:val="0"/>
                <w:numId w:val="45"/>
              </w:numPr>
              <w:rPr>
                <w:rFonts w:ascii="Times New Roman" w:hAnsi="Times New Roman"/>
              </w:rPr>
            </w:pPr>
            <w:r>
              <w:rPr>
                <w:rFonts w:ascii="Times New Roman" w:hAnsi="Times New Roman"/>
              </w:rPr>
              <w:t>If LOS/NLOS indicator is reported, the indicator can be reported as soft indicator or hard indicator as defined in 38.214.</w:t>
            </w:r>
          </w:p>
          <w:p w14:paraId="26387404" w14:textId="77777777" w:rsidR="00F57EC6" w:rsidRDefault="00E81654">
            <w:pPr>
              <w:numPr>
                <w:ilvl w:val="0"/>
                <w:numId w:val="45"/>
              </w:numPr>
              <w:rPr>
                <w:rFonts w:ascii="Times New Roman" w:hAnsi="Times New Roman"/>
              </w:rPr>
            </w:pPr>
            <w:r>
              <w:rPr>
                <w:rFonts w:ascii="Times New Roman" w:hAnsi="Times New Roman"/>
              </w:rPr>
              <w:t>If timing information is reported, the timing information at least can be reported via UL RTOA or gNB Rx-Tx time difference as defined in 38.215.</w:t>
            </w:r>
          </w:p>
          <w:p w14:paraId="5EC7750C" w14:textId="77777777" w:rsidR="00F57EC6" w:rsidRDefault="00E81654">
            <w:pPr>
              <w:numPr>
                <w:ilvl w:val="0"/>
                <w:numId w:val="45"/>
              </w:numPr>
              <w:rPr>
                <w:rFonts w:ascii="Times New Roman" w:hAnsi="Times New Roman"/>
              </w:rPr>
            </w:pPr>
            <w:r>
              <w:rPr>
                <w:rFonts w:ascii="Times New Roman" w:hAnsi="Times New Roman"/>
              </w:rPr>
              <w:t>Note: details of the report are pending further discussion.</w:t>
            </w:r>
          </w:p>
          <w:p w14:paraId="24E24506" w14:textId="77777777" w:rsidR="00F57EC6" w:rsidRDefault="00F57EC6"/>
          <w:p w14:paraId="177EADBB" w14:textId="77777777" w:rsidR="00F57EC6" w:rsidRDefault="00E81654">
            <w:r>
              <w:t>The proposed terminology „Intermediate positioning measurement as generated by the model at gNB“ is new and unclear. It is not really a measurement, at least not when model output is timing information. In fact, it is an un-measured UL RTOA, that is based on propagation delay needed between the locations of PRU/UE and TRP. We should stick to the agreed model output terminology. To avoid confusion, we suggest to replace „measurement“ with „result“.</w:t>
            </w:r>
          </w:p>
          <w:p w14:paraId="71DB9B66" w14:textId="77777777" w:rsidR="00F57EC6" w:rsidRDefault="00E81654">
            <w:r>
              <w:t>Regarding the optional quality field: Can it be clarified from where the quality is coming? Is it generated by the model itself?</w:t>
            </w:r>
          </w:p>
          <w:p w14:paraId="10E5884D" w14:textId="77777777" w:rsidR="00F57EC6" w:rsidRDefault="00E81654">
            <w:pPr>
              <w:rPr>
                <w:b/>
                <w:bCs/>
                <w:u w:val="single"/>
              </w:rPr>
            </w:pPr>
            <w:r>
              <w:rPr>
                <w:b/>
                <w:bCs/>
                <w:highlight w:val="yellow"/>
                <w:u w:val="single"/>
              </w:rPr>
              <w:t>Proposal 5.2.3-2</w:t>
            </w:r>
          </w:p>
          <w:p w14:paraId="50AAA958"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w:t>
            </w:r>
            <w:r>
              <w:rPr>
                <w:rFonts w:ascii="Times New Roman" w:hAnsi="Times New Roman"/>
                <w:color w:val="0070C0"/>
              </w:rPr>
              <w:t xml:space="preserve">when LOS/NLOS indicator and/or timing information is </w:t>
            </w:r>
            <w:r>
              <w:rPr>
                <w:strike/>
                <w:color w:val="0070C0"/>
              </w:rPr>
              <w:t xml:space="preserve">in a measurement </w:t>
            </w:r>
            <w:r>
              <w:t>report</w:t>
            </w:r>
            <w:r>
              <w:rPr>
                <w:color w:val="0070C0"/>
              </w:rPr>
              <w:t>ed</w:t>
            </w:r>
            <w:r>
              <w:t xml:space="preserve"> from gNB to LMF:</w:t>
            </w:r>
          </w:p>
          <w:p w14:paraId="3E2F77BA" w14:textId="77777777" w:rsidR="00F57EC6" w:rsidRDefault="00E81654">
            <w:pPr>
              <w:pStyle w:val="ListParagraph"/>
              <w:numPr>
                <w:ilvl w:val="0"/>
                <w:numId w:val="24"/>
              </w:numPr>
            </w:pPr>
            <w:r>
              <w:rPr>
                <w:color w:val="FF0000"/>
              </w:rPr>
              <w:t xml:space="preserve">(Mandatory) </w:t>
            </w:r>
            <w:r>
              <w:t xml:space="preserve">Intermediate positioning </w:t>
            </w:r>
            <w:r>
              <w:rPr>
                <w:color w:val="0070C0"/>
              </w:rPr>
              <w:t xml:space="preserve">result </w:t>
            </w:r>
            <w:r>
              <w:rPr>
                <w:strike/>
                <w:color w:val="0070C0"/>
              </w:rPr>
              <w:t>measurement</w:t>
            </w:r>
            <w:r>
              <w:rPr>
                <w:color w:val="0070C0"/>
              </w:rPr>
              <w:t xml:space="preserve"> </w:t>
            </w:r>
            <w:r>
              <w:t xml:space="preserve">as generated by the model at gNB; </w:t>
            </w:r>
          </w:p>
          <w:p w14:paraId="3E10DD7B" w14:textId="77777777" w:rsidR="00F57EC6" w:rsidRDefault="00E81654">
            <w:pPr>
              <w:pStyle w:val="ListParagraph"/>
              <w:numPr>
                <w:ilvl w:val="0"/>
                <w:numId w:val="24"/>
              </w:numPr>
            </w:pPr>
            <w:r>
              <w:rPr>
                <w:color w:val="0070C0"/>
              </w:rPr>
              <w:t xml:space="preserve">FFS: </w:t>
            </w:r>
            <w:r>
              <w:rPr>
                <w:color w:val="FF0000"/>
              </w:rPr>
              <w:t xml:space="preserve">(Optional) </w:t>
            </w:r>
            <w:r>
              <w:t>Quality of the timing information when the intermediate positioning measurement includes the timing information;</w:t>
            </w:r>
          </w:p>
          <w:p w14:paraId="280D9964" w14:textId="77777777" w:rsidR="00F57EC6" w:rsidRDefault="00E81654">
            <w:pPr>
              <w:pStyle w:val="ListParagraph"/>
              <w:numPr>
                <w:ilvl w:val="1"/>
                <w:numId w:val="24"/>
              </w:numPr>
              <w:rPr>
                <w:color w:val="FF0000"/>
              </w:rPr>
            </w:pPr>
            <w:r>
              <w:rPr>
                <w:color w:val="FF0000"/>
              </w:rPr>
              <w:t>Existing IE “Timing Measurement Quality” can be reused.</w:t>
            </w:r>
          </w:p>
          <w:p w14:paraId="2CC265C6" w14:textId="77777777" w:rsidR="00F57EC6" w:rsidRDefault="00E81654">
            <w:r>
              <w:rPr>
                <w:color w:val="FF0000"/>
              </w:rPr>
              <w:t xml:space="preserve">(Mandatory) </w:t>
            </w:r>
            <w:r>
              <w:t>Time stamp of the intermediate positioning measurement.</w:t>
            </w:r>
            <w:r>
              <w:rPr>
                <w:strike/>
                <w:highlight w:val="cyan"/>
              </w:rPr>
              <w:t>.</w:t>
            </w:r>
          </w:p>
        </w:tc>
      </w:tr>
      <w:tr w:rsidR="00F57EC6" w14:paraId="09CF873D" w14:textId="77777777">
        <w:tc>
          <w:tcPr>
            <w:tcW w:w="1411" w:type="dxa"/>
          </w:tcPr>
          <w:p w14:paraId="4BE0A882" w14:textId="77777777" w:rsidR="00F57EC6" w:rsidRDefault="00E81654">
            <w:r>
              <w:rPr>
                <w:rFonts w:eastAsiaTheme="minorEastAsia" w:hint="eastAsia"/>
              </w:rPr>
              <w:t>O</w:t>
            </w:r>
            <w:r>
              <w:rPr>
                <w:rFonts w:eastAsiaTheme="minorEastAsia"/>
              </w:rPr>
              <w:t>PPO</w:t>
            </w:r>
          </w:p>
        </w:tc>
        <w:tc>
          <w:tcPr>
            <w:tcW w:w="8574" w:type="dxa"/>
          </w:tcPr>
          <w:p w14:paraId="04AD5CD8" w14:textId="77777777" w:rsidR="00F57EC6" w:rsidRDefault="00E81654">
            <w:r>
              <w:rPr>
                <w:rFonts w:eastAsiaTheme="minorEastAsia" w:hint="eastAsia"/>
              </w:rPr>
              <w:t>G</w:t>
            </w:r>
            <w:r>
              <w:rPr>
                <w:rFonts w:eastAsiaTheme="minorEastAsia"/>
              </w:rPr>
              <w:t>enerally fine with the proposal. For case 3a, i</w:t>
            </w:r>
            <w:r>
              <w:t xml:space="preserve">ntermediate positioning measurement can be LOS/NLOS indicator and/or timing information according to the agreement in RAN1#116 meeting, better to make it clear in the proposal. </w:t>
            </w:r>
          </w:p>
        </w:tc>
      </w:tr>
      <w:tr w:rsidR="00F57EC6" w14:paraId="610C9A8B" w14:textId="77777777">
        <w:tc>
          <w:tcPr>
            <w:tcW w:w="1411" w:type="dxa"/>
          </w:tcPr>
          <w:p w14:paraId="7983EE8C" w14:textId="77777777" w:rsidR="00F57EC6" w:rsidRDefault="00E81654">
            <w:pPr>
              <w:rPr>
                <w:rFonts w:eastAsiaTheme="minorEastAsia"/>
              </w:rPr>
            </w:pPr>
            <w:r>
              <w:rPr>
                <w:rFonts w:eastAsiaTheme="minorEastAsia"/>
              </w:rPr>
              <w:t>Nokia</w:t>
            </w:r>
          </w:p>
        </w:tc>
        <w:tc>
          <w:tcPr>
            <w:tcW w:w="8574" w:type="dxa"/>
          </w:tcPr>
          <w:p w14:paraId="55636453" w14:textId="77777777" w:rsidR="00F57EC6" w:rsidRDefault="00E81654">
            <w:pPr>
              <w:rPr>
                <w:rFonts w:eastAsiaTheme="minorEastAsia"/>
              </w:rPr>
            </w:pPr>
            <w:r>
              <w:rPr>
                <w:rFonts w:eastAsiaTheme="minorEastAsia"/>
              </w:rPr>
              <w:t xml:space="preserve">As commented yesterday to FL, introducing Quality indicator to model output of AIML model deployed in the gNB for Case 3a is introducing a parallel analysis of the performance monitoring of the model. With this indication, probably monitoring may not be useful. </w:t>
            </w:r>
            <w:r>
              <w:rPr>
                <w:rFonts w:eastAsiaTheme="minorEastAsia"/>
              </w:rPr>
              <w:br/>
            </w:r>
            <w:r>
              <w:rPr>
                <w:rFonts w:eastAsiaTheme="minorEastAsia"/>
              </w:rPr>
              <w:lastRenderedPageBreak/>
              <w:br/>
              <w:t>In addition, further clarification is required in the quality of the timing information, specially considering that it will be generated by AIML model inference. Is the intention to generate the quality by the same AIML model doing timing inference?. Is the quality indicator related only to timing information?.</w:t>
            </w:r>
            <w:r>
              <w:rPr>
                <w:rFonts w:eastAsiaTheme="minorEastAsia"/>
              </w:rPr>
              <w:br/>
            </w:r>
            <w:r>
              <w:rPr>
                <w:rFonts w:eastAsiaTheme="minorEastAsia"/>
              </w:rPr>
              <w:br/>
              <w:t xml:space="preserve">there are many open questions that requires to be clarified before to go ahead with this proposal. </w:t>
            </w:r>
          </w:p>
        </w:tc>
      </w:tr>
    </w:tbl>
    <w:p w14:paraId="3B91B0E5" w14:textId="77777777" w:rsidR="00F57EC6" w:rsidRDefault="00F57EC6"/>
    <w:p w14:paraId="5F3C1855" w14:textId="77777777" w:rsidR="00F57EC6" w:rsidRDefault="00F57EC6"/>
    <w:p w14:paraId="1F7E583C" w14:textId="77777777" w:rsidR="00F57EC6" w:rsidRDefault="00E81654">
      <w:pPr>
        <w:pStyle w:val="Heading3"/>
        <w:rPr>
          <w:lang w:val="en-US"/>
        </w:rPr>
      </w:pPr>
      <w:r>
        <w:rPr>
          <w:lang w:val="en-US"/>
        </w:rPr>
        <w:t>4</w:t>
      </w:r>
      <w:r>
        <w:rPr>
          <w:vertAlign w:val="superscript"/>
          <w:lang w:val="en-US"/>
        </w:rPr>
        <w:t>th</w:t>
      </w:r>
      <w:r>
        <w:rPr>
          <w:lang w:val="en-US"/>
        </w:rPr>
        <w:t xml:space="preserve"> round discussion</w:t>
      </w:r>
    </w:p>
    <w:p w14:paraId="4D0BCA17" w14:textId="77777777" w:rsidR="00F57EC6" w:rsidRDefault="00E81654">
      <w:r>
        <w:t>Thursday offline:</w:t>
      </w:r>
    </w:p>
    <w:p w14:paraId="5854BB75" w14:textId="77777777" w:rsidR="00F57EC6" w:rsidRDefault="00E81654">
      <w:pPr>
        <w:rPr>
          <w:b/>
          <w:bCs/>
          <w:u w:val="single"/>
        </w:rPr>
      </w:pPr>
      <w:r>
        <w:rPr>
          <w:b/>
          <w:bCs/>
          <w:highlight w:val="cyan"/>
          <w:u w:val="single"/>
        </w:rPr>
        <w:t>Proposal 5.2.5-1</w:t>
      </w:r>
    </w:p>
    <w:p w14:paraId="45A84EF2" w14:textId="77777777" w:rsidR="00F57EC6" w:rsidRDefault="00E81654">
      <w:r>
        <w:t>From RAN1 perspective, for model inference of AI/ML positioning</w:t>
      </w:r>
      <w:r>
        <w:rPr>
          <w:rFonts w:eastAsia="DengXian" w:hint="eastAsia"/>
        </w:rPr>
        <w:t>,</w:t>
      </w:r>
      <w:r>
        <w:t xml:space="preserve"> </w:t>
      </w:r>
      <w:r>
        <w:rPr>
          <w:color w:val="FF0000"/>
        </w:rPr>
        <w:t xml:space="preserve">when timing information is reported for Rel-19 Case 3a, </w:t>
      </w:r>
      <w:r>
        <w:t>at least the following are mandatorily or optionally supported in a measurement report from gNB to LMF:</w:t>
      </w:r>
    </w:p>
    <w:p w14:paraId="64E972C7" w14:textId="77777777" w:rsidR="00F57EC6" w:rsidRDefault="00E81654">
      <w:pPr>
        <w:pStyle w:val="ListParagraph"/>
        <w:numPr>
          <w:ilvl w:val="0"/>
          <w:numId w:val="24"/>
        </w:numPr>
      </w:pPr>
      <w:r>
        <w:t>(</w:t>
      </w:r>
      <w:r>
        <w:rPr>
          <w:rFonts w:eastAsia="DengXian"/>
        </w:rPr>
        <w:t>Mandatory</w:t>
      </w:r>
      <w:r>
        <w:t>)</w:t>
      </w:r>
      <w:r>
        <w:rPr>
          <w:rFonts w:eastAsia="DengXian" w:hint="eastAsia"/>
        </w:rPr>
        <w:t xml:space="preserve"> </w:t>
      </w:r>
      <w:r>
        <w:t xml:space="preserve">timing </w:t>
      </w:r>
      <w:proofErr w:type="gramStart"/>
      <w:r>
        <w:t>information;</w:t>
      </w:r>
      <w:proofErr w:type="gramEnd"/>
      <w:r>
        <w:t xml:space="preserve"> </w:t>
      </w:r>
    </w:p>
    <w:p w14:paraId="6AE52677" w14:textId="77777777" w:rsidR="00F57EC6" w:rsidRDefault="00E81654">
      <w:pPr>
        <w:pStyle w:val="ListParagraph"/>
        <w:numPr>
          <w:ilvl w:val="0"/>
          <w:numId w:val="24"/>
        </w:numPr>
      </w:pPr>
      <w:r>
        <w:t xml:space="preserve">(Optional) Quality of the timing </w:t>
      </w:r>
      <w:proofErr w:type="gramStart"/>
      <w:r>
        <w:t>information;</w:t>
      </w:r>
      <w:proofErr w:type="gramEnd"/>
    </w:p>
    <w:p w14:paraId="74018BD4" w14:textId="77777777" w:rsidR="00F57EC6" w:rsidRDefault="00E81654">
      <w:pPr>
        <w:pStyle w:val="ListParagraph"/>
        <w:numPr>
          <w:ilvl w:val="1"/>
          <w:numId w:val="24"/>
        </w:numPr>
      </w:pPr>
      <w:r>
        <w:t>Existing IE “Timing Measurement Quality” can be reused.</w:t>
      </w:r>
    </w:p>
    <w:p w14:paraId="7A5E33BB" w14:textId="77777777" w:rsidR="00F57EC6" w:rsidRDefault="00E81654">
      <w:pPr>
        <w:pStyle w:val="ListParagraph"/>
        <w:numPr>
          <w:ilvl w:val="0"/>
          <w:numId w:val="24"/>
        </w:numPr>
      </w:pPr>
      <w:r>
        <w:t>(Mandatory) Time stamp.</w:t>
      </w:r>
    </w:p>
    <w:p w14:paraId="0AF3868C" w14:textId="77777777" w:rsidR="00F57EC6" w:rsidRDefault="00E81654">
      <w:pPr>
        <w:rPr>
          <w:color w:val="FF0000"/>
        </w:rPr>
      </w:pPr>
      <w:r>
        <w:rPr>
          <w:color w:val="FF0000"/>
        </w:rPr>
        <w:t>FFS: LOS/NLOS indicator</w:t>
      </w:r>
    </w:p>
    <w:tbl>
      <w:tblPr>
        <w:tblStyle w:val="TableGrid10"/>
        <w:tblW w:w="9990" w:type="dxa"/>
        <w:tblInd w:w="-5" w:type="dxa"/>
        <w:tblLook w:val="04A0" w:firstRow="1" w:lastRow="0" w:firstColumn="1" w:lastColumn="0" w:noHBand="0" w:noVBand="1"/>
      </w:tblPr>
      <w:tblGrid>
        <w:gridCol w:w="1418"/>
        <w:gridCol w:w="8572"/>
      </w:tblGrid>
      <w:tr w:rsidR="00F57EC6" w14:paraId="17162D55" w14:textId="77777777">
        <w:tc>
          <w:tcPr>
            <w:tcW w:w="1418" w:type="dxa"/>
          </w:tcPr>
          <w:p w14:paraId="3B7D54D8" w14:textId="77777777" w:rsidR="00F57EC6" w:rsidRDefault="00F57EC6">
            <w:pPr>
              <w:rPr>
                <w:b/>
              </w:rPr>
            </w:pPr>
          </w:p>
        </w:tc>
        <w:tc>
          <w:tcPr>
            <w:tcW w:w="8572" w:type="dxa"/>
          </w:tcPr>
          <w:p w14:paraId="522CADD9" w14:textId="77777777" w:rsidR="00F57EC6" w:rsidRDefault="00E81654">
            <w:pPr>
              <w:jc w:val="center"/>
              <w:rPr>
                <w:b/>
              </w:rPr>
            </w:pPr>
            <w:r>
              <w:rPr>
                <w:rFonts w:hint="eastAsia"/>
                <w:b/>
              </w:rPr>
              <w:t>Company</w:t>
            </w:r>
          </w:p>
        </w:tc>
      </w:tr>
      <w:tr w:rsidR="00F57EC6" w14:paraId="50BB75FA" w14:textId="77777777">
        <w:tc>
          <w:tcPr>
            <w:tcW w:w="1418" w:type="dxa"/>
          </w:tcPr>
          <w:p w14:paraId="48D5E501" w14:textId="77777777" w:rsidR="00F57EC6" w:rsidRDefault="00E81654">
            <w:r>
              <w:rPr>
                <w:rFonts w:hint="eastAsia"/>
              </w:rPr>
              <w:t>Support</w:t>
            </w:r>
          </w:p>
        </w:tc>
        <w:tc>
          <w:tcPr>
            <w:tcW w:w="8572" w:type="dxa"/>
          </w:tcPr>
          <w:p w14:paraId="50BF2A02" w14:textId="77777777" w:rsidR="00F57EC6" w:rsidRDefault="00F57EC6"/>
        </w:tc>
      </w:tr>
      <w:tr w:rsidR="00F57EC6" w14:paraId="1D66A2BB" w14:textId="77777777">
        <w:tc>
          <w:tcPr>
            <w:tcW w:w="1418" w:type="dxa"/>
          </w:tcPr>
          <w:p w14:paraId="42A9DD33" w14:textId="77777777" w:rsidR="00F57EC6" w:rsidRDefault="00E81654">
            <w:r>
              <w:rPr>
                <w:rFonts w:hint="eastAsia"/>
              </w:rPr>
              <w:t>Not support</w:t>
            </w:r>
          </w:p>
        </w:tc>
        <w:tc>
          <w:tcPr>
            <w:tcW w:w="8572" w:type="dxa"/>
          </w:tcPr>
          <w:p w14:paraId="0997BE27" w14:textId="4724FF7F" w:rsidR="00F57EC6" w:rsidRDefault="003B6535">
            <w:r>
              <w:t>Nokia</w:t>
            </w:r>
          </w:p>
        </w:tc>
      </w:tr>
    </w:tbl>
    <w:p w14:paraId="057D9B2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C0A6989" w14:textId="77777777">
        <w:tc>
          <w:tcPr>
            <w:tcW w:w="1411" w:type="dxa"/>
          </w:tcPr>
          <w:p w14:paraId="3EB5077F" w14:textId="77777777" w:rsidR="00F57EC6" w:rsidRDefault="00E81654">
            <w:pPr>
              <w:rPr>
                <w:b/>
                <w:bCs/>
              </w:rPr>
            </w:pPr>
            <w:r>
              <w:rPr>
                <w:b/>
                <w:bCs/>
              </w:rPr>
              <w:t>Company</w:t>
            </w:r>
          </w:p>
        </w:tc>
        <w:tc>
          <w:tcPr>
            <w:tcW w:w="8574" w:type="dxa"/>
          </w:tcPr>
          <w:p w14:paraId="41ED6A0E" w14:textId="77777777" w:rsidR="00F57EC6" w:rsidRDefault="00E81654">
            <w:pPr>
              <w:jc w:val="center"/>
              <w:rPr>
                <w:b/>
                <w:bCs/>
              </w:rPr>
            </w:pPr>
            <w:r>
              <w:rPr>
                <w:b/>
                <w:bCs/>
              </w:rPr>
              <w:t>Comments</w:t>
            </w:r>
          </w:p>
        </w:tc>
      </w:tr>
      <w:tr w:rsidR="00F57EC6" w14:paraId="46893F19" w14:textId="77777777">
        <w:tc>
          <w:tcPr>
            <w:tcW w:w="1411" w:type="dxa"/>
          </w:tcPr>
          <w:p w14:paraId="467F8D6D" w14:textId="77777777" w:rsidR="00F57EC6" w:rsidRDefault="00E81654">
            <w:pPr>
              <w:rPr>
                <w:rFonts w:eastAsia="SimSun"/>
              </w:rPr>
            </w:pPr>
            <w:r>
              <w:rPr>
                <w:rFonts w:eastAsia="SimSun" w:hint="eastAsia"/>
                <w:lang w:val="en-US"/>
              </w:rPr>
              <w:t>ZTE</w:t>
            </w:r>
          </w:p>
        </w:tc>
        <w:tc>
          <w:tcPr>
            <w:tcW w:w="8574" w:type="dxa"/>
          </w:tcPr>
          <w:p w14:paraId="26617494" w14:textId="77777777" w:rsidR="00F57EC6" w:rsidRDefault="00E81654">
            <w:pPr>
              <w:rPr>
                <w:rFonts w:eastAsia="SimSun"/>
              </w:rPr>
            </w:pPr>
            <w:r>
              <w:rPr>
                <w:rFonts w:eastAsia="SimSun" w:hint="eastAsia"/>
                <w:lang w:val="en-US"/>
              </w:rPr>
              <w:t xml:space="preserve">In previous agreement (in RAN1#116), at least LOS/NLOS and/or timing information are supported. But others are undetermined yet. If other reports are supported, for example RSRP/angle, the corresponding measurement and quality could be </w:t>
            </w:r>
            <w:proofErr w:type="gramStart"/>
            <w:r>
              <w:rPr>
                <w:rFonts w:eastAsia="SimSun" w:hint="eastAsia"/>
                <w:lang w:val="en-US"/>
              </w:rPr>
              <w:t>consider</w:t>
            </w:r>
            <w:proofErr w:type="gramEnd"/>
            <w:r>
              <w:rPr>
                <w:rFonts w:eastAsia="SimSun" w:hint="eastAsia"/>
                <w:lang w:val="en-US"/>
              </w:rPr>
              <w:t>. Therefore, the FFS should be updated:</w:t>
            </w:r>
          </w:p>
          <w:p w14:paraId="03C20D6A" w14:textId="77777777" w:rsidR="00F57EC6" w:rsidRDefault="00E81654">
            <w:pPr>
              <w:rPr>
                <w:rFonts w:eastAsia="SimSun"/>
              </w:rPr>
            </w:pPr>
            <w:r>
              <w:rPr>
                <w:rFonts w:eastAsia="SimSun" w:hint="eastAsia"/>
                <w:lang w:val="en-US"/>
              </w:rPr>
              <w:t>FFS: LOS/NLOS indicator and other report types (if supported)</w:t>
            </w:r>
          </w:p>
        </w:tc>
      </w:tr>
      <w:tr w:rsidR="003B6535" w14:paraId="76833AFA" w14:textId="77777777">
        <w:tc>
          <w:tcPr>
            <w:tcW w:w="1411" w:type="dxa"/>
          </w:tcPr>
          <w:p w14:paraId="19B31530" w14:textId="17C8A095" w:rsidR="003B6535" w:rsidRDefault="003B6535" w:rsidP="003B6535">
            <w:pPr>
              <w:rPr>
                <w:rFonts w:eastAsia="SimSun"/>
                <w:lang w:val="en-US"/>
              </w:rPr>
            </w:pPr>
            <w:r>
              <w:t>Nokia</w:t>
            </w:r>
          </w:p>
        </w:tc>
        <w:tc>
          <w:tcPr>
            <w:tcW w:w="8574" w:type="dxa"/>
          </w:tcPr>
          <w:p w14:paraId="06C521FD" w14:textId="77777777" w:rsidR="003B6535" w:rsidRPr="003063B9" w:rsidRDefault="003B6535" w:rsidP="003B6535">
            <w:pPr>
              <w:rPr>
                <w:b/>
                <w:bCs/>
                <w:u w:val="single"/>
              </w:rPr>
            </w:pPr>
            <w:r>
              <w:t>As suggested in the offline session, as a compromise, we agree on this proposal if (mandatory) and (optional) are removed from all bullets. So, we propose the following rewording:</w:t>
            </w:r>
            <w:r>
              <w:br/>
            </w:r>
            <w:r>
              <w:lastRenderedPageBreak/>
              <w:br/>
            </w:r>
            <w:r w:rsidRPr="00A2691F">
              <w:rPr>
                <w:b/>
                <w:bCs/>
                <w:highlight w:val="cyan"/>
                <w:u w:val="single"/>
              </w:rPr>
              <w:t>Proposal 5.2.5-1</w:t>
            </w:r>
            <w:r w:rsidRPr="00FF69C0">
              <w:rPr>
                <w:b/>
                <w:bCs/>
                <w:color w:val="FF0000"/>
                <w:u w:val="single"/>
              </w:rPr>
              <w:t xml:space="preserve"> (Updated)</w:t>
            </w:r>
          </w:p>
          <w:p w14:paraId="53B5A0AE" w14:textId="77777777" w:rsidR="003B6535" w:rsidRPr="00096DD0" w:rsidRDefault="003B6535" w:rsidP="003B6535">
            <w:r w:rsidRPr="00096DD0">
              <w:t xml:space="preserve">From RAN1 perspective, for model inference of AI/ML </w:t>
            </w:r>
            <w:r w:rsidRPr="00FF69C0">
              <w:t>positioning</w:t>
            </w:r>
            <w:r w:rsidRPr="00FF69C0">
              <w:rPr>
                <w:rFonts w:eastAsia="DengXian" w:hint="eastAsia"/>
              </w:rPr>
              <w:t>,</w:t>
            </w:r>
            <w:r w:rsidRPr="00FF69C0">
              <w:t xml:space="preserve"> when</w:t>
            </w:r>
            <w:r>
              <w:t xml:space="preserve"> </w:t>
            </w:r>
            <w:r w:rsidRPr="00FF69C0">
              <w:rPr>
                <w:color w:val="FF0000"/>
              </w:rPr>
              <w:t>only</w:t>
            </w:r>
            <w:r w:rsidRPr="00FF69C0">
              <w:t xml:space="preserve"> timing information is reported for Rel-19 Case 3a, at least the following </w:t>
            </w:r>
            <w:r w:rsidRPr="00096DD0">
              <w:t>are mandatorily or optionally supported in a measurement report from gNB to LMF:</w:t>
            </w:r>
          </w:p>
          <w:p w14:paraId="79E20EC5" w14:textId="77777777" w:rsidR="003B6535" w:rsidRPr="00096DD0" w:rsidRDefault="003B6535" w:rsidP="003B6535">
            <w:pPr>
              <w:pStyle w:val="ListParagraph"/>
              <w:numPr>
                <w:ilvl w:val="0"/>
                <w:numId w:val="24"/>
              </w:numPr>
            </w:pPr>
            <w:r w:rsidRPr="00FF69C0">
              <w:rPr>
                <w:strike/>
                <w:color w:val="FF0000"/>
              </w:rPr>
              <w:t>(</w:t>
            </w:r>
            <w:r w:rsidRPr="00FF69C0">
              <w:rPr>
                <w:rFonts w:eastAsia="DengXian"/>
                <w:strike/>
                <w:color w:val="FF0000"/>
              </w:rPr>
              <w:t>Mandatory</w:t>
            </w:r>
            <w:r w:rsidRPr="00FF69C0">
              <w:rPr>
                <w:strike/>
                <w:color w:val="FF0000"/>
              </w:rPr>
              <w:t>)</w:t>
            </w:r>
            <w:r w:rsidRPr="00FF69C0">
              <w:rPr>
                <w:rFonts w:eastAsia="DengXian" w:hint="eastAsia"/>
                <w:color w:val="FF0000"/>
              </w:rPr>
              <w:t xml:space="preserve"> </w:t>
            </w:r>
            <w:r w:rsidRPr="00096DD0">
              <w:t xml:space="preserve">timing information; </w:t>
            </w:r>
          </w:p>
          <w:p w14:paraId="705D9A6B" w14:textId="77777777" w:rsidR="003B6535" w:rsidRPr="00096DD0" w:rsidRDefault="003B6535" w:rsidP="003B6535">
            <w:pPr>
              <w:pStyle w:val="ListParagraph"/>
              <w:numPr>
                <w:ilvl w:val="0"/>
                <w:numId w:val="24"/>
              </w:numPr>
            </w:pPr>
            <w:r w:rsidRPr="00FF69C0">
              <w:rPr>
                <w:strike/>
                <w:color w:val="FF0000"/>
              </w:rPr>
              <w:t>(Optional)</w:t>
            </w:r>
            <w:r w:rsidRPr="00FF69C0">
              <w:rPr>
                <w:color w:val="FF0000"/>
              </w:rPr>
              <w:t xml:space="preserve"> </w:t>
            </w:r>
            <w:r w:rsidRPr="00096DD0">
              <w:t>Quality of the timing information</w:t>
            </w:r>
            <w:r w:rsidRPr="00A2691F">
              <w:t>;</w:t>
            </w:r>
          </w:p>
          <w:p w14:paraId="51F9E8A4" w14:textId="77777777" w:rsidR="003B6535" w:rsidRPr="00096DD0" w:rsidRDefault="003B6535" w:rsidP="003B6535">
            <w:pPr>
              <w:pStyle w:val="ListParagraph"/>
              <w:numPr>
                <w:ilvl w:val="1"/>
                <w:numId w:val="24"/>
              </w:numPr>
            </w:pPr>
            <w:r w:rsidRPr="00096DD0">
              <w:t>Existing IE “Timing Measurement Quality” can be reused.</w:t>
            </w:r>
          </w:p>
          <w:p w14:paraId="7B5EB976" w14:textId="77777777" w:rsidR="003B6535" w:rsidRPr="00096DD0" w:rsidRDefault="003B6535" w:rsidP="003B6535">
            <w:pPr>
              <w:pStyle w:val="ListParagraph"/>
              <w:numPr>
                <w:ilvl w:val="0"/>
                <w:numId w:val="24"/>
              </w:numPr>
            </w:pPr>
            <w:r w:rsidRPr="00FF69C0">
              <w:rPr>
                <w:strike/>
                <w:color w:val="FF0000"/>
              </w:rPr>
              <w:t>(Mandatory)</w:t>
            </w:r>
            <w:r w:rsidRPr="00FF69C0">
              <w:rPr>
                <w:color w:val="FF0000"/>
              </w:rPr>
              <w:t xml:space="preserve"> </w:t>
            </w:r>
            <w:r w:rsidRPr="00096DD0">
              <w:t>Time stamp.</w:t>
            </w:r>
          </w:p>
          <w:p w14:paraId="7BFDD48E" w14:textId="77777777" w:rsidR="003B6535" w:rsidRPr="00FF69C0" w:rsidRDefault="003B6535" w:rsidP="003B6535">
            <w:pPr>
              <w:rPr>
                <w:strike/>
                <w:color w:val="FF0000"/>
              </w:rPr>
            </w:pPr>
            <w:r w:rsidRPr="00FF69C0">
              <w:rPr>
                <w:strike/>
                <w:color w:val="FF0000"/>
              </w:rPr>
              <w:t>FFS: LOS/NLOS indicator</w:t>
            </w:r>
          </w:p>
          <w:p w14:paraId="0640943A" w14:textId="53D052FB" w:rsidR="003B6535" w:rsidRDefault="003B6535" w:rsidP="003B6535">
            <w:pPr>
              <w:rPr>
                <w:rFonts w:eastAsia="SimSun"/>
                <w:lang w:val="en-US"/>
              </w:rPr>
            </w:pPr>
            <w:r w:rsidRPr="00FF69C0">
              <w:rPr>
                <w:color w:val="FF0000"/>
              </w:rPr>
              <w:t>Note: The final decision of mandatorily or optionally of each report is up to RAN3.</w:t>
            </w:r>
          </w:p>
        </w:tc>
      </w:tr>
    </w:tbl>
    <w:p w14:paraId="1A4686A3" w14:textId="77777777" w:rsidR="00F57EC6" w:rsidRDefault="00F57EC6"/>
    <w:p w14:paraId="1EA7EBEA" w14:textId="77777777" w:rsidR="00F57EC6" w:rsidRDefault="00E81654">
      <w:pPr>
        <w:pStyle w:val="Heading1"/>
        <w:rPr>
          <w:lang w:val="en-US"/>
        </w:rPr>
      </w:pPr>
      <w:r>
        <w:rPr>
          <w:lang w:val="en-US"/>
        </w:rPr>
        <w:t xml:space="preserve">Model </w:t>
      </w:r>
      <w:proofErr w:type="gramStart"/>
      <w:r>
        <w:rPr>
          <w:lang w:val="en-US"/>
        </w:rPr>
        <w:t>monitoring</w:t>
      </w:r>
      <w:proofErr w:type="gramEnd"/>
    </w:p>
    <w:p w14:paraId="2B123B8A" w14:textId="77777777" w:rsidR="00F57EC6" w:rsidRDefault="00E81654">
      <w:r>
        <w:t>This section discusses issues for the LCM stage of model performance monitoring.</w:t>
      </w:r>
    </w:p>
    <w:p w14:paraId="7582D434" w14:textId="77777777" w:rsidR="00F57EC6" w:rsidRDefault="00E81654">
      <w:pPr>
        <w:pStyle w:val="Heading2"/>
        <w:rPr>
          <w:lang w:val="en-US"/>
        </w:rPr>
      </w:pPr>
      <w:r>
        <w:rPr>
          <w:lang w:val="en-US"/>
        </w:rPr>
        <w:t xml:space="preserve">General principles and methods </w:t>
      </w:r>
    </w:p>
    <w:p w14:paraId="3713BC23" w14:textId="77777777" w:rsidR="00F57EC6" w:rsidRDefault="00E81654">
      <w:r>
        <w:t>This section discusses generic methods and principles for model monitoring, which are applicable to all cases.</w:t>
      </w:r>
    </w:p>
    <w:p w14:paraId="0B255E43" w14:textId="77777777" w:rsidR="00F57EC6" w:rsidRDefault="00E81654">
      <w:pPr>
        <w:pStyle w:val="Heading3"/>
        <w:rPr>
          <w:lang w:val="en-US"/>
        </w:rPr>
      </w:pPr>
      <w:r>
        <w:rPr>
          <w:lang w:val="en-US"/>
        </w:rPr>
        <w:t>Companies’ view from contribution</w:t>
      </w:r>
    </w:p>
    <w:p w14:paraId="339DF81F"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49C86053" w14:textId="77777777">
        <w:tc>
          <w:tcPr>
            <w:tcW w:w="9962" w:type="dxa"/>
          </w:tcPr>
          <w:p w14:paraId="4E44978D" w14:textId="77777777" w:rsidR="00F57EC6" w:rsidRDefault="00E81654">
            <w:pPr>
              <w:pStyle w:val="ListParagraph"/>
              <w:numPr>
                <w:ilvl w:val="0"/>
                <w:numId w:val="24"/>
              </w:numPr>
              <w:rPr>
                <w:rFonts w:cs="Calibri"/>
              </w:rPr>
            </w:pPr>
            <w:r>
              <w:rPr>
                <w:rFonts w:cs="Calibri"/>
              </w:rPr>
              <w:t>Intel Corporation (R1-2408290)</w:t>
            </w:r>
          </w:p>
          <w:p w14:paraId="3876D158" w14:textId="77777777" w:rsidR="00F57EC6" w:rsidRDefault="00E81654">
            <w:pPr>
              <w:rPr>
                <w:iCs/>
              </w:rPr>
            </w:pPr>
            <w:r>
              <w:t xml:space="preserve"> </w:t>
            </w:r>
            <w:r>
              <w:rPr>
                <w:iCs/>
              </w:rPr>
              <w:t xml:space="preserve"> Proposal 17: </w:t>
            </w:r>
          </w:p>
          <w:p w14:paraId="4149DDA2" w14:textId="77777777" w:rsidR="00F57EC6" w:rsidRDefault="00E81654">
            <w:pPr>
              <w:rPr>
                <w:rFonts w:ascii="Times New Roman" w:eastAsia="Times New Roman" w:hAnsi="Times New Roman"/>
                <w:iCs/>
              </w:rPr>
            </w:pPr>
            <w:r>
              <w:rPr>
                <w:iCs/>
              </w:rPr>
              <w:t>Support both input-based and output-based functionality/model monitoring for AI/ML based positioning.</w:t>
            </w:r>
          </w:p>
        </w:tc>
      </w:tr>
      <w:tr w:rsidR="00F57EC6" w14:paraId="2D913847" w14:textId="77777777">
        <w:tc>
          <w:tcPr>
            <w:tcW w:w="9962" w:type="dxa"/>
          </w:tcPr>
          <w:p w14:paraId="27242D24" w14:textId="77777777" w:rsidR="00F57EC6" w:rsidRDefault="00E81654">
            <w:pPr>
              <w:pStyle w:val="ListParagraph"/>
              <w:numPr>
                <w:ilvl w:val="0"/>
                <w:numId w:val="24"/>
              </w:numPr>
              <w:rPr>
                <w:rFonts w:cs="Calibri"/>
              </w:rPr>
            </w:pPr>
            <w:r>
              <w:rPr>
                <w:rFonts w:cs="Calibri"/>
              </w:rPr>
              <w:t>Xiaomi (R1-2407951)</w:t>
            </w:r>
          </w:p>
          <w:p w14:paraId="31E48184" w14:textId="77777777" w:rsidR="00F57EC6" w:rsidRDefault="00F57EC6"/>
          <w:p w14:paraId="26496AB7" w14:textId="77777777" w:rsidR="00F57EC6" w:rsidRDefault="00E81654">
            <w:pPr>
              <w:rPr>
                <w:bCs/>
                <w:iCs/>
              </w:rPr>
            </w:pPr>
            <w:r>
              <w:rPr>
                <w:bCs/>
              </w:rPr>
              <w:t xml:space="preserve">Proposal 34: </w:t>
            </w:r>
            <w:r>
              <w:rPr>
                <w:bCs/>
                <w:iCs/>
              </w:rPr>
              <w:t>Confirm the necessity of assessment/monitoring of inactive models / functionalities, with the following assumptions as the starting point:</w:t>
            </w:r>
          </w:p>
          <w:p w14:paraId="698FA613" w14:textId="77777777" w:rsidR="00F57EC6" w:rsidRDefault="00E81654">
            <w:pPr>
              <w:numPr>
                <w:ilvl w:val="0"/>
                <w:numId w:val="69"/>
              </w:numPr>
              <w:rPr>
                <w:bCs/>
                <w:iCs/>
              </w:rPr>
            </w:pPr>
            <w:r>
              <w:rPr>
                <w:bCs/>
              </w:rPr>
              <w:t>One way to monitor inactive models/functionalities is by activating them and reusing m</w:t>
            </w:r>
            <w:r>
              <w:rPr>
                <w:bCs/>
                <w:iCs/>
              </w:rPr>
              <w:t>echanisms defined for monitoring of active models/functionalities</w:t>
            </w:r>
            <w:r>
              <w:rPr>
                <w:bCs/>
              </w:rPr>
              <w:t>.</w:t>
            </w:r>
          </w:p>
          <w:p w14:paraId="46E31E90" w14:textId="77777777" w:rsidR="00F57EC6" w:rsidRDefault="00E81654">
            <w:pPr>
              <w:numPr>
                <w:ilvl w:val="0"/>
                <w:numId w:val="69"/>
              </w:numPr>
              <w:rPr>
                <w:bCs/>
              </w:rPr>
            </w:pPr>
            <w:r>
              <w:rPr>
                <w:bCs/>
              </w:rPr>
              <w:t>T</w:t>
            </w:r>
            <w:r>
              <w:rPr>
                <w:bCs/>
                <w:iCs/>
              </w:rPr>
              <w:t>he following aspects may be considered for further study or in WI to assess the applicability and expected performance of an inactive model/functionality:</w:t>
            </w:r>
          </w:p>
          <w:p w14:paraId="1218573A" w14:textId="77777777" w:rsidR="00F57EC6" w:rsidRDefault="00E81654">
            <w:pPr>
              <w:numPr>
                <w:ilvl w:val="1"/>
                <w:numId w:val="69"/>
              </w:numPr>
              <w:rPr>
                <w:bCs/>
                <w:iCs/>
              </w:rPr>
            </w:pPr>
            <w:r>
              <w:rPr>
                <w:bCs/>
                <w:iCs/>
              </w:rPr>
              <w:lastRenderedPageBreak/>
              <w:t>Configuring an AI/ML model for monitoring without activation (e.g., monitoring-only mode without reporting</w:t>
            </w:r>
            <w:r>
              <w:rPr>
                <w:bCs/>
              </w:rPr>
              <w:t xml:space="preserve"> predicted beams in BM Case 1 and 2</w:t>
            </w:r>
            <w:r>
              <w:rPr>
                <w:bCs/>
                <w:iCs/>
              </w:rPr>
              <w:t>)</w:t>
            </w:r>
          </w:p>
          <w:p w14:paraId="4AD7088A" w14:textId="77777777" w:rsidR="00F57EC6" w:rsidRDefault="00E81654">
            <w:pPr>
              <w:numPr>
                <w:ilvl w:val="1"/>
                <w:numId w:val="69"/>
              </w:numPr>
              <w:rPr>
                <w:bCs/>
                <w:iCs/>
              </w:rPr>
            </w:pPr>
            <w:r>
              <w:rPr>
                <w:bCs/>
                <w:iCs/>
              </w:rPr>
              <w:t xml:space="preserve">Dataset delivery from the network to the UE for assessment/monitoring of </w:t>
            </w:r>
            <w:r>
              <w:rPr>
                <w:bCs/>
              </w:rPr>
              <w:t xml:space="preserve">the applicability and expected performance </w:t>
            </w:r>
            <w:r>
              <w:rPr>
                <w:bCs/>
                <w:iCs/>
              </w:rPr>
              <w:t>of the model/functionality.</w:t>
            </w:r>
          </w:p>
          <w:p w14:paraId="366F6003" w14:textId="77777777" w:rsidR="00F57EC6" w:rsidRDefault="00E81654">
            <w:pPr>
              <w:numPr>
                <w:ilvl w:val="1"/>
                <w:numId w:val="69"/>
              </w:numPr>
              <w:rPr>
                <w:bCs/>
                <w:iCs/>
              </w:rPr>
            </w:pPr>
            <w:r>
              <w:rPr>
                <w:bCs/>
                <w:iCs/>
              </w:rPr>
              <w:t>NW may provide performance criteria/preference for UE’s model selection.</w:t>
            </w:r>
          </w:p>
          <w:p w14:paraId="69C330AC" w14:textId="77777777" w:rsidR="00F57EC6" w:rsidRDefault="00E81654">
            <w:pPr>
              <w:numPr>
                <w:ilvl w:val="1"/>
                <w:numId w:val="69"/>
              </w:numPr>
              <w:rPr>
                <w:bCs/>
                <w:iCs/>
              </w:rPr>
            </w:pPr>
            <w:r>
              <w:rPr>
                <w:bCs/>
                <w:iCs/>
              </w:rPr>
              <w:t>Other aspects are not precluded for further study or specification.</w:t>
            </w:r>
          </w:p>
          <w:p w14:paraId="002F31AC" w14:textId="77777777" w:rsidR="00F57EC6" w:rsidRDefault="00F57EC6"/>
        </w:tc>
      </w:tr>
      <w:tr w:rsidR="00F57EC6" w14:paraId="010198BE" w14:textId="77777777">
        <w:tc>
          <w:tcPr>
            <w:tcW w:w="9962" w:type="dxa"/>
          </w:tcPr>
          <w:p w14:paraId="3728B664" w14:textId="77777777" w:rsidR="00F57EC6" w:rsidRDefault="00E81654">
            <w:pPr>
              <w:pStyle w:val="ListParagraph"/>
              <w:numPr>
                <w:ilvl w:val="0"/>
                <w:numId w:val="24"/>
              </w:numPr>
              <w:rPr>
                <w:rFonts w:cs="Calibri"/>
              </w:rPr>
            </w:pPr>
            <w:r>
              <w:rPr>
                <w:rFonts w:cs="Calibri"/>
              </w:rPr>
              <w:lastRenderedPageBreak/>
              <w:t>Samsung (R1-2408631)</w:t>
            </w:r>
          </w:p>
          <w:p w14:paraId="2FE9DDD7" w14:textId="77777777" w:rsidR="00F57EC6" w:rsidRDefault="00F57EC6"/>
          <w:p w14:paraId="39F04DD5" w14:textId="77777777" w:rsidR="00F57EC6" w:rsidRDefault="00E81654">
            <w:pPr>
              <w:ind w:left="720" w:hanging="720"/>
              <w:rPr>
                <w:rFonts w:cs="Calibri"/>
              </w:rPr>
            </w:pPr>
            <w:r>
              <w:rPr>
                <w:rFonts w:cs="Calibri"/>
              </w:rPr>
              <w:t>Proposal 19.</w:t>
            </w:r>
            <w:r>
              <w:rPr>
                <w:rFonts w:cs="Calibri"/>
              </w:rPr>
              <w:tab/>
              <w:t>RAN1 considers the model output based, model input based and other (measurement) based monitoring metrics.</w:t>
            </w:r>
          </w:p>
          <w:p w14:paraId="52E6BE38" w14:textId="77777777" w:rsidR="00F57EC6" w:rsidRDefault="00E81654">
            <w:pPr>
              <w:ind w:left="720" w:hanging="720"/>
              <w:rPr>
                <w:rFonts w:cs="Calibri"/>
              </w:rPr>
            </w:pPr>
            <w:r>
              <w:rPr>
                <w:rFonts w:cs="Calibri"/>
              </w:rPr>
              <w:t>Proposal 21.</w:t>
            </w:r>
            <w:r>
              <w:rPr>
                <w:rFonts w:cs="Calibri"/>
              </w:rPr>
              <w:tab/>
              <w:t>RAN1 considers the monitoring entity as UE/TRP/LMF for UE side model, TRP, LMF for TRP side model, LMF for LMF side model.</w:t>
            </w:r>
          </w:p>
          <w:p w14:paraId="791C3C03" w14:textId="77777777" w:rsidR="00F57EC6" w:rsidRDefault="00E81654">
            <w:pPr>
              <w:ind w:left="720" w:hanging="720"/>
              <w:rPr>
                <w:rFonts w:cs="Calibri"/>
              </w:rPr>
            </w:pPr>
            <w:r>
              <w:rPr>
                <w:rFonts w:cs="Calibri"/>
              </w:rPr>
              <w:t>Proposal 22.</w:t>
            </w:r>
            <w:r>
              <w:rPr>
                <w:rFonts w:cs="Calibri"/>
              </w:rPr>
              <w:tab/>
              <w:t>RAN1 considers the monitoring metric related threshold to be configured, dependent on the monitoring metric content.</w:t>
            </w:r>
          </w:p>
          <w:p w14:paraId="4B373ED8" w14:textId="77777777" w:rsidR="00F57EC6" w:rsidRDefault="00E81654">
            <w:pPr>
              <w:ind w:left="720" w:hanging="720"/>
              <w:rPr>
                <w:rFonts w:cs="Calibri"/>
              </w:rPr>
            </w:pPr>
            <w:r>
              <w:rPr>
                <w:rFonts w:cs="Calibri"/>
              </w:rPr>
              <w:t>Proposal 23.</w:t>
            </w:r>
            <w:r>
              <w:rPr>
                <w:rFonts w:cs="Calibri"/>
              </w:rPr>
              <w:tab/>
              <w:t xml:space="preserve"> RAN1 supports the signalling for the monitoring refence signal configuration, monitoring measurement and its report.</w:t>
            </w:r>
          </w:p>
          <w:p w14:paraId="2172B2C5" w14:textId="77777777" w:rsidR="00F57EC6" w:rsidRDefault="00E81654">
            <w:pPr>
              <w:ind w:left="720" w:hanging="720"/>
              <w:rPr>
                <w:rFonts w:cs="Calibri"/>
              </w:rPr>
            </w:pPr>
            <w:r>
              <w:rPr>
                <w:rFonts w:cs="Calibri"/>
              </w:rPr>
              <w:t>Proposal 24.</w:t>
            </w:r>
            <w:r>
              <w:rPr>
                <w:rFonts w:cs="Calibri"/>
              </w:rPr>
              <w:tab/>
              <w:t>Monitoring outcome determination could be based on one time metric or multiple time metrics.</w:t>
            </w:r>
          </w:p>
          <w:p w14:paraId="48410249" w14:textId="77777777" w:rsidR="00F57EC6" w:rsidRDefault="00E81654">
            <w:pPr>
              <w:ind w:left="720" w:hanging="720"/>
              <w:rPr>
                <w:rFonts w:cs="Calibri"/>
              </w:rPr>
            </w:pPr>
            <w:r>
              <w:rPr>
                <w:rFonts w:cs="Calibri"/>
              </w:rPr>
              <w:t>Proposal 25.</w:t>
            </w:r>
            <w:r>
              <w:rPr>
                <w:rFonts w:cs="Calibri"/>
              </w:rPr>
              <w:tab/>
              <w:t>Post monitoring behaviour should be specified.</w:t>
            </w:r>
          </w:p>
        </w:tc>
      </w:tr>
      <w:tr w:rsidR="00F57EC6" w14:paraId="319E6980" w14:textId="77777777">
        <w:tc>
          <w:tcPr>
            <w:tcW w:w="9962" w:type="dxa"/>
          </w:tcPr>
          <w:p w14:paraId="354D6BEB" w14:textId="77777777" w:rsidR="00F57EC6" w:rsidRDefault="00E81654">
            <w:pPr>
              <w:pStyle w:val="Caption"/>
              <w:numPr>
                <w:ilvl w:val="0"/>
                <w:numId w:val="24"/>
              </w:numPr>
              <w:spacing w:before="0"/>
              <w:rPr>
                <w:b w:val="0"/>
                <w:lang w:eastAsia="ja-JP"/>
              </w:rPr>
            </w:pPr>
            <w:r>
              <w:rPr>
                <w:b w:val="0"/>
                <w:lang w:eastAsia="ja-JP"/>
              </w:rPr>
              <w:t>Apple (R1-2408453)</w:t>
            </w:r>
          </w:p>
          <w:p w14:paraId="7631E75E" w14:textId="77777777" w:rsidR="00F57EC6" w:rsidRDefault="00F57EC6"/>
          <w:p w14:paraId="7385F40C" w14:textId="77777777" w:rsidR="00F57EC6" w:rsidRDefault="00E81654">
            <w:pPr>
              <w:ind w:left="720" w:hanging="720"/>
              <w:rPr>
                <w:rFonts w:cs="Calibri"/>
                <w:i/>
                <w:iCs/>
              </w:rPr>
            </w:pPr>
            <w:r>
              <w:rPr>
                <w:rFonts w:cs="Calibri"/>
                <w:i/>
                <w:iCs/>
              </w:rPr>
              <w:t>Proposal 19: For model monitoring, the following elements shall be specified as part of the monitoring procedure:</w:t>
            </w:r>
          </w:p>
          <w:p w14:paraId="74F0725B" w14:textId="77777777" w:rsidR="00F57EC6" w:rsidRDefault="00E81654">
            <w:pPr>
              <w:numPr>
                <w:ilvl w:val="0"/>
                <w:numId w:val="56"/>
              </w:numPr>
              <w:rPr>
                <w:rFonts w:cs="Calibri"/>
                <w:i/>
              </w:rPr>
            </w:pPr>
            <w:r>
              <w:rPr>
                <w:rFonts w:cs="Calibri"/>
                <w:i/>
              </w:rPr>
              <w:t>Part A:</w:t>
            </w:r>
          </w:p>
          <w:p w14:paraId="476012F5" w14:textId="77777777" w:rsidR="00F57EC6" w:rsidRDefault="00E81654">
            <w:pPr>
              <w:numPr>
                <w:ilvl w:val="1"/>
                <w:numId w:val="56"/>
              </w:numPr>
              <w:rPr>
                <w:rFonts w:cs="Calibri"/>
                <w:i/>
              </w:rPr>
            </w:pPr>
            <w:r>
              <w:rPr>
                <w:rFonts w:cs="Calibri"/>
                <w:i/>
              </w:rPr>
              <w:t>Measurement (corresponding to model input),</w:t>
            </w:r>
          </w:p>
          <w:p w14:paraId="4BC40B42" w14:textId="77777777" w:rsidR="00F57EC6" w:rsidRDefault="00E81654">
            <w:pPr>
              <w:numPr>
                <w:ilvl w:val="1"/>
                <w:numId w:val="56"/>
              </w:numPr>
              <w:rPr>
                <w:rFonts w:cs="Calibri"/>
                <w:i/>
              </w:rPr>
            </w:pPr>
            <w:r>
              <w:rPr>
                <w:rFonts w:cs="Calibri"/>
                <w:i/>
              </w:rPr>
              <w:t xml:space="preserve">Time stamp, </w:t>
            </w:r>
          </w:p>
          <w:p w14:paraId="3AF0BD0A" w14:textId="77777777" w:rsidR="00F57EC6" w:rsidRDefault="00E81654">
            <w:pPr>
              <w:numPr>
                <w:ilvl w:val="1"/>
                <w:numId w:val="56"/>
              </w:numPr>
              <w:rPr>
                <w:rFonts w:cs="Calibri"/>
                <w:i/>
              </w:rPr>
            </w:pPr>
            <w:r>
              <w:rPr>
                <w:rFonts w:cs="Calibri"/>
                <w:i/>
              </w:rPr>
              <w:t xml:space="preserve"> Quality indicator (for and/or associated with ground truth label and/or measurement at least for model monitoring), </w:t>
            </w:r>
          </w:p>
          <w:p w14:paraId="40910F36" w14:textId="77777777" w:rsidR="00F57EC6" w:rsidRDefault="00E81654">
            <w:pPr>
              <w:numPr>
                <w:ilvl w:val="0"/>
                <w:numId w:val="56"/>
              </w:numPr>
              <w:rPr>
                <w:rFonts w:cs="Calibri"/>
                <w:i/>
              </w:rPr>
            </w:pPr>
            <w:r>
              <w:rPr>
                <w:rFonts w:cs="Calibri"/>
                <w:i/>
              </w:rPr>
              <w:t>Part B</w:t>
            </w:r>
          </w:p>
          <w:p w14:paraId="180157A5" w14:textId="77777777" w:rsidR="00F57EC6" w:rsidRDefault="00E81654">
            <w:pPr>
              <w:numPr>
                <w:ilvl w:val="1"/>
                <w:numId w:val="56"/>
              </w:numPr>
              <w:rPr>
                <w:rFonts w:cs="Calibri"/>
                <w:i/>
              </w:rPr>
            </w:pPr>
            <w:r>
              <w:rPr>
                <w:rFonts w:cs="Calibri"/>
                <w:i/>
              </w:rPr>
              <w:t xml:space="preserve">Ground truth label, </w:t>
            </w:r>
          </w:p>
          <w:p w14:paraId="068C244B" w14:textId="77777777" w:rsidR="00F57EC6" w:rsidRDefault="00E81654">
            <w:pPr>
              <w:numPr>
                <w:ilvl w:val="1"/>
                <w:numId w:val="56"/>
              </w:numPr>
              <w:rPr>
                <w:rFonts w:cs="Calibri"/>
                <w:i/>
              </w:rPr>
            </w:pPr>
            <w:r>
              <w:rPr>
                <w:rFonts w:cs="Calibri"/>
                <w:i/>
              </w:rPr>
              <w:t xml:space="preserve">Quality indicator (for and/or associated with ground truth label and/or measurement at least for model training), </w:t>
            </w:r>
          </w:p>
          <w:p w14:paraId="4959126F" w14:textId="77777777" w:rsidR="00F57EC6" w:rsidRDefault="00E81654">
            <w:pPr>
              <w:numPr>
                <w:ilvl w:val="1"/>
                <w:numId w:val="56"/>
              </w:numPr>
              <w:rPr>
                <w:rFonts w:cs="Calibri"/>
                <w:i/>
              </w:rPr>
            </w:pPr>
            <w:r>
              <w:rPr>
                <w:rFonts w:cs="Calibri"/>
                <w:i/>
              </w:rPr>
              <w:lastRenderedPageBreak/>
              <w:t>Time Stamp</w:t>
            </w:r>
          </w:p>
          <w:p w14:paraId="79250736" w14:textId="77777777" w:rsidR="00F57EC6" w:rsidRDefault="00E81654">
            <w:pPr>
              <w:numPr>
                <w:ilvl w:val="0"/>
                <w:numId w:val="56"/>
              </w:numPr>
              <w:rPr>
                <w:rFonts w:cs="Calibri"/>
                <w:i/>
              </w:rPr>
            </w:pPr>
            <w:r>
              <w:rPr>
                <w:rFonts w:cs="Calibri"/>
                <w:i/>
              </w:rPr>
              <w:t>Assistance Information</w:t>
            </w:r>
          </w:p>
          <w:p w14:paraId="1C92891F" w14:textId="77777777" w:rsidR="00F57EC6" w:rsidRDefault="00E81654">
            <w:pPr>
              <w:numPr>
                <w:ilvl w:val="1"/>
                <w:numId w:val="56"/>
              </w:numPr>
              <w:rPr>
                <w:rFonts w:cs="Calibri"/>
                <w:i/>
              </w:rPr>
            </w:pPr>
            <w:r>
              <w:rPr>
                <w:rFonts w:cs="Calibri"/>
                <w:i/>
              </w:rPr>
              <w:t xml:space="preserve">RS configuration(s), </w:t>
            </w:r>
          </w:p>
          <w:p w14:paraId="3CA33052" w14:textId="77777777" w:rsidR="00F57EC6" w:rsidRDefault="00E81654">
            <w:pPr>
              <w:numPr>
                <w:ilvl w:val="1"/>
                <w:numId w:val="56"/>
              </w:numPr>
              <w:rPr>
                <w:rFonts w:cs="Calibri"/>
                <w:i/>
              </w:rPr>
            </w:pPr>
            <w:r>
              <w:rPr>
                <w:rFonts w:cs="Calibri"/>
                <w:i/>
              </w:rPr>
              <w:t xml:space="preserve">other necessary information (e.g., scenario identifier. LOS/NLOS condition, timing error, etc.). </w:t>
            </w:r>
          </w:p>
          <w:p w14:paraId="5B818D42" w14:textId="77777777" w:rsidR="00F57EC6" w:rsidRDefault="00F57EC6">
            <w:pPr>
              <w:ind w:left="720" w:hanging="720"/>
              <w:rPr>
                <w:rFonts w:cs="Calibri"/>
                <w:i/>
                <w:iCs/>
              </w:rPr>
            </w:pPr>
          </w:p>
          <w:p w14:paraId="14150428" w14:textId="77777777" w:rsidR="00F57EC6" w:rsidRDefault="00E81654">
            <w:pPr>
              <w:ind w:left="720" w:hanging="720"/>
              <w:rPr>
                <w:rFonts w:cs="Calibri"/>
                <w:i/>
              </w:rPr>
            </w:pPr>
            <w:r>
              <w:rPr>
                <w:rFonts w:cs="Calibri"/>
                <w:i/>
                <w:iCs/>
              </w:rPr>
              <w:t xml:space="preserve">Proposal 21: </w:t>
            </w:r>
            <w:r>
              <w:rPr>
                <w:rFonts w:cs="Calibri"/>
                <w:i/>
              </w:rPr>
              <w:t>To specify transfer of measurement data for both PRS and UL SRS for positioning, the following parameters may need to be configured:</w:t>
            </w:r>
          </w:p>
          <w:p w14:paraId="054D2A95" w14:textId="77777777" w:rsidR="00F57EC6" w:rsidRDefault="00E81654">
            <w:pPr>
              <w:numPr>
                <w:ilvl w:val="0"/>
                <w:numId w:val="70"/>
              </w:numPr>
              <w:rPr>
                <w:rFonts w:cs="Calibri"/>
                <w:i/>
              </w:rPr>
            </w:pPr>
            <w:r>
              <w:rPr>
                <w:rFonts w:cs="Calibri"/>
                <w:i/>
              </w:rPr>
              <w:t>The measurement type: delay Profile (timing only), Power Delay Profile (timing, power), Channel Impulse Response (timing, power and phase)</w:t>
            </w:r>
          </w:p>
          <w:p w14:paraId="7C674482" w14:textId="77777777" w:rsidR="00F57EC6" w:rsidRDefault="00E81654">
            <w:pPr>
              <w:numPr>
                <w:ilvl w:val="0"/>
                <w:numId w:val="70"/>
              </w:numPr>
              <w:rPr>
                <w:rFonts w:cs="Calibri"/>
                <w:i/>
              </w:rPr>
            </w:pPr>
            <w:r>
              <w:rPr>
                <w:rFonts w:cs="Calibri"/>
                <w:i/>
              </w:rPr>
              <w:t xml:space="preserve">The number of measurements (taps): </w:t>
            </w:r>
            <w:r>
              <w:rPr>
                <w:rFonts w:cs="Calibri"/>
                <w:i/>
                <w:iCs/>
              </w:rPr>
              <w:t>8, 9, 16, 32, 64, [128], [256] (+1)</w:t>
            </w:r>
          </w:p>
          <w:p w14:paraId="20BC19C7" w14:textId="77777777" w:rsidR="00F57EC6" w:rsidRDefault="00E81654">
            <w:pPr>
              <w:numPr>
                <w:ilvl w:val="0"/>
                <w:numId w:val="70"/>
              </w:numPr>
              <w:rPr>
                <w:rFonts w:cs="Calibri"/>
                <w:i/>
              </w:rPr>
            </w:pPr>
            <w:r>
              <w:rPr>
                <w:rFonts w:cs="Calibri"/>
                <w:i/>
              </w:rPr>
              <w:t>Feedback Format</w:t>
            </w:r>
          </w:p>
          <w:p w14:paraId="6B35A628" w14:textId="77777777" w:rsidR="00F57EC6" w:rsidRDefault="00E81654">
            <w:pPr>
              <w:numPr>
                <w:ilvl w:val="1"/>
                <w:numId w:val="70"/>
              </w:numPr>
              <w:rPr>
                <w:rFonts w:cs="Calibri"/>
                <w:i/>
              </w:rPr>
            </w:pPr>
            <w:r>
              <w:rPr>
                <w:rFonts w:cs="Calibri"/>
                <w:i/>
              </w:rPr>
              <w:t>First path parameters: first path magnitude, first path phase first path timing, timing granularity factor.</w:t>
            </w:r>
          </w:p>
          <w:p w14:paraId="04343596" w14:textId="77777777" w:rsidR="00F57EC6" w:rsidRDefault="00E81654">
            <w:pPr>
              <w:numPr>
                <w:ilvl w:val="1"/>
                <w:numId w:val="70"/>
              </w:numPr>
              <w:rPr>
                <w:rFonts w:cs="Calibri"/>
                <w:i/>
              </w:rPr>
            </w:pPr>
            <w:r>
              <w:rPr>
                <w:rFonts w:cs="Calibri"/>
                <w:i/>
              </w:rPr>
              <w:t>Additional path parameters</w:t>
            </w:r>
          </w:p>
          <w:p w14:paraId="61F86214" w14:textId="77777777" w:rsidR="00F57EC6" w:rsidRDefault="00E81654">
            <w:pPr>
              <w:numPr>
                <w:ilvl w:val="2"/>
                <w:numId w:val="70"/>
              </w:numPr>
              <w:rPr>
                <w:rFonts w:cs="Calibri"/>
                <w:i/>
              </w:rPr>
            </w:pPr>
            <w:r>
              <w:rPr>
                <w:rFonts w:cs="Calibri"/>
                <w:i/>
              </w:rPr>
              <w:t>Relative time difference for additional paths</w:t>
            </w:r>
          </w:p>
          <w:p w14:paraId="10D78803" w14:textId="77777777" w:rsidR="00F57EC6" w:rsidRDefault="00E81654">
            <w:pPr>
              <w:numPr>
                <w:ilvl w:val="2"/>
                <w:numId w:val="70"/>
              </w:numPr>
              <w:rPr>
                <w:rFonts w:cs="Calibri"/>
                <w:i/>
              </w:rPr>
            </w:pPr>
            <w:r>
              <w:rPr>
                <w:rFonts w:cs="Calibri"/>
                <w:i/>
              </w:rPr>
              <w:t>Time reporting granularity factor</w:t>
            </w:r>
          </w:p>
          <w:p w14:paraId="3789A066" w14:textId="77777777" w:rsidR="00F57EC6" w:rsidRDefault="00E81654">
            <w:pPr>
              <w:numPr>
                <w:ilvl w:val="2"/>
                <w:numId w:val="70"/>
              </w:numPr>
              <w:rPr>
                <w:rFonts w:cs="Calibri"/>
                <w:i/>
              </w:rPr>
            </w:pPr>
            <w:r>
              <w:rPr>
                <w:rFonts w:cs="Calibri"/>
                <w:i/>
              </w:rPr>
              <w:t>Time stamp</w:t>
            </w:r>
          </w:p>
          <w:p w14:paraId="35DB4392" w14:textId="77777777" w:rsidR="00F57EC6" w:rsidRDefault="00E81654">
            <w:pPr>
              <w:numPr>
                <w:ilvl w:val="2"/>
                <w:numId w:val="70"/>
              </w:numPr>
              <w:rPr>
                <w:rFonts w:cs="Calibri"/>
                <w:i/>
              </w:rPr>
            </w:pPr>
            <w:r>
              <w:rPr>
                <w:rFonts w:cs="Calibri"/>
                <w:i/>
              </w:rPr>
              <w:t>Part A quality</w:t>
            </w:r>
          </w:p>
          <w:p w14:paraId="37BBFBB3" w14:textId="77777777" w:rsidR="00F57EC6" w:rsidRDefault="00E81654">
            <w:pPr>
              <w:numPr>
                <w:ilvl w:val="2"/>
                <w:numId w:val="70"/>
              </w:numPr>
              <w:rPr>
                <w:rFonts w:cs="Calibri"/>
                <w:i/>
              </w:rPr>
            </w:pPr>
            <w:r>
              <w:rPr>
                <w:rFonts w:cs="Calibri"/>
                <w:i/>
              </w:rPr>
              <w:t xml:space="preserve">Part B quality </w:t>
            </w:r>
          </w:p>
          <w:p w14:paraId="41B3DCB1" w14:textId="77777777" w:rsidR="00F57EC6" w:rsidRDefault="00E81654">
            <w:pPr>
              <w:numPr>
                <w:ilvl w:val="2"/>
                <w:numId w:val="70"/>
              </w:numPr>
              <w:rPr>
                <w:rFonts w:cs="Calibri"/>
                <w:i/>
              </w:rPr>
            </w:pPr>
            <w:r>
              <w:rPr>
                <w:rFonts w:cs="Calibri"/>
                <w:i/>
              </w:rPr>
              <w:t>Additional path magnitude and phase</w:t>
            </w:r>
          </w:p>
          <w:p w14:paraId="2C2643E6" w14:textId="77777777" w:rsidR="00F57EC6" w:rsidRDefault="00E81654">
            <w:pPr>
              <w:numPr>
                <w:ilvl w:val="3"/>
                <w:numId w:val="70"/>
              </w:numPr>
              <w:rPr>
                <w:rFonts w:cs="Calibri"/>
                <w:i/>
              </w:rPr>
            </w:pPr>
            <w:r>
              <w:rPr>
                <w:rFonts w:cs="Calibri"/>
                <w:i/>
              </w:rPr>
              <w:t>Option 1: additional path magnitude, additional path phase</w:t>
            </w:r>
          </w:p>
          <w:p w14:paraId="5307A0FA" w14:textId="77777777" w:rsidR="00F57EC6" w:rsidRDefault="00E81654">
            <w:pPr>
              <w:numPr>
                <w:ilvl w:val="3"/>
                <w:numId w:val="70"/>
              </w:numPr>
              <w:rPr>
                <w:rFonts w:cs="Calibri"/>
                <w:i/>
              </w:rPr>
            </w:pPr>
            <w:r>
              <w:rPr>
                <w:rFonts w:cs="Calibri"/>
                <w:i/>
              </w:rPr>
              <w:t>Option 2: additional path relative magnitude, additional path phase</w:t>
            </w:r>
          </w:p>
          <w:p w14:paraId="66B7692A" w14:textId="77777777" w:rsidR="00F57EC6" w:rsidRDefault="00E81654">
            <w:pPr>
              <w:rPr>
                <w:i/>
                <w:iCs/>
              </w:rPr>
            </w:pPr>
            <w:r>
              <w:rPr>
                <w:i/>
                <w:iCs/>
              </w:rPr>
              <w:t xml:space="preserve">Proposal 28: the default option is for the monitoring to occur at the entity with the AI/ML model. </w:t>
            </w:r>
          </w:p>
          <w:p w14:paraId="254A6200" w14:textId="77777777" w:rsidR="00F57EC6" w:rsidRDefault="00F57EC6">
            <w:pPr>
              <w:ind w:left="720" w:hanging="720"/>
              <w:rPr>
                <w:rFonts w:cs="Calibri"/>
              </w:rPr>
            </w:pPr>
          </w:p>
        </w:tc>
      </w:tr>
      <w:tr w:rsidR="00F57EC6" w14:paraId="22540AA5" w14:textId="77777777">
        <w:tc>
          <w:tcPr>
            <w:tcW w:w="9962" w:type="dxa"/>
          </w:tcPr>
          <w:p w14:paraId="254222A0" w14:textId="77777777" w:rsidR="00F57EC6" w:rsidRDefault="00E81654">
            <w:pPr>
              <w:pStyle w:val="ListParagraph"/>
              <w:numPr>
                <w:ilvl w:val="0"/>
                <w:numId w:val="24"/>
              </w:numPr>
              <w:rPr>
                <w:rFonts w:cs="Calibri"/>
                <w:lang w:val="pt-BR"/>
              </w:rPr>
            </w:pPr>
            <w:r>
              <w:rPr>
                <w:rFonts w:cs="Calibri"/>
                <w:lang w:val="pt-BR"/>
              </w:rPr>
              <w:lastRenderedPageBreak/>
              <w:t>Fraunhofer IIS, Fraunhofer HHI (R1-2408385)</w:t>
            </w:r>
          </w:p>
          <w:p w14:paraId="753726C5" w14:textId="77777777" w:rsidR="00F57EC6" w:rsidRDefault="00F57EC6">
            <w:pPr>
              <w:rPr>
                <w:rFonts w:cs="Calibri"/>
                <w:lang w:val="pt-BR"/>
              </w:rPr>
            </w:pPr>
          </w:p>
          <w:p w14:paraId="5FD73AD1" w14:textId="77777777" w:rsidR="00F57EC6" w:rsidRDefault="00E81654">
            <w:pPr>
              <w:rPr>
                <w:rFonts w:cs="Calibri"/>
              </w:rPr>
            </w:pPr>
            <w:r>
              <w:rPr>
                <w:rFonts w:cs="Calibri"/>
              </w:rPr>
              <w:t xml:space="preserve">Proposal 14: </w:t>
            </w:r>
            <w:r>
              <w:rPr>
                <w:rFonts w:cs="Calibri"/>
              </w:rPr>
              <w:tab/>
              <w:t>The possible actions/decisions of the functionality/model management entity can be:</w:t>
            </w:r>
          </w:p>
          <w:p w14:paraId="5EF84974" w14:textId="77777777" w:rsidR="00F57EC6" w:rsidRDefault="00E81654">
            <w:pPr>
              <w:numPr>
                <w:ilvl w:val="0"/>
                <w:numId w:val="41"/>
              </w:numPr>
              <w:rPr>
                <w:rFonts w:cs="Calibri"/>
              </w:rPr>
            </w:pPr>
            <w:r>
              <w:rPr>
                <w:rFonts w:cs="Calibri"/>
              </w:rPr>
              <w:t>More enhanced long-term monitoring for a specific model/functionality:</w:t>
            </w:r>
          </w:p>
          <w:p w14:paraId="7626C5B2" w14:textId="77777777" w:rsidR="00F57EC6" w:rsidRDefault="00E81654">
            <w:pPr>
              <w:numPr>
                <w:ilvl w:val="1"/>
                <w:numId w:val="41"/>
              </w:numPr>
              <w:rPr>
                <w:rFonts w:cs="Calibri"/>
              </w:rPr>
            </w:pPr>
            <w:r>
              <w:rPr>
                <w:rFonts w:cs="Calibri"/>
              </w:rPr>
              <w:t>Configuration of event-based or scheduled monitoring in different time intervals, with the flexibility to adjust the monitoring frequency</w:t>
            </w:r>
          </w:p>
          <w:p w14:paraId="487B46B5" w14:textId="77777777" w:rsidR="00F57EC6" w:rsidRDefault="00E81654">
            <w:pPr>
              <w:numPr>
                <w:ilvl w:val="1"/>
                <w:numId w:val="41"/>
              </w:numPr>
              <w:rPr>
                <w:rFonts w:cs="Calibri"/>
              </w:rPr>
            </w:pPr>
            <w:r>
              <w:rPr>
                <w:rFonts w:cs="Calibri"/>
              </w:rPr>
              <w:lastRenderedPageBreak/>
              <w:t>Providing customization for reporting detail, notifying monitoring entity on the level of detail in monitoring reports.</w:t>
            </w:r>
          </w:p>
          <w:p w14:paraId="3C547023" w14:textId="77777777" w:rsidR="00F57EC6" w:rsidRDefault="00E81654">
            <w:pPr>
              <w:numPr>
                <w:ilvl w:val="1"/>
                <w:numId w:val="41"/>
              </w:numPr>
              <w:rPr>
                <w:rFonts w:cs="Calibri"/>
              </w:rPr>
            </w:pPr>
            <w:r>
              <w:rPr>
                <w:rFonts w:cs="Calibri"/>
              </w:rPr>
              <w:t>Supporting different methods of generating ground truth labels for monitoring purposes, with varying quality of labels</w:t>
            </w:r>
          </w:p>
          <w:p w14:paraId="0E5EB527" w14:textId="77777777" w:rsidR="00F57EC6" w:rsidRDefault="00E81654">
            <w:pPr>
              <w:numPr>
                <w:ilvl w:val="0"/>
                <w:numId w:val="41"/>
              </w:numPr>
              <w:rPr>
                <w:rFonts w:cs="Calibri"/>
              </w:rPr>
            </w:pPr>
            <w:r>
              <w:rPr>
                <w:rFonts w:cs="Calibri"/>
              </w:rPr>
              <w:t>Functionality or model (de-)activation/switching or fallback (temporary)</w:t>
            </w:r>
          </w:p>
          <w:p w14:paraId="625842C0" w14:textId="77777777" w:rsidR="00F57EC6" w:rsidRDefault="00E81654">
            <w:pPr>
              <w:numPr>
                <w:ilvl w:val="0"/>
                <w:numId w:val="41"/>
              </w:numPr>
              <w:rPr>
                <w:rFonts w:cs="Calibri"/>
              </w:rPr>
            </w:pPr>
            <w:r>
              <w:rPr>
                <w:rFonts w:cs="Calibri"/>
              </w:rPr>
              <w:t>Functionality or model permanent marked as non-applicable in an area, with possible triggering for new data collection</w:t>
            </w:r>
          </w:p>
          <w:p w14:paraId="6F05B8AF" w14:textId="77777777" w:rsidR="00F57EC6" w:rsidRDefault="00E81654">
            <w:pPr>
              <w:numPr>
                <w:ilvl w:val="0"/>
                <w:numId w:val="41"/>
              </w:numPr>
              <w:rPr>
                <w:rFonts w:cs="Calibri"/>
              </w:rPr>
            </w:pPr>
            <w:r>
              <w:rPr>
                <w:rFonts w:cs="Calibri"/>
              </w:rPr>
              <w:t>AI/ML feature permanently deactivated in an area</w:t>
            </w:r>
          </w:p>
          <w:p w14:paraId="498AF1DB" w14:textId="77777777" w:rsidR="00F57EC6" w:rsidRDefault="00E81654">
            <w:pPr>
              <w:rPr>
                <w:rFonts w:cs="Calibri"/>
              </w:rPr>
            </w:pPr>
            <w:r>
              <w:rPr>
                <w:rFonts w:cs="Calibri"/>
              </w:rPr>
              <w:t xml:space="preserve">Proposal 15: </w:t>
            </w:r>
            <w:r>
              <w:rPr>
                <w:rFonts w:cs="Calibri"/>
              </w:rPr>
              <w:tab/>
              <w:t>Support validity indication for the AI/ML models. The indication shall include at least information about the existence of ML assisted areas.</w:t>
            </w:r>
          </w:p>
          <w:p w14:paraId="726D4821" w14:textId="77777777" w:rsidR="00F57EC6" w:rsidRDefault="00E81654">
            <w:pPr>
              <w:rPr>
                <w:rFonts w:cs="Calibri"/>
              </w:rPr>
            </w:pPr>
            <w:r>
              <w:rPr>
                <w:rFonts w:cs="Calibri"/>
              </w:rPr>
              <w:t xml:space="preserve">Proposal 16: </w:t>
            </w:r>
            <w:r>
              <w:rPr>
                <w:rFonts w:cs="Calibri"/>
              </w:rPr>
              <w:tab/>
              <w:t xml:space="preserve">In both functionality-based and model-based LCM for Case 1 and Case 3a, UE/gNB provides an expected performance vs cost/overhead information to the LMF that is associated with a functionality or model. The cost/overhead information includes: </w:t>
            </w:r>
          </w:p>
          <w:p w14:paraId="65751791" w14:textId="77777777" w:rsidR="00F57EC6" w:rsidRDefault="00E81654">
            <w:pPr>
              <w:numPr>
                <w:ilvl w:val="1"/>
                <w:numId w:val="71"/>
              </w:numPr>
              <w:rPr>
                <w:rFonts w:cs="Calibri"/>
              </w:rPr>
            </w:pPr>
            <w:r>
              <w:rPr>
                <w:rFonts w:cs="Calibri"/>
              </w:rPr>
              <w:t>information on (logical or physical) model properties, such as size, computational complexity or power consumption</w:t>
            </w:r>
          </w:p>
          <w:p w14:paraId="5815FFFF" w14:textId="77777777" w:rsidR="00F57EC6" w:rsidRDefault="00E81654">
            <w:pPr>
              <w:numPr>
                <w:ilvl w:val="1"/>
                <w:numId w:val="71"/>
              </w:numPr>
              <w:rPr>
                <w:rFonts w:cs="Calibri"/>
              </w:rPr>
            </w:pPr>
            <w:r>
              <w:rPr>
                <w:rFonts w:cs="Calibri"/>
              </w:rPr>
              <w:t xml:space="preserve">availability of the physical model on the device </w:t>
            </w:r>
          </w:p>
          <w:p w14:paraId="5F0AD02C" w14:textId="77777777" w:rsidR="00F57EC6" w:rsidRDefault="00E81654">
            <w:pPr>
              <w:numPr>
                <w:ilvl w:val="1"/>
                <w:numId w:val="71"/>
              </w:numPr>
              <w:rPr>
                <w:rFonts w:cs="Calibri"/>
              </w:rPr>
            </w:pPr>
            <w:r>
              <w:rPr>
                <w:rFonts w:cs="Calibri"/>
              </w:rPr>
              <w:t>latency for activating functionality or model.</w:t>
            </w:r>
          </w:p>
          <w:p w14:paraId="3CE10F76" w14:textId="77777777" w:rsidR="00F57EC6" w:rsidRDefault="00E81654">
            <w:pPr>
              <w:rPr>
                <w:rFonts w:cs="Calibri"/>
              </w:rPr>
            </w:pPr>
            <w:r>
              <w:rPr>
                <w:rFonts w:cs="Calibri"/>
              </w:rPr>
              <w:t xml:space="preserve">Proposal 17: </w:t>
            </w:r>
            <w:r>
              <w:rPr>
                <w:rFonts w:cs="Calibri"/>
              </w:rPr>
              <w:tab/>
              <w:t>Support monitoring the events resulting from functionality/model management decisions (fallback or (de)activation/switching) for a pre-defined time window.</w:t>
            </w:r>
          </w:p>
          <w:p w14:paraId="211AF5CA" w14:textId="77777777" w:rsidR="00F57EC6" w:rsidRDefault="00E81654">
            <w:pPr>
              <w:rPr>
                <w:rFonts w:cs="Calibri"/>
              </w:rPr>
            </w:pPr>
            <w:r>
              <w:rPr>
                <w:rFonts w:cs="Calibri"/>
              </w:rPr>
              <w:t xml:space="preserve">Proposal 18: </w:t>
            </w:r>
            <w:r>
              <w:rPr>
                <w:rFonts w:cs="Calibri"/>
              </w:rPr>
              <w:tab/>
              <w:t>Support a monitoring report including the outcome (performance, robustness, overhead/cost, etc.) of functionality or model management decisions when required.</w:t>
            </w:r>
          </w:p>
        </w:tc>
      </w:tr>
      <w:tr w:rsidR="00F57EC6" w14:paraId="06A741F7" w14:textId="77777777">
        <w:tc>
          <w:tcPr>
            <w:tcW w:w="9962" w:type="dxa"/>
          </w:tcPr>
          <w:p w14:paraId="0D2921A1" w14:textId="77777777" w:rsidR="00F57EC6" w:rsidRDefault="00E81654">
            <w:pPr>
              <w:pStyle w:val="ListParagraph"/>
              <w:numPr>
                <w:ilvl w:val="0"/>
                <w:numId w:val="24"/>
              </w:numPr>
              <w:rPr>
                <w:rFonts w:cs="Calibri"/>
              </w:rPr>
            </w:pPr>
            <w:r>
              <w:rPr>
                <w:rFonts w:cs="Calibri"/>
              </w:rPr>
              <w:lastRenderedPageBreak/>
              <w:t>NVIDIA (R1-2408391)</w:t>
            </w:r>
          </w:p>
          <w:p w14:paraId="7DFBCE1D" w14:textId="77777777" w:rsidR="00F57EC6" w:rsidRDefault="00F57EC6">
            <w:pPr>
              <w:rPr>
                <w:rFonts w:cs="Calibri"/>
              </w:rPr>
            </w:pPr>
          </w:p>
          <w:p w14:paraId="401F2A51" w14:textId="77777777" w:rsidR="00F57EC6" w:rsidRDefault="00E81654">
            <w:pPr>
              <w:rPr>
                <w:rFonts w:cs="Calibri"/>
              </w:rPr>
            </w:pPr>
            <w:r>
              <w:rPr>
                <w:rFonts w:cs="Calibri"/>
              </w:rPr>
              <w:t>Proposal 6: For AI/ML based positioning, introduce specification support for assistance signalling and procedure for model performance monitoring and model update/tuning, including monitored metrics, triggers for model update, dedicated reference signals, measurements, and feedback report.</w:t>
            </w:r>
          </w:p>
        </w:tc>
      </w:tr>
      <w:tr w:rsidR="00F57EC6" w14:paraId="4B40DFAA" w14:textId="77777777">
        <w:tc>
          <w:tcPr>
            <w:tcW w:w="9962" w:type="dxa"/>
          </w:tcPr>
          <w:p w14:paraId="599A60B8" w14:textId="77777777" w:rsidR="00F57EC6" w:rsidRDefault="00E81654">
            <w:pPr>
              <w:pStyle w:val="ListParagraph"/>
              <w:numPr>
                <w:ilvl w:val="0"/>
                <w:numId w:val="24"/>
              </w:numPr>
              <w:rPr>
                <w:rFonts w:cs="Calibri"/>
              </w:rPr>
            </w:pPr>
            <w:r>
              <w:rPr>
                <w:rFonts w:cs="Calibri"/>
              </w:rPr>
              <w:t>ETRI (R1-2408559)</w:t>
            </w:r>
          </w:p>
          <w:p w14:paraId="127D5155" w14:textId="77777777" w:rsidR="00F57EC6" w:rsidRDefault="00F57EC6">
            <w:pPr>
              <w:rPr>
                <w:rFonts w:cs="Calibri"/>
              </w:rPr>
            </w:pPr>
          </w:p>
          <w:p w14:paraId="6CA5DF3A" w14:textId="77777777" w:rsidR="00F57EC6" w:rsidRDefault="00E81654">
            <w:pPr>
              <w:rPr>
                <w:rFonts w:cs="Calibri"/>
              </w:rPr>
            </w:pPr>
            <w:r>
              <w:rPr>
                <w:rFonts w:cs="Calibri"/>
              </w:rPr>
              <w:t xml:space="preserve">Proposal 14: </w:t>
            </w:r>
          </w:p>
          <w:p w14:paraId="32719A80" w14:textId="77777777" w:rsidR="00F57EC6" w:rsidRDefault="00E81654">
            <w:pPr>
              <w:rPr>
                <w:rFonts w:cs="Calibri"/>
              </w:rPr>
            </w:pPr>
            <w:r>
              <w:rPr>
                <w:rFonts w:cs="Calibri"/>
              </w:rPr>
              <w:t>For label-free performance monitoring in direct AI/ML models, consider using legacy measurements and assisted positioning model outputs, in addition to leveraging model input/output statistics.</w:t>
            </w:r>
          </w:p>
        </w:tc>
      </w:tr>
      <w:tr w:rsidR="00F57EC6" w14:paraId="659B8F1D" w14:textId="77777777">
        <w:tc>
          <w:tcPr>
            <w:tcW w:w="9962" w:type="dxa"/>
          </w:tcPr>
          <w:p w14:paraId="12D15B52" w14:textId="77777777" w:rsidR="00F57EC6" w:rsidRDefault="00E81654">
            <w:pPr>
              <w:pStyle w:val="ListParagraph"/>
              <w:numPr>
                <w:ilvl w:val="0"/>
                <w:numId w:val="24"/>
              </w:numPr>
              <w:rPr>
                <w:rFonts w:cs="Calibri"/>
              </w:rPr>
            </w:pPr>
            <w:r>
              <w:rPr>
                <w:rFonts w:cs="Calibri"/>
              </w:rPr>
              <w:t>CMCC (R1-2407893)</w:t>
            </w:r>
          </w:p>
          <w:p w14:paraId="04A9151C" w14:textId="77777777" w:rsidR="00F57EC6" w:rsidRDefault="00E81654">
            <w:pPr>
              <w:rPr>
                <w:rFonts w:cs="Calibri"/>
              </w:rPr>
            </w:pPr>
            <w:r>
              <w:rPr>
                <w:rFonts w:cs="Calibri"/>
              </w:rPr>
              <w:lastRenderedPageBreak/>
              <w:t>Proposal 12: For AI/ML based positioning, the relationship between model monitoring and positioning integrity can be considered.</w:t>
            </w:r>
          </w:p>
        </w:tc>
      </w:tr>
      <w:tr w:rsidR="00F57EC6" w14:paraId="45310D1D" w14:textId="77777777">
        <w:tc>
          <w:tcPr>
            <w:tcW w:w="9962" w:type="dxa"/>
          </w:tcPr>
          <w:p w14:paraId="1BCE315E" w14:textId="77777777" w:rsidR="00F57EC6" w:rsidRDefault="00E81654">
            <w:pPr>
              <w:pStyle w:val="ListParagraph"/>
              <w:numPr>
                <w:ilvl w:val="0"/>
                <w:numId w:val="24"/>
              </w:numPr>
              <w:rPr>
                <w:rFonts w:cs="Calibri"/>
              </w:rPr>
            </w:pPr>
            <w:r>
              <w:rPr>
                <w:rFonts w:cs="Calibri"/>
              </w:rPr>
              <w:lastRenderedPageBreak/>
              <w:t>TCL (R1-2408267)</w:t>
            </w:r>
          </w:p>
          <w:p w14:paraId="504890DB" w14:textId="77777777" w:rsidR="00F57EC6" w:rsidRDefault="00E81654">
            <w:pPr>
              <w:rPr>
                <w:rFonts w:cs="Calibri"/>
              </w:rPr>
            </w:pPr>
            <w:r>
              <w:rPr>
                <w:rFonts w:cs="Calibri"/>
              </w:rPr>
              <w:t>Proposal 2: It is recommended to perform the monitoring metric calculation at the model inference entity for label-free model monitoring.</w:t>
            </w:r>
          </w:p>
          <w:p w14:paraId="0AE9F3C2" w14:textId="77777777" w:rsidR="00F57EC6" w:rsidRDefault="00E81654">
            <w:pPr>
              <w:rPr>
                <w:rFonts w:cs="Calibri"/>
              </w:rPr>
            </w:pPr>
            <w:r>
              <w:rPr>
                <w:rFonts w:cs="Calibri"/>
              </w:rPr>
              <w:t>Proposal 3: The monitoring metrics for UE-side model include at least error of location, error of speed or acceleration, error of measurement value, F1-score of LOS/NLOS indicator, standard deviation or variance of location and standard deviation or variance of measurement value.</w:t>
            </w:r>
          </w:p>
          <w:p w14:paraId="4C3916EB" w14:textId="77777777" w:rsidR="00F57EC6" w:rsidRDefault="00E81654">
            <w:pPr>
              <w:rPr>
                <w:rFonts w:cs="Calibri"/>
              </w:rPr>
            </w:pPr>
            <w:r>
              <w:rPr>
                <w:rFonts w:cs="Calibri"/>
              </w:rPr>
              <w:t>Proposal 4: The monitoring metrics for gNB-side model include at least error of measurement value, F1-score of LOS/NLOS indicator and standard deviation or variance of measurement value.</w:t>
            </w:r>
          </w:p>
        </w:tc>
      </w:tr>
      <w:tr w:rsidR="00F57EC6" w14:paraId="35F12CFD" w14:textId="77777777">
        <w:tc>
          <w:tcPr>
            <w:tcW w:w="9962" w:type="dxa"/>
          </w:tcPr>
          <w:p w14:paraId="05D0DFEA" w14:textId="77777777" w:rsidR="00F57EC6" w:rsidRDefault="00E81654">
            <w:pPr>
              <w:pStyle w:val="ListParagraph"/>
              <w:numPr>
                <w:ilvl w:val="0"/>
                <w:numId w:val="48"/>
              </w:numPr>
              <w:spacing w:after="100" w:afterAutospacing="1"/>
              <w:rPr>
                <w:rFonts w:cs="Calibri"/>
              </w:rPr>
            </w:pPr>
            <w:r>
              <w:rPr>
                <w:rFonts w:cs="Calibri"/>
              </w:rPr>
              <w:t>OPPO (R1-2408159)</w:t>
            </w:r>
          </w:p>
          <w:p w14:paraId="392AC756" w14:textId="77777777" w:rsidR="00F57EC6" w:rsidRDefault="00F57EC6">
            <w:pPr>
              <w:spacing w:after="100" w:afterAutospacing="1"/>
              <w:rPr>
                <w:rFonts w:cs="Calibri"/>
              </w:rPr>
            </w:pPr>
          </w:p>
          <w:p w14:paraId="392DF1FA" w14:textId="77777777" w:rsidR="00F57EC6" w:rsidRDefault="00E81654">
            <w:pPr>
              <w:rPr>
                <w:rFonts w:cs="Calibri"/>
                <w:b/>
                <w:i/>
              </w:rPr>
            </w:pPr>
            <w:r>
              <w:rPr>
                <w:rFonts w:cs="Calibri"/>
                <w:b/>
                <w:i/>
              </w:rPr>
              <w:t>Proposal 17: For functionality/model performance monitoring, Rel-19 is NOT to specify dedicated specification enhancement for the mechanism without ground-truth labels</w:t>
            </w:r>
          </w:p>
          <w:p w14:paraId="32A8E574" w14:textId="77777777" w:rsidR="00F57EC6" w:rsidRDefault="00E81654">
            <w:pPr>
              <w:numPr>
                <w:ilvl w:val="0"/>
                <w:numId w:val="67"/>
              </w:numPr>
              <w:ind w:left="700"/>
              <w:rPr>
                <w:rFonts w:cs="Calibri"/>
                <w:b/>
                <w:i/>
              </w:rPr>
            </w:pPr>
            <w:r>
              <w:rPr>
                <w:rFonts w:cs="Calibri"/>
                <w:b/>
                <w:i/>
              </w:rPr>
              <w:t>Functionality/model performance monitoring without ground-truth labels can be done by implementation without any specification enhancement</w:t>
            </w:r>
          </w:p>
          <w:p w14:paraId="1477609F" w14:textId="77777777" w:rsidR="00F57EC6" w:rsidRDefault="00E81654">
            <w:pPr>
              <w:numPr>
                <w:ilvl w:val="0"/>
                <w:numId w:val="67"/>
              </w:numPr>
              <w:ind w:left="700"/>
              <w:rPr>
                <w:rFonts w:cs="Calibri"/>
                <w:b/>
                <w:i/>
              </w:rPr>
            </w:pPr>
            <w:r>
              <w:rPr>
                <w:rFonts w:cs="Calibri"/>
                <w:b/>
                <w:i/>
              </w:rPr>
              <w:t>Note: we also categorize some mechanisms based on “the approximate ground-truth label” in to that without ground-truth labels.</w:t>
            </w:r>
          </w:p>
          <w:p w14:paraId="42C26032" w14:textId="77777777" w:rsidR="00F57EC6" w:rsidRDefault="00F57EC6">
            <w:pPr>
              <w:ind w:left="720" w:hanging="720"/>
              <w:rPr>
                <w:rFonts w:cs="Calibri"/>
              </w:rPr>
            </w:pPr>
          </w:p>
        </w:tc>
      </w:tr>
      <w:tr w:rsidR="00F57EC6" w14:paraId="3FBE06BA" w14:textId="77777777">
        <w:tc>
          <w:tcPr>
            <w:tcW w:w="9962" w:type="dxa"/>
          </w:tcPr>
          <w:p w14:paraId="0057C30D" w14:textId="77777777" w:rsidR="00F57EC6" w:rsidRDefault="00E81654">
            <w:pPr>
              <w:pStyle w:val="ListParagraph"/>
              <w:numPr>
                <w:ilvl w:val="0"/>
                <w:numId w:val="24"/>
              </w:numPr>
              <w:rPr>
                <w:rFonts w:cs="Calibri"/>
              </w:rPr>
            </w:pPr>
            <w:r>
              <w:rPr>
                <w:rFonts w:cs="Calibri"/>
              </w:rPr>
              <w:t>Tejas Network Limited (R1-2407747)</w:t>
            </w:r>
          </w:p>
          <w:p w14:paraId="41E274BB" w14:textId="77777777" w:rsidR="00F57EC6" w:rsidRDefault="00F57EC6">
            <w:pPr>
              <w:rPr>
                <w:rFonts w:cs="Calibri"/>
              </w:rPr>
            </w:pPr>
          </w:p>
          <w:p w14:paraId="27A50DD1" w14:textId="77777777" w:rsidR="00F57EC6" w:rsidRDefault="00E81654">
            <w:pPr>
              <w:rPr>
                <w:rFonts w:cs="Calibri"/>
              </w:rPr>
            </w:pPr>
            <w:r>
              <w:rPr>
                <w:rFonts w:cs="Calibri"/>
              </w:rPr>
              <w:t>Proposal-12: For supporting UE side MPM metric calculation, the assistance data should be provided by the LMF to the UE or TRP for Case-1 and Case-3a respectively.</w:t>
            </w:r>
          </w:p>
          <w:p w14:paraId="020FD1AA" w14:textId="77777777" w:rsidR="00F57EC6" w:rsidRDefault="00E81654">
            <w:pPr>
              <w:rPr>
                <w:rFonts w:cs="Calibri"/>
              </w:rPr>
            </w:pPr>
            <w:r>
              <w:rPr>
                <w:rFonts w:cs="Calibri"/>
              </w:rPr>
              <w:t>Proposal-13: The range error or the positioning error should be considered as model performance metric for decision-making.</w:t>
            </w:r>
          </w:p>
          <w:p w14:paraId="33EB05DB" w14:textId="77777777" w:rsidR="00F57EC6" w:rsidRDefault="00E81654">
            <w:pPr>
              <w:rPr>
                <w:rFonts w:cs="Calibri"/>
              </w:rPr>
            </w:pPr>
            <w:r>
              <w:rPr>
                <w:rFonts w:cs="Calibri"/>
              </w:rPr>
              <w:t>Proposal-14: Both the MPM metric calculation and the MPM decision should be taken at one entity which can be either LMF or UE/TRP for Case-1 and Case-3a respectively.</w:t>
            </w:r>
          </w:p>
          <w:p w14:paraId="5A4C64A5" w14:textId="77777777" w:rsidR="00F57EC6" w:rsidRDefault="00E81654">
            <w:pPr>
              <w:rPr>
                <w:rFonts w:cs="Calibri"/>
              </w:rPr>
            </w:pPr>
            <w:r>
              <w:rPr>
                <w:rFonts w:cs="Calibri"/>
              </w:rPr>
              <w:t>Proposal-15: The performance of the AI-ML models should be monitored periodically or aperiodically.</w:t>
            </w:r>
          </w:p>
        </w:tc>
      </w:tr>
      <w:tr w:rsidR="00F57EC6" w14:paraId="2DEC6666" w14:textId="77777777">
        <w:tc>
          <w:tcPr>
            <w:tcW w:w="9962" w:type="dxa"/>
          </w:tcPr>
          <w:p w14:paraId="7814DFEA" w14:textId="77777777" w:rsidR="00F57EC6" w:rsidRDefault="00E81654">
            <w:pPr>
              <w:pStyle w:val="ListParagraph"/>
              <w:numPr>
                <w:ilvl w:val="0"/>
                <w:numId w:val="24"/>
              </w:numPr>
              <w:rPr>
                <w:rFonts w:cs="Calibri"/>
              </w:rPr>
            </w:pPr>
            <w:r>
              <w:rPr>
                <w:rFonts w:cs="Calibri"/>
              </w:rPr>
              <w:t>vivo (R1-2407849)</w:t>
            </w:r>
          </w:p>
          <w:p w14:paraId="53DF05C0" w14:textId="77777777" w:rsidR="00F57EC6" w:rsidRDefault="00E81654">
            <w:pPr>
              <w:rPr>
                <w:rFonts w:cs="Calibri"/>
              </w:rPr>
            </w:pPr>
            <w:r>
              <w:rPr>
                <w:rFonts w:cs="Calibri"/>
              </w:rPr>
              <w:t>Proposal 28:</w:t>
            </w:r>
            <w:r>
              <w:rPr>
                <w:rFonts w:cs="Calibri"/>
              </w:rPr>
              <w:tab/>
              <w:t>Support both label-based and label-free monitoring for AI/ML based positioning.</w:t>
            </w:r>
          </w:p>
        </w:tc>
      </w:tr>
      <w:tr w:rsidR="00F57EC6" w14:paraId="2F402554" w14:textId="77777777">
        <w:tc>
          <w:tcPr>
            <w:tcW w:w="9962" w:type="dxa"/>
          </w:tcPr>
          <w:p w14:paraId="6121341D" w14:textId="77777777" w:rsidR="00F57EC6" w:rsidRDefault="00E81654">
            <w:pPr>
              <w:pStyle w:val="ListParagraph"/>
              <w:numPr>
                <w:ilvl w:val="0"/>
                <w:numId w:val="24"/>
              </w:numPr>
            </w:pPr>
            <w:r>
              <w:t>Nokia (R1-2408545)</w:t>
            </w:r>
          </w:p>
          <w:p w14:paraId="51D92D4D" w14:textId="77777777" w:rsidR="00F57EC6" w:rsidRDefault="00E81654">
            <w:r>
              <w:t>Proposal 2: RAN1 to standardize both monitoring approaches, label-free based monitoring and label-based monitoring for first priority cases.</w:t>
            </w:r>
          </w:p>
          <w:p w14:paraId="13ABCAFA" w14:textId="77777777" w:rsidR="00F57EC6" w:rsidRDefault="00E81654">
            <w:r>
              <w:lastRenderedPageBreak/>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409690CB" w14:textId="77777777" w:rsidR="00F57EC6" w:rsidRDefault="00E81654">
            <w:r>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6B3D8985" w14:textId="77777777" w:rsidR="00F57EC6" w:rsidRDefault="00E81654">
            <w: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32D1A1FD" w14:textId="77777777" w:rsidR="00F57EC6" w:rsidRDefault="00E81654">
            <w: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tc>
      </w:tr>
      <w:tr w:rsidR="00F57EC6" w14:paraId="5DC7834C" w14:textId="77777777">
        <w:tc>
          <w:tcPr>
            <w:tcW w:w="9962" w:type="dxa"/>
          </w:tcPr>
          <w:p w14:paraId="4AE4C6C1" w14:textId="77777777" w:rsidR="00F57EC6" w:rsidRDefault="00E81654">
            <w:pPr>
              <w:pStyle w:val="ListParagraph"/>
              <w:numPr>
                <w:ilvl w:val="0"/>
                <w:numId w:val="24"/>
              </w:numPr>
              <w:rPr>
                <w:rFonts w:cs="Calibri"/>
              </w:rPr>
            </w:pPr>
            <w:r>
              <w:rPr>
                <w:rFonts w:cs="Calibri"/>
              </w:rPr>
              <w:lastRenderedPageBreak/>
              <w:t>Ericsson (R1-2407649)</w:t>
            </w:r>
          </w:p>
          <w:p w14:paraId="45A9BFA4" w14:textId="77777777" w:rsidR="00F57EC6" w:rsidRDefault="00F57EC6">
            <w:pPr>
              <w:rPr>
                <w:rFonts w:cs="Calibri"/>
              </w:rPr>
            </w:pPr>
          </w:p>
          <w:p w14:paraId="1C29D524" w14:textId="77777777" w:rsidR="00F57EC6" w:rsidRDefault="00E81654">
            <w:pPr>
              <w:ind w:left="720" w:hanging="720"/>
            </w:pPr>
            <w:r>
              <w:t>Proposal 50</w:t>
            </w:r>
            <w: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0BE28266" w14:textId="77777777" w:rsidR="00F57EC6" w:rsidRDefault="00E81654">
            <w:pPr>
              <w:ind w:left="720" w:hanging="720"/>
            </w:pPr>
            <w:r>
              <w:t>Proposal 51</w:t>
            </w:r>
            <w:r>
              <w:tab/>
              <w:t>The model inference entity is responsible for model-level performance monitoring and management, including calculation of model monitoring metrics. The detailed algorithm and procedure are up to implementation.</w:t>
            </w:r>
          </w:p>
          <w:p w14:paraId="0BB13F00" w14:textId="77777777" w:rsidR="00F57EC6" w:rsidRDefault="00E81654">
            <w:pPr>
              <w:ind w:left="720" w:hanging="720"/>
            </w:pPr>
            <w:r>
              <w:t>Proposal 52</w:t>
            </w:r>
            <w:r>
              <w:tab/>
              <w:t>For model inference at UE (Case 1, 2a) or gNB (Case 3a), the LMF can provide assistance information to support the calculation of model monitoring metrics.</w:t>
            </w:r>
          </w:p>
          <w:p w14:paraId="29CAA277" w14:textId="77777777" w:rsidR="00F57EC6" w:rsidRDefault="00E81654">
            <w:pPr>
              <w:ind w:left="720" w:hanging="720"/>
            </w:pPr>
            <w:r>
              <w:t>Proposal 53</w:t>
            </w:r>
            <w:r>
              <w:tab/>
              <w:t xml:space="preserve">For AI/ML based positioning, LMF is responsible for functionality-level performance monitoring and management.  </w:t>
            </w:r>
          </w:p>
        </w:tc>
      </w:tr>
    </w:tbl>
    <w:p w14:paraId="4A04F32B" w14:textId="77777777" w:rsidR="00F57EC6" w:rsidRDefault="00E81654">
      <w:r>
        <w:br/>
      </w:r>
    </w:p>
    <w:p w14:paraId="3AF19C6D" w14:textId="77777777" w:rsidR="00F57EC6" w:rsidRDefault="00E81654">
      <w:pPr>
        <w:pStyle w:val="Heading3"/>
        <w:rPr>
          <w:lang w:val="en-US"/>
        </w:rPr>
      </w:pPr>
      <w:r>
        <w:rPr>
          <w:lang w:val="en-US"/>
        </w:rPr>
        <w:t>1st round discussion</w:t>
      </w:r>
    </w:p>
    <w:p w14:paraId="620AD956" w14:textId="77777777" w:rsidR="00F57EC6" w:rsidRDefault="00E81654">
      <w:r>
        <w:t>Based on companies’ input (e.g., vivo, Nokia, Intel, Samsung, ETRI, OPPO, Ericsson), both label-free and label-based monitoring methods are to be supported. On the other hand, companies have different views on whether label-free monitoring has specification impact, or it can be up to the implementation of the model inference entity. At least one specification impact is identified, i.e., the model inference entity should send the monitoring decision to LMF, to support functionality-level management by LMF.</w:t>
      </w:r>
    </w:p>
    <w:p w14:paraId="5540ACFB" w14:textId="77777777" w:rsidR="00F57EC6" w:rsidRDefault="00F57EC6"/>
    <w:p w14:paraId="2D38F2E0" w14:textId="77777777" w:rsidR="00F57EC6" w:rsidRDefault="00E81654">
      <w:pPr>
        <w:rPr>
          <w:b/>
          <w:bCs/>
          <w:u w:val="single"/>
        </w:rPr>
      </w:pPr>
      <w:r>
        <w:rPr>
          <w:b/>
          <w:bCs/>
          <w:highlight w:val="yellow"/>
          <w:u w:val="single"/>
        </w:rPr>
        <w:t>Proposal 6.1.2-1</w:t>
      </w:r>
    </w:p>
    <w:p w14:paraId="7CCA3F1B" w14:textId="77777777" w:rsidR="00F57EC6" w:rsidRDefault="00E81654">
      <w:r>
        <w:lastRenderedPageBreak/>
        <w:t xml:space="preserve">For AI/ML positioning Cases, label-free monitoring methods are supported, where the model inference entity performs self-monitoring without external information on the ground truth label. </w:t>
      </w:r>
    </w:p>
    <w:p w14:paraId="75E3F6CD" w14:textId="77777777" w:rsidR="00F57EC6" w:rsidRDefault="00E81654">
      <w:pPr>
        <w:pStyle w:val="ListParagraph"/>
        <w:numPr>
          <w:ilvl w:val="0"/>
          <w:numId w:val="24"/>
        </w:numPr>
      </w:pPr>
      <w:r>
        <w:t xml:space="preserve">For Case 1 and Case 3a, the UE (Case 1) and gNB (Case 3a) sends the monitoring decision to LMF. </w:t>
      </w:r>
    </w:p>
    <w:p w14:paraId="45800A63" w14:textId="77777777" w:rsidR="00F57EC6" w:rsidRDefault="00E81654">
      <w:pPr>
        <w:pStyle w:val="ListParagraph"/>
        <w:numPr>
          <w:ilvl w:val="0"/>
          <w:numId w:val="24"/>
        </w:numPr>
      </w:pPr>
      <w:r>
        <w:t>FFS: other specification impact (e.g., signalling of statistics of model input, statistics of model output).</w:t>
      </w:r>
    </w:p>
    <w:p w14:paraId="5C1B51CD"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F68C4A0" w14:textId="77777777">
        <w:tc>
          <w:tcPr>
            <w:tcW w:w="1418" w:type="dxa"/>
          </w:tcPr>
          <w:p w14:paraId="1F1E1D83" w14:textId="77777777" w:rsidR="00F57EC6" w:rsidRDefault="00F57EC6">
            <w:pPr>
              <w:rPr>
                <w:b/>
              </w:rPr>
            </w:pPr>
          </w:p>
        </w:tc>
        <w:tc>
          <w:tcPr>
            <w:tcW w:w="8572" w:type="dxa"/>
          </w:tcPr>
          <w:p w14:paraId="615EDD9D" w14:textId="77777777" w:rsidR="00F57EC6" w:rsidRDefault="00E81654">
            <w:pPr>
              <w:jc w:val="center"/>
              <w:rPr>
                <w:b/>
              </w:rPr>
            </w:pPr>
            <w:r>
              <w:rPr>
                <w:rFonts w:hint="eastAsia"/>
                <w:b/>
              </w:rPr>
              <w:t>Company</w:t>
            </w:r>
          </w:p>
        </w:tc>
      </w:tr>
      <w:tr w:rsidR="00F57EC6" w14:paraId="04FB655E" w14:textId="77777777">
        <w:tc>
          <w:tcPr>
            <w:tcW w:w="1418" w:type="dxa"/>
          </w:tcPr>
          <w:p w14:paraId="414BF9E1" w14:textId="77777777" w:rsidR="00F57EC6" w:rsidRDefault="00E81654">
            <w:r>
              <w:rPr>
                <w:rFonts w:hint="eastAsia"/>
              </w:rPr>
              <w:t>Support</w:t>
            </w:r>
          </w:p>
        </w:tc>
        <w:tc>
          <w:tcPr>
            <w:tcW w:w="8572" w:type="dxa"/>
          </w:tcPr>
          <w:p w14:paraId="1ABDF8B8" w14:textId="77777777" w:rsidR="00F57EC6" w:rsidRDefault="00E81654">
            <w:pPr>
              <w:rPr>
                <w:rFonts w:eastAsia="Yu Mincho"/>
              </w:rPr>
            </w:pPr>
            <w:r>
              <w:rPr>
                <w:rFonts w:eastAsia="Yu Mincho" w:hint="eastAsia"/>
              </w:rPr>
              <w:t>DOCOMO</w:t>
            </w:r>
            <w:r>
              <w:rPr>
                <w:rFonts w:eastAsia="Yu Mincho"/>
              </w:rPr>
              <w:t>, Nokia</w:t>
            </w:r>
          </w:p>
        </w:tc>
      </w:tr>
      <w:tr w:rsidR="00F57EC6" w14:paraId="1C619644" w14:textId="77777777">
        <w:tc>
          <w:tcPr>
            <w:tcW w:w="1418" w:type="dxa"/>
          </w:tcPr>
          <w:p w14:paraId="3B6C754E" w14:textId="77777777" w:rsidR="00F57EC6" w:rsidRDefault="00E81654">
            <w:r>
              <w:rPr>
                <w:rFonts w:hint="eastAsia"/>
              </w:rPr>
              <w:t>Not support</w:t>
            </w:r>
          </w:p>
        </w:tc>
        <w:tc>
          <w:tcPr>
            <w:tcW w:w="8572" w:type="dxa"/>
          </w:tcPr>
          <w:p w14:paraId="4ADD06FB" w14:textId="77777777" w:rsidR="00F57EC6" w:rsidRDefault="00F57EC6"/>
        </w:tc>
      </w:tr>
    </w:tbl>
    <w:p w14:paraId="66CE6254"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F6BB6E8" w14:textId="77777777">
        <w:tc>
          <w:tcPr>
            <w:tcW w:w="1411" w:type="dxa"/>
          </w:tcPr>
          <w:p w14:paraId="169F1021" w14:textId="77777777" w:rsidR="00F57EC6" w:rsidRDefault="00E81654">
            <w:pPr>
              <w:rPr>
                <w:b/>
                <w:bCs/>
              </w:rPr>
            </w:pPr>
            <w:r>
              <w:rPr>
                <w:b/>
                <w:bCs/>
              </w:rPr>
              <w:t>Company</w:t>
            </w:r>
          </w:p>
        </w:tc>
        <w:tc>
          <w:tcPr>
            <w:tcW w:w="8574" w:type="dxa"/>
          </w:tcPr>
          <w:p w14:paraId="6F3A6CC5" w14:textId="77777777" w:rsidR="00F57EC6" w:rsidRDefault="00E81654">
            <w:pPr>
              <w:jc w:val="center"/>
              <w:rPr>
                <w:b/>
                <w:bCs/>
              </w:rPr>
            </w:pPr>
            <w:r>
              <w:rPr>
                <w:b/>
                <w:bCs/>
              </w:rPr>
              <w:t>Comments</w:t>
            </w:r>
          </w:p>
        </w:tc>
      </w:tr>
      <w:tr w:rsidR="00F57EC6" w14:paraId="625C52D4" w14:textId="77777777">
        <w:tc>
          <w:tcPr>
            <w:tcW w:w="1411" w:type="dxa"/>
          </w:tcPr>
          <w:p w14:paraId="5254A724" w14:textId="77777777" w:rsidR="00F57EC6" w:rsidRDefault="00E81654">
            <w:r>
              <w:t>InterDigital</w:t>
            </w:r>
          </w:p>
        </w:tc>
        <w:tc>
          <w:tcPr>
            <w:tcW w:w="8574" w:type="dxa"/>
          </w:tcPr>
          <w:p w14:paraId="149CE726" w14:textId="77777777" w:rsidR="00F57EC6" w:rsidRDefault="00E81654">
            <w:r>
              <w:t xml:space="preserve">We are not sure whether label-free monitoring methods is completely implementation-based. Instead of agreeing to support label-free monitoring methods, our proposal is to study the spec impact of label-free monitoring methods. </w:t>
            </w:r>
          </w:p>
        </w:tc>
      </w:tr>
      <w:tr w:rsidR="00F57EC6" w14:paraId="605B6C06" w14:textId="77777777">
        <w:tc>
          <w:tcPr>
            <w:tcW w:w="1411" w:type="dxa"/>
          </w:tcPr>
          <w:p w14:paraId="0AE2676F"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AA6CDB0" w14:textId="77777777" w:rsidR="00F57EC6" w:rsidRDefault="00E81654">
            <w:r>
              <w:rPr>
                <w:rFonts w:eastAsiaTheme="minorEastAsia" w:hint="eastAsia"/>
              </w:rPr>
              <w:t xml:space="preserve">OK. </w:t>
            </w:r>
          </w:p>
          <w:p w14:paraId="5C2DB3E6" w14:textId="77777777" w:rsidR="00F57EC6" w:rsidRDefault="00E81654">
            <w:r>
              <w:rPr>
                <w:rFonts w:eastAsiaTheme="minorEastAsia" w:hint="eastAsia"/>
              </w:rPr>
              <w:t>But for FFS, we think it is hard to converge, since how to determine metric is up to UE/TRP.</w:t>
            </w:r>
          </w:p>
        </w:tc>
      </w:tr>
      <w:tr w:rsidR="00F57EC6" w14:paraId="79256FFE" w14:textId="77777777">
        <w:tc>
          <w:tcPr>
            <w:tcW w:w="1411" w:type="dxa"/>
          </w:tcPr>
          <w:p w14:paraId="2E4C0A7B" w14:textId="77777777" w:rsidR="00F57EC6" w:rsidRDefault="00E81654">
            <w:r>
              <w:t>HW/hiSi</w:t>
            </w:r>
          </w:p>
        </w:tc>
        <w:tc>
          <w:tcPr>
            <w:tcW w:w="8574" w:type="dxa"/>
          </w:tcPr>
          <w:p w14:paraId="363AE487" w14:textId="77777777" w:rsidR="00F57EC6" w:rsidRDefault="00E81654">
            <w:r>
              <w:t>Label-free monitoring should be up to implementation.</w:t>
            </w:r>
          </w:p>
          <w:p w14:paraId="0C5DF2B3" w14:textId="77777777" w:rsidR="00F57EC6" w:rsidRDefault="00E81654">
            <w:r>
              <w:t>As stated in TR 38.843, the AI/ML functionality-based or model-based LCM is only applicable to UE-side models and/or UE-part of two-sided models. As such, functionality/model-based LCM is not applicable to gNB-side model of Case 3a.</w:t>
            </w:r>
          </w:p>
          <w:p w14:paraId="0B3486D6" w14:textId="77777777" w:rsidR="00F57EC6" w:rsidRDefault="00E81654">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F57EC6" w14:paraId="7F45A2D8" w14:textId="77777777">
        <w:tc>
          <w:tcPr>
            <w:tcW w:w="1411" w:type="dxa"/>
          </w:tcPr>
          <w:p w14:paraId="2C466294" w14:textId="77777777" w:rsidR="00F57EC6" w:rsidRDefault="00E81654">
            <w:r>
              <w:t>Apple</w:t>
            </w:r>
          </w:p>
        </w:tc>
        <w:tc>
          <w:tcPr>
            <w:tcW w:w="8574" w:type="dxa"/>
          </w:tcPr>
          <w:p w14:paraId="2340929F" w14:textId="77777777" w:rsidR="00F57EC6" w:rsidRDefault="00E81654">
            <w:r>
              <w:t>UE should have flexibility to perfrom label free monitoring and switch models i.e. May send the monitoring information tot he LMF.</w:t>
            </w:r>
          </w:p>
        </w:tc>
      </w:tr>
      <w:tr w:rsidR="00F57EC6" w14:paraId="44583950" w14:textId="77777777">
        <w:tc>
          <w:tcPr>
            <w:tcW w:w="1411" w:type="dxa"/>
          </w:tcPr>
          <w:p w14:paraId="2D852471" w14:textId="77777777" w:rsidR="00F57EC6" w:rsidRDefault="00E81654">
            <w:r>
              <w:rPr>
                <w:rFonts w:eastAsiaTheme="minorEastAsia" w:hint="eastAsia"/>
              </w:rPr>
              <w:t>N</w:t>
            </w:r>
            <w:r>
              <w:rPr>
                <w:rFonts w:eastAsiaTheme="minorEastAsia"/>
              </w:rPr>
              <w:t>EC</w:t>
            </w:r>
          </w:p>
        </w:tc>
        <w:tc>
          <w:tcPr>
            <w:tcW w:w="8574" w:type="dxa"/>
          </w:tcPr>
          <w:p w14:paraId="67D3D326" w14:textId="77777777" w:rsidR="00F57EC6" w:rsidRDefault="00E81654">
            <w:r>
              <w:rPr>
                <w:rFonts w:eastAsiaTheme="minorEastAsia"/>
              </w:rPr>
              <w:t>Support this proposal in general. However, if there is no guidance from LMF, different UE/</w:t>
            </w:r>
            <w:r>
              <w:rPr>
                <w:rFonts w:eastAsiaTheme="minorEastAsia" w:hint="eastAsia"/>
              </w:rPr>
              <w:t>gNB</w:t>
            </w:r>
            <w:r>
              <w:rPr>
                <w:rFonts w:eastAsiaTheme="minorEastAsia"/>
              </w:rPr>
              <w:t xml:space="preserve"> will do different decision for the same situation. A reasonable way is UE/gNB send the recommended monitoring decision to LMF, and LMF makes the final decision.</w:t>
            </w:r>
          </w:p>
        </w:tc>
      </w:tr>
      <w:tr w:rsidR="00F57EC6" w14:paraId="32FE02DF" w14:textId="77777777">
        <w:tc>
          <w:tcPr>
            <w:tcW w:w="1411" w:type="dxa"/>
          </w:tcPr>
          <w:p w14:paraId="079B8A1B" w14:textId="77777777" w:rsidR="00F57EC6" w:rsidRDefault="00E81654">
            <w:r>
              <w:t>Fujitsu</w:t>
            </w:r>
          </w:p>
        </w:tc>
        <w:tc>
          <w:tcPr>
            <w:tcW w:w="8574" w:type="dxa"/>
          </w:tcPr>
          <w:p w14:paraId="750DF1B1" w14:textId="77777777" w:rsidR="00F57EC6" w:rsidRDefault="00E81654">
            <w:r>
              <w:t>We think it would be the better to keep the option of LMF making the decison on the table by now since LCM issues are not well discussed yet.</w:t>
            </w:r>
          </w:p>
        </w:tc>
      </w:tr>
    </w:tbl>
    <w:p w14:paraId="55C0EA52" w14:textId="77777777" w:rsidR="00F57EC6" w:rsidRDefault="00F57EC6"/>
    <w:p w14:paraId="64EA264D" w14:textId="77777777" w:rsidR="00F57EC6" w:rsidRDefault="00E81654">
      <w:pPr>
        <w:rPr>
          <w:b/>
          <w:bCs/>
          <w:u w:val="single"/>
        </w:rPr>
      </w:pPr>
      <w:r>
        <w:rPr>
          <w:b/>
          <w:bCs/>
          <w:highlight w:val="yellow"/>
          <w:u w:val="single"/>
        </w:rPr>
        <w:t>Proposal 6.1.2-2</w:t>
      </w:r>
    </w:p>
    <w:p w14:paraId="05CC4200" w14:textId="77777777" w:rsidR="00F57EC6" w:rsidRDefault="00E81654">
      <w:r>
        <w:lastRenderedPageBreak/>
        <w:t>For AI/ML based positioning all cases, LMF is responsible for functionality-level performance monitoring and management decision making (e.g., functionality selection, activation, deactivation, fallback to a legacy method).</w:t>
      </w:r>
    </w:p>
    <w:p w14:paraId="080CAE4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3DC96137" w14:textId="77777777">
        <w:tc>
          <w:tcPr>
            <w:tcW w:w="1418" w:type="dxa"/>
          </w:tcPr>
          <w:p w14:paraId="69879191" w14:textId="77777777" w:rsidR="00F57EC6" w:rsidRDefault="00F57EC6">
            <w:pPr>
              <w:rPr>
                <w:b/>
              </w:rPr>
            </w:pPr>
          </w:p>
        </w:tc>
        <w:tc>
          <w:tcPr>
            <w:tcW w:w="8572" w:type="dxa"/>
          </w:tcPr>
          <w:p w14:paraId="10E86077" w14:textId="77777777" w:rsidR="00F57EC6" w:rsidRDefault="00E81654">
            <w:pPr>
              <w:jc w:val="center"/>
              <w:rPr>
                <w:b/>
              </w:rPr>
            </w:pPr>
            <w:r>
              <w:rPr>
                <w:rFonts w:hint="eastAsia"/>
                <w:b/>
              </w:rPr>
              <w:t>Company</w:t>
            </w:r>
          </w:p>
        </w:tc>
      </w:tr>
      <w:tr w:rsidR="00F57EC6" w14:paraId="64495AEF" w14:textId="77777777">
        <w:tc>
          <w:tcPr>
            <w:tcW w:w="1418" w:type="dxa"/>
          </w:tcPr>
          <w:p w14:paraId="71A3465B" w14:textId="77777777" w:rsidR="00F57EC6" w:rsidRDefault="00E81654">
            <w:r>
              <w:rPr>
                <w:rFonts w:hint="eastAsia"/>
              </w:rPr>
              <w:t>Support</w:t>
            </w:r>
          </w:p>
        </w:tc>
        <w:tc>
          <w:tcPr>
            <w:tcW w:w="8572" w:type="dxa"/>
          </w:tcPr>
          <w:p w14:paraId="1FCF06EC" w14:textId="77777777" w:rsidR="00F57EC6" w:rsidRDefault="00E81654">
            <w:pPr>
              <w:rPr>
                <w:rFonts w:eastAsia="Yu Mincho"/>
              </w:rPr>
            </w:pPr>
            <w:r>
              <w:t>InterDigital, NEC</w:t>
            </w:r>
            <w:r>
              <w:rPr>
                <w:rFonts w:eastAsia="Yu Mincho" w:hint="eastAsia"/>
              </w:rPr>
              <w:t>, DOCOMO</w:t>
            </w:r>
            <w:r>
              <w:rPr>
                <w:rFonts w:eastAsia="Yu Mincho"/>
              </w:rPr>
              <w:t>, Nokia</w:t>
            </w:r>
          </w:p>
        </w:tc>
      </w:tr>
      <w:tr w:rsidR="00F57EC6" w14:paraId="6ACB92C0" w14:textId="77777777">
        <w:tc>
          <w:tcPr>
            <w:tcW w:w="1418" w:type="dxa"/>
          </w:tcPr>
          <w:p w14:paraId="6D325C70" w14:textId="77777777" w:rsidR="00F57EC6" w:rsidRDefault="00E81654">
            <w:r>
              <w:rPr>
                <w:rFonts w:hint="eastAsia"/>
              </w:rPr>
              <w:t>Not support</w:t>
            </w:r>
          </w:p>
        </w:tc>
        <w:tc>
          <w:tcPr>
            <w:tcW w:w="8572" w:type="dxa"/>
          </w:tcPr>
          <w:p w14:paraId="401117D1" w14:textId="77777777" w:rsidR="00F57EC6" w:rsidRDefault="00F57EC6"/>
        </w:tc>
      </w:tr>
    </w:tbl>
    <w:p w14:paraId="1EC9CA2F"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F499F89" w14:textId="77777777">
        <w:tc>
          <w:tcPr>
            <w:tcW w:w="1411" w:type="dxa"/>
          </w:tcPr>
          <w:p w14:paraId="3E5E3F6C" w14:textId="77777777" w:rsidR="00F57EC6" w:rsidRDefault="00E81654">
            <w:pPr>
              <w:rPr>
                <w:b/>
                <w:bCs/>
              </w:rPr>
            </w:pPr>
            <w:r>
              <w:rPr>
                <w:b/>
                <w:bCs/>
              </w:rPr>
              <w:t>Company</w:t>
            </w:r>
          </w:p>
        </w:tc>
        <w:tc>
          <w:tcPr>
            <w:tcW w:w="8574" w:type="dxa"/>
          </w:tcPr>
          <w:p w14:paraId="40B3DD9D" w14:textId="77777777" w:rsidR="00F57EC6" w:rsidRDefault="00E81654">
            <w:pPr>
              <w:jc w:val="center"/>
              <w:rPr>
                <w:b/>
                <w:bCs/>
              </w:rPr>
            </w:pPr>
            <w:r>
              <w:rPr>
                <w:b/>
                <w:bCs/>
              </w:rPr>
              <w:t>Comments</w:t>
            </w:r>
          </w:p>
        </w:tc>
      </w:tr>
      <w:tr w:rsidR="00F57EC6" w14:paraId="181D05A7" w14:textId="77777777">
        <w:tc>
          <w:tcPr>
            <w:tcW w:w="1411" w:type="dxa"/>
          </w:tcPr>
          <w:p w14:paraId="567A19E5" w14:textId="77777777" w:rsidR="00F57EC6" w:rsidRDefault="00E81654">
            <w:r>
              <w:rPr>
                <w:rFonts w:hint="eastAsia"/>
              </w:rPr>
              <w:t>CATT</w:t>
            </w:r>
            <w:r>
              <w:rPr>
                <w:rFonts w:eastAsiaTheme="minorEastAsia" w:hint="eastAsia"/>
              </w:rPr>
              <w:t xml:space="preserve">, </w:t>
            </w:r>
            <w:r>
              <w:rPr>
                <w:rFonts w:hint="eastAsia"/>
              </w:rPr>
              <w:t>CICTCI</w:t>
            </w:r>
          </w:p>
        </w:tc>
        <w:tc>
          <w:tcPr>
            <w:tcW w:w="8574" w:type="dxa"/>
          </w:tcPr>
          <w:p w14:paraId="254038D7" w14:textId="77777777" w:rsidR="00F57EC6" w:rsidRDefault="00E81654">
            <w:r>
              <w:rPr>
                <w:rFonts w:eastAsiaTheme="minorEastAsia" w:hint="eastAsia"/>
              </w:rPr>
              <w:t xml:space="preserve">We agree on the last part </w:t>
            </w:r>
            <w:r>
              <w:rPr>
                <w:rFonts w:eastAsiaTheme="minorEastAsia"/>
              </w:rPr>
              <w:t>‘</w:t>
            </w:r>
            <w:r>
              <w:t>management decision making (e.g., functionality selection, activation, deactivation, fallback to a legacy method)</w:t>
            </w:r>
            <w:r>
              <w:rPr>
                <w:rFonts w:eastAsiaTheme="minorEastAsia"/>
              </w:rPr>
              <w:t>’</w:t>
            </w:r>
            <w:r>
              <w:rPr>
                <w:rFonts w:eastAsiaTheme="minorEastAsia" w:hint="eastAsia"/>
              </w:rPr>
              <w:t xml:space="preserve">. </w:t>
            </w:r>
          </w:p>
          <w:p w14:paraId="2BD150FF" w14:textId="77777777" w:rsidR="00F57EC6" w:rsidRDefault="00E81654">
            <w:r>
              <w:rPr>
                <w:rFonts w:eastAsiaTheme="minorEastAsia" w:hint="eastAsia"/>
              </w:rPr>
              <w:t xml:space="preserve">It is unclear what is functionality-level performance monitoring. </w:t>
            </w:r>
          </w:p>
        </w:tc>
      </w:tr>
      <w:tr w:rsidR="00F57EC6" w14:paraId="6FF40564" w14:textId="77777777">
        <w:tc>
          <w:tcPr>
            <w:tcW w:w="1411" w:type="dxa"/>
          </w:tcPr>
          <w:p w14:paraId="2C6EA84B" w14:textId="77777777" w:rsidR="00F57EC6" w:rsidRDefault="00E81654">
            <w:pPr>
              <w:rPr>
                <w:rFonts w:eastAsia="SimSun"/>
              </w:rPr>
            </w:pPr>
            <w:r>
              <w:rPr>
                <w:rFonts w:eastAsia="SimSun" w:hint="eastAsia"/>
                <w:lang w:val="en-US"/>
              </w:rPr>
              <w:t>ZTE</w:t>
            </w:r>
          </w:p>
        </w:tc>
        <w:tc>
          <w:tcPr>
            <w:tcW w:w="8574" w:type="dxa"/>
          </w:tcPr>
          <w:p w14:paraId="2C3B09CF" w14:textId="77777777" w:rsidR="00F57EC6" w:rsidRDefault="00E81654">
            <w:pPr>
              <w:rPr>
                <w:rFonts w:eastAsia="SimSun"/>
              </w:rPr>
            </w:pPr>
            <w:r>
              <w:rPr>
                <w:rFonts w:eastAsia="SimSun" w:hint="eastAsia"/>
                <w:lang w:val="en-US"/>
              </w:rPr>
              <w:t>This could be discussed case by case. This seems contradict with proposal 6.1.2-1, previous proposal let UE/gNB send decision to LMF, but this proposal let LMF make decision.</w:t>
            </w:r>
          </w:p>
        </w:tc>
      </w:tr>
      <w:tr w:rsidR="00F57EC6" w14:paraId="296E7CD0" w14:textId="77777777">
        <w:tc>
          <w:tcPr>
            <w:tcW w:w="1411" w:type="dxa"/>
          </w:tcPr>
          <w:p w14:paraId="7F7FBA32" w14:textId="77777777" w:rsidR="00F57EC6" w:rsidRDefault="00E81654">
            <w:pPr>
              <w:rPr>
                <w:rFonts w:eastAsia="SimSun"/>
              </w:rPr>
            </w:pPr>
            <w:r>
              <w:rPr>
                <w:rFonts w:eastAsia="SimSun"/>
              </w:rPr>
              <w:t>HW/HiSi</w:t>
            </w:r>
          </w:p>
        </w:tc>
        <w:tc>
          <w:tcPr>
            <w:tcW w:w="8574" w:type="dxa"/>
          </w:tcPr>
          <w:p w14:paraId="62170D84" w14:textId="77777777" w:rsidR="00F57EC6" w:rsidRDefault="00E81654">
            <w:r>
              <w:t>Not for all cases, we should discuss this case-by-case.</w:t>
            </w:r>
          </w:p>
        </w:tc>
      </w:tr>
      <w:tr w:rsidR="00F57EC6" w14:paraId="0EEAD5A0" w14:textId="77777777">
        <w:tc>
          <w:tcPr>
            <w:tcW w:w="1411" w:type="dxa"/>
          </w:tcPr>
          <w:p w14:paraId="0EB6F4B5" w14:textId="77777777" w:rsidR="00F57EC6" w:rsidRDefault="00E81654">
            <w:pPr>
              <w:rPr>
                <w:rFonts w:eastAsia="SimSun"/>
              </w:rPr>
            </w:pPr>
            <w:r>
              <w:rPr>
                <w:rFonts w:eastAsia="SimSun"/>
              </w:rPr>
              <w:t>Apple</w:t>
            </w:r>
          </w:p>
        </w:tc>
        <w:tc>
          <w:tcPr>
            <w:tcW w:w="8574" w:type="dxa"/>
          </w:tcPr>
          <w:p w14:paraId="1BD67FA0" w14:textId="77777777" w:rsidR="00F57EC6" w:rsidRDefault="00E81654">
            <w:r>
              <w:t>Agree on the need for case-by-case support</w:t>
            </w:r>
          </w:p>
        </w:tc>
      </w:tr>
      <w:tr w:rsidR="00F57EC6" w14:paraId="17A29C32" w14:textId="77777777">
        <w:tc>
          <w:tcPr>
            <w:tcW w:w="1411" w:type="dxa"/>
          </w:tcPr>
          <w:p w14:paraId="62120CF3" w14:textId="77777777" w:rsidR="00F57EC6" w:rsidRDefault="00E81654">
            <w:pPr>
              <w:rPr>
                <w:rFonts w:eastAsia="SimSun"/>
              </w:rPr>
            </w:pPr>
            <w:r>
              <w:rPr>
                <w:rFonts w:eastAsia="SimSun"/>
              </w:rPr>
              <w:t>Qualcomm</w:t>
            </w:r>
          </w:p>
        </w:tc>
        <w:tc>
          <w:tcPr>
            <w:tcW w:w="8574" w:type="dxa"/>
          </w:tcPr>
          <w:p w14:paraId="6987BE76" w14:textId="77777777" w:rsidR="00F57EC6" w:rsidRDefault="00E81654">
            <w:r>
              <w:t>We need first to establish understanding on functionality.</w:t>
            </w:r>
          </w:p>
        </w:tc>
      </w:tr>
    </w:tbl>
    <w:p w14:paraId="544EF025" w14:textId="77777777" w:rsidR="00F57EC6" w:rsidRDefault="00F57EC6"/>
    <w:p w14:paraId="735FAE4E" w14:textId="77777777" w:rsidR="00F57EC6" w:rsidRDefault="00E81654">
      <w:pPr>
        <w:pStyle w:val="Heading2"/>
        <w:rPr>
          <w:lang w:val="en-US"/>
        </w:rPr>
      </w:pPr>
      <w:r>
        <w:rPr>
          <w:lang w:val="en-US"/>
        </w:rPr>
        <w:t>Case 1: Model monitoring</w:t>
      </w:r>
    </w:p>
    <w:p w14:paraId="38AED1A2" w14:textId="77777777" w:rsidR="00F57EC6" w:rsidRDefault="00E81654">
      <w:pPr>
        <w:pStyle w:val="Heading3"/>
        <w:rPr>
          <w:lang w:val="en-US"/>
        </w:rPr>
      </w:pPr>
      <w:r>
        <w:rPr>
          <w:lang w:val="en-US"/>
        </w:rPr>
        <w:t>Companies’ view from contribution</w:t>
      </w:r>
    </w:p>
    <w:p w14:paraId="25AD11E3" w14:textId="77777777" w:rsidR="00F57EC6" w:rsidRDefault="00E81654">
      <w:r>
        <w:t xml:space="preserve">In the following, selected inputs from companies’ contributions are provided. </w:t>
      </w:r>
    </w:p>
    <w:p w14:paraId="7B9409BA" w14:textId="77777777" w:rsidR="00F57EC6" w:rsidRDefault="00F57EC6"/>
    <w:tbl>
      <w:tblPr>
        <w:tblStyle w:val="TableGrid"/>
        <w:tblW w:w="0" w:type="auto"/>
        <w:tblLook w:val="04A0" w:firstRow="1" w:lastRow="0" w:firstColumn="1" w:lastColumn="0" w:noHBand="0" w:noVBand="1"/>
      </w:tblPr>
      <w:tblGrid>
        <w:gridCol w:w="9962"/>
      </w:tblGrid>
      <w:tr w:rsidR="00F57EC6" w14:paraId="1CF0AFD0" w14:textId="77777777">
        <w:tc>
          <w:tcPr>
            <w:tcW w:w="9962" w:type="dxa"/>
          </w:tcPr>
          <w:p w14:paraId="794623B8"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Huawei, HiSilicon (R1-2407654)</w:t>
            </w:r>
          </w:p>
          <w:p w14:paraId="12D5537D" w14:textId="77777777" w:rsidR="00F57EC6" w:rsidRDefault="00E81654">
            <w:r>
              <w:t>Proposal 19: Label-based model monitoring for Case 1 should be based on PRU channel measurements and their known locations.</w:t>
            </w:r>
          </w:p>
        </w:tc>
      </w:tr>
      <w:tr w:rsidR="00F57EC6" w14:paraId="33AF999A" w14:textId="77777777">
        <w:tc>
          <w:tcPr>
            <w:tcW w:w="9962" w:type="dxa"/>
          </w:tcPr>
          <w:p w14:paraId="58958A64" w14:textId="77777777" w:rsidR="00F57EC6" w:rsidRDefault="00E81654">
            <w:pPr>
              <w:pStyle w:val="ListParagraph"/>
              <w:numPr>
                <w:ilvl w:val="0"/>
                <w:numId w:val="24"/>
              </w:numPr>
              <w:rPr>
                <w:rFonts w:eastAsiaTheme="minorEastAsia" w:cstheme="minorBidi"/>
                <w:szCs w:val="24"/>
              </w:rPr>
            </w:pPr>
            <w:r>
              <w:rPr>
                <w:rFonts w:eastAsiaTheme="minorEastAsia" w:cstheme="minorBidi"/>
                <w:szCs w:val="24"/>
              </w:rPr>
              <w:t>Google (R1-2407989)</w:t>
            </w:r>
          </w:p>
          <w:p w14:paraId="7BEAF145" w14:textId="77777777" w:rsidR="00F57EC6" w:rsidRDefault="00E81654">
            <w:r>
              <w:t>Proposal 4: The model monitoring should not require the UE to report the model inference result to the NW.</w:t>
            </w:r>
          </w:p>
          <w:p w14:paraId="7F36E730" w14:textId="77777777" w:rsidR="00F57EC6" w:rsidRDefault="00E81654">
            <w:pPr>
              <w:pStyle w:val="ListParagraph"/>
              <w:numPr>
                <w:ilvl w:val="0"/>
                <w:numId w:val="23"/>
              </w:numPr>
            </w:pPr>
            <w:r>
              <w:t>Option A is preferred compared to Option B</w:t>
            </w:r>
          </w:p>
          <w:p w14:paraId="785017D7" w14:textId="77777777" w:rsidR="00F57EC6" w:rsidRDefault="00E81654">
            <w:pPr>
              <w:pStyle w:val="ListParagraph"/>
              <w:numPr>
                <w:ilvl w:val="0"/>
                <w:numId w:val="23"/>
              </w:numPr>
            </w:pPr>
            <w:r>
              <w:t>The model performance monitoring should be transparent</w:t>
            </w:r>
          </w:p>
        </w:tc>
      </w:tr>
      <w:tr w:rsidR="00F57EC6" w14:paraId="358FAADD" w14:textId="77777777">
        <w:tc>
          <w:tcPr>
            <w:tcW w:w="9962" w:type="dxa"/>
          </w:tcPr>
          <w:p w14:paraId="72A48494" w14:textId="77777777" w:rsidR="00F57EC6" w:rsidRDefault="00E81654">
            <w:pPr>
              <w:pStyle w:val="ListParagraph"/>
              <w:numPr>
                <w:ilvl w:val="3"/>
                <w:numId w:val="23"/>
              </w:numPr>
              <w:ind w:left="331" w:hanging="270"/>
            </w:pPr>
            <w:r>
              <w:lastRenderedPageBreak/>
              <w:t>CATT, CICTCI (R1-2408028)</w:t>
            </w:r>
          </w:p>
          <w:p w14:paraId="2C7F2797" w14:textId="77777777" w:rsidR="00F57EC6" w:rsidRDefault="00E81654">
            <w:r>
              <w:t>Proposal 21: For case 1 and case 2a, for model performance monitoring metric calculation in label-based model monitoring, at least the following options for generating ground truth label can be considered.</w:t>
            </w:r>
          </w:p>
          <w:p w14:paraId="251E8F38" w14:textId="77777777" w:rsidR="00F57EC6" w:rsidRDefault="00E81654">
            <w:pPr>
              <w:pStyle w:val="ListParagraph"/>
              <w:numPr>
                <w:ilvl w:val="0"/>
                <w:numId w:val="23"/>
              </w:numPr>
            </w:pPr>
            <w:r>
              <w:t>Option A. The target UE side performs monitoring metric calculation.</w:t>
            </w:r>
          </w:p>
          <w:p w14:paraId="20691623" w14:textId="77777777" w:rsidR="00F57EC6" w:rsidRDefault="00E81654">
            <w:pPr>
              <w:pStyle w:val="ListParagraph"/>
              <w:numPr>
                <w:ilvl w:val="1"/>
                <w:numId w:val="23"/>
              </w:numPr>
            </w:pPr>
            <w:r>
              <w:t>Option A-1. At least information on ground truth label of the target UE is generated by LMF and provided to the target UE.</w:t>
            </w:r>
          </w:p>
          <w:p w14:paraId="7A82F86E" w14:textId="77777777" w:rsidR="00F57EC6" w:rsidRDefault="00E81654">
            <w:pPr>
              <w:pStyle w:val="ListParagraph"/>
              <w:numPr>
                <w:ilvl w:val="1"/>
                <w:numId w:val="23"/>
              </w:numPr>
            </w:pPr>
            <w:r>
              <w:t>Option A-2. At least position calculation assistance data (e.g., existing information for UE-based positioning method) is provided from LMF to the target UE.</w:t>
            </w:r>
          </w:p>
          <w:p w14:paraId="0D818B40" w14:textId="77777777" w:rsidR="00F57EC6" w:rsidRDefault="00E81654">
            <w:pPr>
              <w:pStyle w:val="ListParagraph"/>
              <w:numPr>
                <w:ilvl w:val="0"/>
                <w:numId w:val="23"/>
              </w:numPr>
            </w:pPr>
            <w:r>
              <w:t>Option B. The LMF performs monitoring metric calculation.</w:t>
            </w:r>
          </w:p>
          <w:p w14:paraId="3DC7D052" w14:textId="77777777" w:rsidR="00F57EC6" w:rsidRDefault="00E81654">
            <w:pPr>
              <w:pStyle w:val="ListParagraph"/>
              <w:numPr>
                <w:ilvl w:val="1"/>
                <w:numId w:val="23"/>
              </w:numPr>
            </w:pPr>
            <w:r>
              <w:t>Option B-1. At least inference result (i.e., the model output corresponding to target UE’s channel measurement) of the target UE is sent by the target UE to LMF.</w:t>
            </w:r>
          </w:p>
        </w:tc>
      </w:tr>
      <w:tr w:rsidR="00F57EC6" w14:paraId="763C77EF" w14:textId="77777777">
        <w:tc>
          <w:tcPr>
            <w:tcW w:w="9962" w:type="dxa"/>
          </w:tcPr>
          <w:p w14:paraId="639AA84A" w14:textId="77777777" w:rsidR="00F57EC6" w:rsidRDefault="00E81654">
            <w:pPr>
              <w:pStyle w:val="ListParagraph"/>
              <w:numPr>
                <w:ilvl w:val="0"/>
                <w:numId w:val="24"/>
              </w:numPr>
            </w:pPr>
            <w:r>
              <w:t>Fujitsu (R1-2408104)</w:t>
            </w:r>
          </w:p>
          <w:p w14:paraId="3F370E14" w14:textId="77777777" w:rsidR="00F57EC6" w:rsidRDefault="00E81654">
            <w:r>
              <w:t>Proposal-8: Regarding UE-side monitoring metrics calculation of Case 1:</w:t>
            </w:r>
          </w:p>
          <w:p w14:paraId="3E23DE05" w14:textId="77777777" w:rsidR="00F57EC6" w:rsidRDefault="00E81654">
            <w:pPr>
              <w:pStyle w:val="ListParagraph"/>
              <w:numPr>
                <w:ilvl w:val="0"/>
                <w:numId w:val="23"/>
              </w:numPr>
            </w:pPr>
            <w:r>
              <w:t xml:space="preserve">Option A-1/A-2 is supportive, if the availably of the high-quality ground truth label for performance monitoring at UE-side can be confirmed. </w:t>
            </w:r>
          </w:p>
          <w:p w14:paraId="01094DF9" w14:textId="77777777" w:rsidR="00F57EC6" w:rsidRDefault="00E81654">
            <w:pPr>
              <w:pStyle w:val="ListParagraph"/>
              <w:numPr>
                <w:ilvl w:val="0"/>
                <w:numId w:val="23"/>
              </w:numPr>
            </w:pPr>
            <w:r>
              <w:t>Option A-3 is supportive, if the format of PRU measurement input can be the same as the format of UE’s model input.</w:t>
            </w:r>
          </w:p>
          <w:p w14:paraId="5D00E900" w14:textId="77777777" w:rsidR="00F57EC6" w:rsidRDefault="00E81654">
            <w:pPr>
              <w:ind w:left="720" w:hanging="720"/>
            </w:pPr>
            <w:r>
              <w:t>Proposal-9: Regarding LMF-side monitoring metrics calculation of Case 1:</w:t>
            </w:r>
          </w:p>
          <w:p w14:paraId="06F790E7" w14:textId="77777777" w:rsidR="00F57EC6" w:rsidRDefault="00E81654">
            <w:pPr>
              <w:pStyle w:val="ListParagraph"/>
              <w:numPr>
                <w:ilvl w:val="0"/>
                <w:numId w:val="23"/>
              </w:numPr>
            </w:pPr>
            <w:r>
              <w:t>Option B-1 is supportive, if the availably of the high-quality ground truth label for performance monitoring at LMF-side can be confirmed.</w:t>
            </w:r>
          </w:p>
          <w:p w14:paraId="627E9C12" w14:textId="77777777" w:rsidR="00F57EC6" w:rsidRDefault="00E81654">
            <w:pPr>
              <w:pStyle w:val="ListParagraph"/>
              <w:numPr>
                <w:ilvl w:val="0"/>
                <w:numId w:val="23"/>
              </w:numPr>
            </w:pPr>
            <w:r>
              <w:t>Option B-2 is supportive, if the format of PRU measurement input can be the same as the format of UE’s model input.</w:t>
            </w:r>
          </w:p>
          <w:p w14:paraId="2E365A8C" w14:textId="77777777" w:rsidR="00F57EC6" w:rsidRDefault="00F57EC6"/>
        </w:tc>
      </w:tr>
      <w:tr w:rsidR="00F57EC6" w14:paraId="1394F05B" w14:textId="77777777">
        <w:tc>
          <w:tcPr>
            <w:tcW w:w="9962" w:type="dxa"/>
          </w:tcPr>
          <w:p w14:paraId="08D20C2E" w14:textId="77777777" w:rsidR="00F57EC6" w:rsidRDefault="00E81654">
            <w:pPr>
              <w:pStyle w:val="ListParagraph"/>
              <w:numPr>
                <w:ilvl w:val="0"/>
                <w:numId w:val="24"/>
              </w:numPr>
              <w:spacing w:before="120" w:after="120"/>
            </w:pPr>
            <w:r>
              <w:rPr>
                <w:rFonts w:cs="Calibri"/>
              </w:rPr>
              <w:t>NEC (R1-2408214)</w:t>
            </w:r>
            <w:r>
              <w:t xml:space="preserve"> </w:t>
            </w:r>
          </w:p>
          <w:p w14:paraId="7D29FA07" w14:textId="77777777" w:rsidR="00F57EC6" w:rsidRDefault="00E81654">
            <w:pPr>
              <w:spacing w:before="120"/>
            </w:pPr>
            <w:r>
              <w:t>Proposal 25:</w:t>
            </w:r>
            <w:r>
              <w:tab/>
              <w:t>Support the main bullet of both Option A and Option B for case 1, i.e., both LMF and UE can perform monitoring metric calculation.</w:t>
            </w:r>
          </w:p>
          <w:p w14:paraId="4E69DD05" w14:textId="77777777" w:rsidR="00F57EC6" w:rsidRDefault="00E81654">
            <w:pPr>
              <w:spacing w:before="120"/>
            </w:pPr>
            <w:r>
              <w:t>Proposal 26:</w:t>
            </w:r>
            <w:r>
              <w:tab/>
              <w:t>Prioritize Option A-3 if performs monitoring metric calculation at the target UE side.</w:t>
            </w:r>
          </w:p>
          <w:p w14:paraId="4E50FA08" w14:textId="77777777" w:rsidR="00F57EC6" w:rsidRDefault="00E81654">
            <w:pPr>
              <w:spacing w:before="120"/>
            </w:pPr>
            <w:r>
              <w:t>Proposal 27:</w:t>
            </w:r>
            <w:r>
              <w:tab/>
              <w:t>Prioritize Option B-2 if performs monitoring metric calculation at the target LMF side.</w:t>
            </w:r>
          </w:p>
        </w:tc>
      </w:tr>
      <w:tr w:rsidR="00F57EC6" w14:paraId="18956CFC" w14:textId="77777777">
        <w:tc>
          <w:tcPr>
            <w:tcW w:w="9962" w:type="dxa"/>
          </w:tcPr>
          <w:p w14:paraId="53D598AB" w14:textId="77777777" w:rsidR="00F57EC6" w:rsidRDefault="00E81654">
            <w:r>
              <w:t>•</w:t>
            </w:r>
            <w:r>
              <w:tab/>
              <w:t>Baicells (R1-2408309)</w:t>
            </w:r>
          </w:p>
          <w:p w14:paraId="444EA825" w14:textId="77777777" w:rsidR="00F57EC6" w:rsidRDefault="00E81654">
            <w:r>
              <w:t xml:space="preserve"> Proposal 11.</w:t>
            </w:r>
            <w:r>
              <w:tab/>
              <w:t xml:space="preserve">Support Option B-1 for Case 1, which can be achieved with minimum specification effort. </w:t>
            </w:r>
          </w:p>
        </w:tc>
      </w:tr>
      <w:tr w:rsidR="00F57EC6" w14:paraId="43C72101" w14:textId="77777777">
        <w:tc>
          <w:tcPr>
            <w:tcW w:w="9962" w:type="dxa"/>
          </w:tcPr>
          <w:p w14:paraId="3782B559" w14:textId="77777777" w:rsidR="00F57EC6" w:rsidRDefault="00E81654">
            <w:r>
              <w:t>•</w:t>
            </w:r>
            <w:r>
              <w:tab/>
              <w:t xml:space="preserve">Sony (R1-2408402) </w:t>
            </w:r>
          </w:p>
          <w:p w14:paraId="2C73DAD8" w14:textId="77777777" w:rsidR="00F57EC6" w:rsidRDefault="00E81654">
            <w:r>
              <w:lastRenderedPageBreak/>
              <w:t>Proposal 11: For case 1, support Option A and the LMF sends criteria (e.g., parameters for performance evaluation, thresholds) to the UE performing performance metrics (PM) computation.</w:t>
            </w:r>
          </w:p>
          <w:p w14:paraId="739F5D31" w14:textId="77777777" w:rsidR="00F57EC6" w:rsidRDefault="00E81654">
            <w:pPr>
              <w:rPr>
                <w:b/>
                <w:bCs/>
              </w:rPr>
            </w:pPr>
            <w:r>
              <w:t>Proposal 13: For case 1 and case 3a with option A, UE or gNB to provide an indication of AI/ML model validity to the AI/ML server/management (e.g., LMF).</w:t>
            </w:r>
          </w:p>
        </w:tc>
      </w:tr>
      <w:tr w:rsidR="00F57EC6" w14:paraId="5277B686" w14:textId="77777777">
        <w:tc>
          <w:tcPr>
            <w:tcW w:w="9962" w:type="dxa"/>
          </w:tcPr>
          <w:p w14:paraId="4949F51C" w14:textId="77777777" w:rsidR="00F57EC6" w:rsidRDefault="00E81654">
            <w:pPr>
              <w:pStyle w:val="ListParagraph"/>
              <w:numPr>
                <w:ilvl w:val="0"/>
                <w:numId w:val="24"/>
              </w:numPr>
              <w:rPr>
                <w:rFonts w:cs="Calibri"/>
              </w:rPr>
            </w:pPr>
            <w:r>
              <w:rPr>
                <w:rFonts w:cs="Calibri"/>
              </w:rPr>
              <w:lastRenderedPageBreak/>
              <w:t>Intel Corporation (R1-2408290)</w:t>
            </w:r>
          </w:p>
          <w:p w14:paraId="354D1388" w14:textId="77777777" w:rsidR="00F57EC6" w:rsidRDefault="00E81654">
            <w:pPr>
              <w:rPr>
                <w:iCs/>
              </w:rPr>
            </w:pPr>
            <w:r>
              <w:t xml:space="preserve"> </w:t>
            </w:r>
            <w:r>
              <w:rPr>
                <w:iCs/>
              </w:rPr>
              <w:t xml:space="preserve"> Proposal 18: </w:t>
            </w:r>
          </w:p>
          <w:p w14:paraId="68F31282" w14:textId="77777777" w:rsidR="00F57EC6" w:rsidRDefault="00E81654">
            <w:pPr>
              <w:rPr>
                <w:iCs/>
              </w:rPr>
            </w:pPr>
            <w:r>
              <w:rPr>
                <w:iCs/>
              </w:rPr>
              <w:t xml:space="preserve">For AI/ML-assisted positioning Case 1, for label-based model monitoring at LMF, Options A-1 and A-2 should be considered further. </w:t>
            </w:r>
          </w:p>
          <w:p w14:paraId="5019F7B7" w14:textId="77777777" w:rsidR="00F57EC6" w:rsidRDefault="00E81654">
            <w:pPr>
              <w:pStyle w:val="ListParagraph"/>
              <w:numPr>
                <w:ilvl w:val="0"/>
                <w:numId w:val="72"/>
              </w:numPr>
              <w:rPr>
                <w:iCs/>
              </w:rPr>
            </w:pPr>
            <w:r>
              <w:rPr>
                <w:iCs/>
              </w:rPr>
              <w:t>For Option A-1, ground-truth labels (or their approximations) are determined by the LMF based on legacy measurement metric(s) for RAT-dependent and/or RAT-independent positioning methods to LMF by target UE/NG-RAN node.</w:t>
            </w:r>
          </w:p>
          <w:p w14:paraId="0F41164D" w14:textId="77777777" w:rsidR="00F57EC6" w:rsidRDefault="00E81654">
            <w:pPr>
              <w:pStyle w:val="ListParagraph"/>
              <w:numPr>
                <w:ilvl w:val="0"/>
                <w:numId w:val="72"/>
              </w:numPr>
              <w:rPr>
                <w:iCs/>
              </w:rPr>
            </w:pPr>
            <w:r>
              <w:rPr>
                <w:iCs/>
              </w:rPr>
              <w:t>For Option A-2, ground-truth labels (or their approximations) are determined by the target UE based on legacy assistance information received from the LMF.</w:t>
            </w:r>
          </w:p>
          <w:p w14:paraId="4F015440" w14:textId="77777777" w:rsidR="00F57EC6" w:rsidRDefault="00E81654">
            <w:pPr>
              <w:pStyle w:val="ListParagraph"/>
              <w:numPr>
                <w:ilvl w:val="0"/>
                <w:numId w:val="72"/>
              </w:numPr>
            </w:pPr>
            <w:r>
              <w:rPr>
                <w:iCs/>
              </w:rPr>
              <w:t>Option A-3 may be considered as a supplementary method in addition to one or both of Options A-1 and A-2.</w:t>
            </w:r>
          </w:p>
          <w:p w14:paraId="0109F1A6" w14:textId="77777777" w:rsidR="00F57EC6" w:rsidRDefault="00F57EC6"/>
          <w:p w14:paraId="75880AF9" w14:textId="77777777" w:rsidR="00F57EC6" w:rsidRDefault="00E81654">
            <w:r>
              <w:t xml:space="preserve">Proposal 19: </w:t>
            </w:r>
          </w:p>
          <w:p w14:paraId="7F19EFF6" w14:textId="77777777" w:rsidR="00F57EC6" w:rsidRDefault="00E81654">
            <w:r>
              <w:t xml:space="preserve">For AI/ML-assisted positioning Case 1, for label-based model monitoring at LMF, Option B-1 should be considered further. </w:t>
            </w:r>
          </w:p>
          <w:p w14:paraId="21179F57" w14:textId="77777777" w:rsidR="00F57EC6" w:rsidRDefault="00E81654">
            <w:pPr>
              <w:pStyle w:val="ListParagraph"/>
              <w:numPr>
                <w:ilvl w:val="0"/>
                <w:numId w:val="72"/>
              </w:numPr>
            </w:pPr>
            <w:r>
              <w:t>Estimated coordinates from AI/ML model at UE side are reported to the LMF by the target UE.</w:t>
            </w:r>
          </w:p>
          <w:p w14:paraId="22488088" w14:textId="77777777" w:rsidR="00F57EC6" w:rsidRDefault="00E81654">
            <w:pPr>
              <w:pStyle w:val="ListParagraph"/>
              <w:numPr>
                <w:ilvl w:val="0"/>
                <w:numId w:val="72"/>
              </w:numPr>
            </w:pPr>
            <w:r>
              <w:t>Ground-truth labels (or their approximations) are determined by the LMF based on known coordinates of PRUs or estimated coordinates for non-PRU UEs.</w:t>
            </w:r>
          </w:p>
        </w:tc>
      </w:tr>
      <w:tr w:rsidR="00F57EC6" w14:paraId="4E324C4A" w14:textId="77777777">
        <w:tc>
          <w:tcPr>
            <w:tcW w:w="9962" w:type="dxa"/>
          </w:tcPr>
          <w:p w14:paraId="55A219B5" w14:textId="77777777" w:rsidR="00F57EC6" w:rsidRDefault="00E81654">
            <w:pPr>
              <w:pStyle w:val="ListParagraph"/>
              <w:numPr>
                <w:ilvl w:val="0"/>
                <w:numId w:val="24"/>
              </w:numPr>
              <w:spacing w:before="120" w:after="120"/>
              <w:rPr>
                <w:rFonts w:cs="Calibri"/>
              </w:rPr>
            </w:pPr>
            <w:r>
              <w:rPr>
                <w:rFonts w:cs="Calibri"/>
              </w:rPr>
              <w:t>Qualcomm Incorporated (R1-2408838)</w:t>
            </w:r>
          </w:p>
          <w:p w14:paraId="46C1053A" w14:textId="77777777" w:rsidR="00F57EC6" w:rsidRDefault="00E81654">
            <w:pPr>
              <w:spacing w:before="120"/>
              <w:rPr>
                <w:rFonts w:cs="Calibri"/>
              </w:rPr>
            </w:pPr>
            <w:r>
              <w:rPr>
                <w:rFonts w:cs="Calibri"/>
              </w:rPr>
              <w:t>Proposal 22: In AI/ML positioning Case1, for monitoring, support the following assistance options (in RAN1#116bis agreement) for label-based monitoring metric calculation:</w:t>
            </w:r>
          </w:p>
          <w:p w14:paraId="75F25F0E" w14:textId="77777777" w:rsidR="00F57EC6" w:rsidRDefault="00E81654">
            <w:pPr>
              <w:pStyle w:val="ListParagraph"/>
              <w:numPr>
                <w:ilvl w:val="0"/>
                <w:numId w:val="73"/>
              </w:numPr>
            </w:pPr>
            <w:r>
              <w:t xml:space="preserve">Option A-1 </w:t>
            </w:r>
          </w:p>
          <w:p w14:paraId="6E3585E2" w14:textId="77777777" w:rsidR="00F57EC6" w:rsidRDefault="00E81654">
            <w:pPr>
              <w:pStyle w:val="ListParagraph"/>
              <w:numPr>
                <w:ilvl w:val="0"/>
                <w:numId w:val="73"/>
              </w:numPr>
            </w:pPr>
            <w:r>
              <w:t xml:space="preserve">Option A-2 </w:t>
            </w:r>
          </w:p>
          <w:p w14:paraId="165E1B3A" w14:textId="77777777" w:rsidR="00F57EC6" w:rsidRDefault="00E81654">
            <w:pPr>
              <w:pStyle w:val="ListParagraph"/>
              <w:numPr>
                <w:ilvl w:val="0"/>
                <w:numId w:val="73"/>
              </w:numPr>
              <w:rPr>
                <w:rFonts w:cs="Calibri"/>
              </w:rPr>
            </w:pPr>
            <w:r>
              <w:t xml:space="preserve">Option B-1 </w:t>
            </w:r>
          </w:p>
          <w:p w14:paraId="334737BE" w14:textId="77777777" w:rsidR="00F57EC6" w:rsidRDefault="00E81654">
            <w:pPr>
              <w:pStyle w:val="ListParagraph"/>
              <w:numPr>
                <w:ilvl w:val="0"/>
                <w:numId w:val="73"/>
              </w:numPr>
              <w:rPr>
                <w:rFonts w:cs="Calibri"/>
              </w:rPr>
            </w:pPr>
            <w:r>
              <w:rPr>
                <w:rFonts w:cs="Calibri"/>
              </w:rPr>
              <w:t>FFS Option A-3 and A-4 (while considering specifications-based PRU data transfer, e.g., using SL)</w:t>
            </w:r>
          </w:p>
        </w:tc>
      </w:tr>
      <w:tr w:rsidR="00F57EC6" w14:paraId="3EFC3A2A" w14:textId="77777777">
        <w:tc>
          <w:tcPr>
            <w:tcW w:w="9962" w:type="dxa"/>
          </w:tcPr>
          <w:p w14:paraId="7AA58BAB" w14:textId="77777777" w:rsidR="00F57EC6" w:rsidRDefault="00E81654">
            <w:pPr>
              <w:pStyle w:val="ListParagraph"/>
              <w:numPr>
                <w:ilvl w:val="0"/>
                <w:numId w:val="24"/>
              </w:numPr>
              <w:rPr>
                <w:rFonts w:cs="Calibri"/>
              </w:rPr>
            </w:pPr>
            <w:r>
              <w:rPr>
                <w:rFonts w:cs="Calibri"/>
              </w:rPr>
              <w:t>Xiaomi (R1-2407951)</w:t>
            </w:r>
          </w:p>
          <w:p w14:paraId="3BEC28B1" w14:textId="77777777" w:rsidR="00F57EC6" w:rsidRDefault="00E81654">
            <w:pPr>
              <w:rPr>
                <w:rFonts w:cs="Calibri"/>
              </w:rPr>
            </w:pPr>
            <w:r>
              <w:rPr>
                <w:rFonts w:cs="Calibri"/>
              </w:rPr>
              <w:t>Proposal 29: For performance monitoring in Case 1</w:t>
            </w:r>
          </w:p>
          <w:p w14:paraId="6DE1D4A8" w14:textId="77777777" w:rsidR="00F57EC6" w:rsidRDefault="00E81654">
            <w:pPr>
              <w:rPr>
                <w:rFonts w:cs="Calibri"/>
              </w:rPr>
            </w:pPr>
            <w:r>
              <w:rPr>
                <w:rFonts w:cs="Calibri"/>
              </w:rPr>
              <w:t>-</w:t>
            </w:r>
            <w:r>
              <w:rPr>
                <w:rFonts w:cs="Calibri"/>
              </w:rPr>
              <w:tab/>
              <w:t>The performance metric calculation can be performed on UE side</w:t>
            </w:r>
          </w:p>
          <w:p w14:paraId="0BA82061" w14:textId="77777777" w:rsidR="00F57EC6" w:rsidRDefault="00E81654">
            <w:pPr>
              <w:rPr>
                <w:rFonts w:cs="Calibri"/>
              </w:rPr>
            </w:pPr>
            <w:r>
              <w:rPr>
                <w:rFonts w:cs="Calibri"/>
              </w:rPr>
              <w:lastRenderedPageBreak/>
              <w:t>-</w:t>
            </w:r>
            <w:r>
              <w:rPr>
                <w:rFonts w:cs="Calibri"/>
              </w:rPr>
              <w:tab/>
              <w:t>The LCM decision making can be performed by UE side</w:t>
            </w:r>
          </w:p>
          <w:p w14:paraId="4BEED9B7" w14:textId="77777777" w:rsidR="00F57EC6" w:rsidRDefault="00E81654">
            <w:pPr>
              <w:rPr>
                <w:rFonts w:cs="Calibri"/>
              </w:rPr>
            </w:pPr>
            <w:r>
              <w:rPr>
                <w:rFonts w:cs="Calibri"/>
              </w:rPr>
              <w:t>Proposal 30: Further study the following two options for the case that UE make the LCM decision in Case 1</w:t>
            </w:r>
          </w:p>
          <w:p w14:paraId="25232F54" w14:textId="77777777" w:rsidR="00F57EC6" w:rsidRDefault="00E81654">
            <w:pPr>
              <w:pStyle w:val="ListParagraph"/>
              <w:numPr>
                <w:ilvl w:val="0"/>
                <w:numId w:val="74"/>
              </w:numPr>
              <w:rPr>
                <w:rFonts w:eastAsia="DengXian" w:cs="Calibri"/>
              </w:rPr>
            </w:pPr>
            <w:r>
              <w:rPr>
                <w:rFonts w:eastAsia="DengXian" w:cs="Calibri"/>
              </w:rPr>
              <w:t>Option 1: UE make the LCM decision based on UE’s implementation and then report the LCM decision to LMF</w:t>
            </w:r>
          </w:p>
          <w:p w14:paraId="51DB67EE" w14:textId="77777777" w:rsidR="00F57EC6" w:rsidRDefault="00E81654">
            <w:pPr>
              <w:pStyle w:val="ListParagraph"/>
              <w:numPr>
                <w:ilvl w:val="0"/>
                <w:numId w:val="74"/>
              </w:numPr>
              <w:rPr>
                <w:rFonts w:eastAsia="DengXian" w:cs="Calibri"/>
              </w:rPr>
            </w:pPr>
            <w:r>
              <w:rPr>
                <w:rFonts w:eastAsia="DengXian" w:cs="Calibri"/>
              </w:rPr>
              <w:t xml:space="preserve">Option 2: LMF provide a performance monitoring metric threshold, UE could make the LCM decision by comparing the calculated performance metric and the configured threshold. </w:t>
            </w:r>
          </w:p>
          <w:p w14:paraId="692EFB10" w14:textId="77777777" w:rsidR="00F57EC6" w:rsidRDefault="00E81654">
            <w:pPr>
              <w:pStyle w:val="ListParagraph"/>
              <w:numPr>
                <w:ilvl w:val="1"/>
                <w:numId w:val="74"/>
              </w:numPr>
              <w:rPr>
                <w:rFonts w:eastAsia="DengXian" w:cs="Calibri"/>
              </w:rPr>
            </w:pPr>
            <w:r>
              <w:rPr>
                <w:rFonts w:eastAsia="DengXian" w:cs="Calibri"/>
              </w:rPr>
              <w:t xml:space="preserve"> Standardization effort is needed for the performance metric definition</w:t>
            </w:r>
          </w:p>
          <w:p w14:paraId="4A627A57" w14:textId="77777777" w:rsidR="00F57EC6" w:rsidRDefault="00F57EC6">
            <w:pPr>
              <w:spacing w:before="120"/>
              <w:rPr>
                <w:rFonts w:cs="Calibri"/>
              </w:rPr>
            </w:pPr>
          </w:p>
        </w:tc>
      </w:tr>
      <w:tr w:rsidR="00F57EC6" w14:paraId="7ABF9EA5" w14:textId="77777777">
        <w:tc>
          <w:tcPr>
            <w:tcW w:w="9962" w:type="dxa"/>
          </w:tcPr>
          <w:p w14:paraId="6D503FF0" w14:textId="77777777" w:rsidR="00F57EC6" w:rsidRDefault="00E81654">
            <w:pPr>
              <w:pStyle w:val="ListParagraph"/>
              <w:numPr>
                <w:ilvl w:val="0"/>
                <w:numId w:val="24"/>
              </w:numPr>
              <w:spacing w:before="120"/>
              <w:rPr>
                <w:rFonts w:cs="Calibri"/>
              </w:rPr>
            </w:pPr>
            <w:r>
              <w:rPr>
                <w:rFonts w:cs="Calibri"/>
              </w:rPr>
              <w:lastRenderedPageBreak/>
              <w:t>NTT DOCOMO, INC. (R1-2408774)</w:t>
            </w:r>
          </w:p>
          <w:p w14:paraId="3AB1BC7E" w14:textId="77777777" w:rsidR="00F57EC6" w:rsidRDefault="00E81654">
            <w:pPr>
              <w:spacing w:before="120"/>
              <w:rPr>
                <w:rFonts w:cs="Calibri"/>
              </w:rPr>
            </w:pPr>
            <w:r>
              <w:rPr>
                <w:rFonts w:cs="Calibri"/>
              </w:rPr>
              <w:t>Proposal 17: For performance monitoring metric calculation of AI/ML based positioning of case 1, both option A and B are considered. Option B is a baseline if option 2 for decision making of case 1 is a baseline according to RAN2 agreement.</w:t>
            </w:r>
          </w:p>
          <w:p w14:paraId="4F99139A" w14:textId="77777777" w:rsidR="00F57EC6" w:rsidRDefault="00E81654">
            <w:pPr>
              <w:spacing w:before="120"/>
              <w:rPr>
                <w:rFonts w:cs="Calibri"/>
              </w:rPr>
            </w:pPr>
            <w:r>
              <w:rPr>
                <w:rFonts w:cs="Calibri"/>
              </w:rPr>
              <w:t>Proposal 18: For case 1, when option A is used, UE performs the monitoring metric calculation following NW indication.</w:t>
            </w:r>
          </w:p>
          <w:p w14:paraId="3E91CF04" w14:textId="77777777" w:rsidR="00F57EC6" w:rsidRDefault="00E81654">
            <w:pPr>
              <w:pStyle w:val="ListParagraph"/>
              <w:numPr>
                <w:ilvl w:val="0"/>
                <w:numId w:val="74"/>
              </w:numPr>
              <w:spacing w:before="120" w:after="120"/>
              <w:rPr>
                <w:rFonts w:cs="Calibri"/>
              </w:rPr>
            </w:pPr>
            <w:r>
              <w:rPr>
                <w:rFonts w:cs="Calibri"/>
              </w:rPr>
              <w:t>The indication includes at least model ID/functionality information, performance metrics/threshold.</w:t>
            </w:r>
          </w:p>
        </w:tc>
      </w:tr>
      <w:tr w:rsidR="00F57EC6" w14:paraId="503B107A" w14:textId="77777777">
        <w:tc>
          <w:tcPr>
            <w:tcW w:w="9962" w:type="dxa"/>
          </w:tcPr>
          <w:p w14:paraId="24362A1C" w14:textId="77777777" w:rsidR="00F57EC6" w:rsidRDefault="00E81654">
            <w:pPr>
              <w:pStyle w:val="ListParagraph"/>
              <w:numPr>
                <w:ilvl w:val="0"/>
                <w:numId w:val="24"/>
              </w:numPr>
            </w:pPr>
            <w:r>
              <w:rPr>
                <w:rFonts w:eastAsiaTheme="minorEastAsia" w:cstheme="minorBidi"/>
                <w:szCs w:val="24"/>
              </w:rPr>
              <w:t xml:space="preserve">Huawei, HiSilicon (R1-2407654) </w:t>
            </w:r>
          </w:p>
          <w:p w14:paraId="4CFA4BEA" w14:textId="77777777" w:rsidR="00F57EC6" w:rsidRDefault="00E81654">
            <w:r>
              <w:t>Proposal 20: For Case 1, there is no need to involve the LMF for metric calculation, as the LMF may not have the knowledge to monitor/manage the UE-side models.</w:t>
            </w:r>
          </w:p>
          <w:p w14:paraId="393F1E62" w14:textId="77777777" w:rsidR="00F57EC6" w:rsidRDefault="00E81654">
            <w:r>
              <w:t>Proposal 21: For model monitoring in Case 1, conclude that Option A-4 is sufficient where the monitoring decision is performed in the same UE-side entity that derives the monitoring metric.</w:t>
            </w:r>
          </w:p>
          <w:p w14:paraId="457D6F4A" w14:textId="77777777" w:rsidR="00F57EC6" w:rsidRDefault="00E81654">
            <w:pPr>
              <w:pStyle w:val="ListParagraph"/>
              <w:numPr>
                <w:ilvl w:val="0"/>
                <w:numId w:val="23"/>
              </w:numPr>
            </w:pPr>
            <w:r>
              <w:t>The monitoring is done in implementation manner and a monitoring metric does not need to be specified.</w:t>
            </w:r>
          </w:p>
          <w:p w14:paraId="782353FA" w14:textId="77777777" w:rsidR="00F57EC6" w:rsidRDefault="00E81654">
            <w:pPr>
              <w:pStyle w:val="ListParagraph"/>
              <w:numPr>
                <w:ilvl w:val="0"/>
                <w:numId w:val="23"/>
              </w:numPr>
            </w:pPr>
            <w:r>
              <w:t>There is no need to restrict the type of measurements used as model input.</w:t>
            </w:r>
          </w:p>
          <w:p w14:paraId="7E59A5D0" w14:textId="77777777" w:rsidR="00F57EC6" w:rsidRDefault="00F57EC6"/>
        </w:tc>
      </w:tr>
      <w:tr w:rsidR="00F57EC6" w14:paraId="2F2DB1C5" w14:textId="77777777">
        <w:tc>
          <w:tcPr>
            <w:tcW w:w="9962" w:type="dxa"/>
          </w:tcPr>
          <w:p w14:paraId="04F3F22A" w14:textId="77777777" w:rsidR="00F57EC6" w:rsidRDefault="00E81654">
            <w:pPr>
              <w:pStyle w:val="ListParagraph"/>
              <w:numPr>
                <w:ilvl w:val="3"/>
                <w:numId w:val="23"/>
              </w:numPr>
              <w:ind w:left="331" w:hanging="270"/>
            </w:pPr>
            <w:r>
              <w:t>CATT, CICTCI (R1-2408028)</w:t>
            </w:r>
          </w:p>
          <w:p w14:paraId="1D9DE092" w14:textId="77777777" w:rsidR="00F57EC6" w:rsidRDefault="00E81654">
            <w:r>
              <w:t>Proposal 23: For case 1 and case 2a, study the feasibility of using a higher-quality model deployed at LMF side to assist performance monitoring for the UE side model.</w:t>
            </w:r>
          </w:p>
          <w:p w14:paraId="4CBCF411" w14:textId="77777777" w:rsidR="00F57EC6" w:rsidRDefault="00E81654">
            <w:r>
              <w:t>Proposal 24: For model performance monitoring of AI/ML positioning Case 1, the following options with regard to how to generate information on ground truth label can be considered.</w:t>
            </w:r>
          </w:p>
          <w:p w14:paraId="07EBFE68" w14:textId="77777777" w:rsidR="00F57EC6" w:rsidRDefault="00E81654">
            <w:pPr>
              <w:pStyle w:val="ListParagraph"/>
              <w:numPr>
                <w:ilvl w:val="0"/>
                <w:numId w:val="23"/>
              </w:numPr>
            </w:pPr>
            <w:r>
              <w:t>Option A. The target UE side performs monitoring metric calculation.</w:t>
            </w:r>
          </w:p>
          <w:p w14:paraId="038B812D" w14:textId="77777777" w:rsidR="00F57EC6" w:rsidRDefault="00E81654">
            <w:pPr>
              <w:pStyle w:val="ListParagraph"/>
              <w:numPr>
                <w:ilvl w:val="1"/>
                <w:numId w:val="23"/>
              </w:numPr>
            </w:pPr>
            <w:r>
              <w:lastRenderedPageBreak/>
              <w:t>LMF sends the ground truth label (UE’s location) derived by AI/ML based method or non-AI/ML based method and UE performs monitoring metric calculation.</w:t>
            </w:r>
          </w:p>
          <w:p w14:paraId="19E740F7" w14:textId="77777777" w:rsidR="00F57EC6" w:rsidRDefault="00E81654">
            <w:pPr>
              <w:pStyle w:val="ListParagraph"/>
              <w:numPr>
                <w:ilvl w:val="0"/>
                <w:numId w:val="23"/>
              </w:numPr>
            </w:pPr>
            <w:r>
              <w:t>Option B. The LMF performs monitoring metric calculation.</w:t>
            </w:r>
          </w:p>
          <w:p w14:paraId="57B3FE40" w14:textId="77777777" w:rsidR="00F57EC6" w:rsidRDefault="00E81654">
            <w:pPr>
              <w:pStyle w:val="ListParagraph"/>
              <w:numPr>
                <w:ilvl w:val="1"/>
                <w:numId w:val="23"/>
              </w:numPr>
            </w:pPr>
            <w:r>
              <w:t>UE sends the inference result (UE’s location) to LMF, and LMF performs monitoring metric calculation based on both UE’s inference results and its own information of UE’s location derived by LMF-side AI/ML model inference outcome.</w:t>
            </w:r>
          </w:p>
        </w:tc>
      </w:tr>
      <w:tr w:rsidR="00F57EC6" w14:paraId="0AE688A8" w14:textId="77777777">
        <w:tc>
          <w:tcPr>
            <w:tcW w:w="9962" w:type="dxa"/>
          </w:tcPr>
          <w:p w14:paraId="0709A837" w14:textId="77777777" w:rsidR="00F57EC6" w:rsidRDefault="00E81654">
            <w:r>
              <w:lastRenderedPageBreak/>
              <w:t>•</w:t>
            </w:r>
            <w:r>
              <w:tab/>
              <w:t>Baicells (R1-2408309)</w:t>
            </w:r>
          </w:p>
          <w:p w14:paraId="1886EAB3" w14:textId="77777777" w:rsidR="00F57EC6" w:rsidRDefault="00E81654">
            <w:r>
              <w:t xml:space="preserve"> Proposal 12.</w:t>
            </w:r>
            <w:r>
              <w:tab/>
              <w:t>Support gNB-side / LMF-side monitoring.</w:t>
            </w:r>
          </w:p>
        </w:tc>
      </w:tr>
      <w:tr w:rsidR="00F57EC6" w14:paraId="629888D5" w14:textId="77777777">
        <w:tc>
          <w:tcPr>
            <w:tcW w:w="9962" w:type="dxa"/>
          </w:tcPr>
          <w:p w14:paraId="49154E47" w14:textId="77777777" w:rsidR="00F57EC6" w:rsidRDefault="00E81654">
            <w:pPr>
              <w:pStyle w:val="ListParagraph"/>
              <w:numPr>
                <w:ilvl w:val="3"/>
                <w:numId w:val="23"/>
              </w:numPr>
              <w:ind w:left="331" w:hanging="270"/>
            </w:pPr>
            <w:r>
              <w:t>Qualcomm Incorporated (R1-2408838)</w:t>
            </w:r>
          </w:p>
          <w:p w14:paraId="5168CAF1" w14:textId="77777777" w:rsidR="00F57EC6" w:rsidRDefault="00E81654">
            <w:r>
              <w:t>Proposal 23: In AI/ML positioning Case1, for monitoring, support UE-initiated monitoring with the following assistance from LMF to UE:</w:t>
            </w:r>
          </w:p>
          <w:p w14:paraId="3C3E4E87" w14:textId="77777777" w:rsidR="00F57EC6" w:rsidRDefault="00E81654">
            <w:pPr>
              <w:pStyle w:val="ListParagraph"/>
              <w:numPr>
                <w:ilvl w:val="0"/>
                <w:numId w:val="73"/>
              </w:numPr>
            </w:pPr>
            <w:r>
              <w:t>RS resources configurations/activations related to monitoring</w:t>
            </w:r>
          </w:p>
          <w:p w14:paraId="3D5755C1" w14:textId="77777777" w:rsidR="00F57EC6" w:rsidRDefault="00E81654">
            <w:pPr>
              <w:pStyle w:val="ListParagraph"/>
              <w:numPr>
                <w:ilvl w:val="0"/>
                <w:numId w:val="73"/>
              </w:numPr>
            </w:pPr>
            <w:r>
              <w:t>Monitoring assistance information (as discussed in Option A-1/-2 monitoring metric calculation in RAN1#116bis agreement)</w:t>
            </w:r>
          </w:p>
          <w:p w14:paraId="5A81963E" w14:textId="77777777" w:rsidR="00F57EC6" w:rsidRDefault="00E81654">
            <w:pPr>
              <w:pStyle w:val="ListParagraph"/>
              <w:numPr>
                <w:ilvl w:val="1"/>
                <w:numId w:val="73"/>
              </w:numPr>
            </w:pPr>
            <w:r>
              <w:t>ground truth label</w:t>
            </w:r>
          </w:p>
          <w:p w14:paraId="386DAD27" w14:textId="77777777" w:rsidR="00F57EC6" w:rsidRDefault="00E81654">
            <w:pPr>
              <w:pStyle w:val="ListParagraph"/>
              <w:numPr>
                <w:ilvl w:val="1"/>
                <w:numId w:val="73"/>
              </w:numPr>
            </w:pPr>
            <w:r>
              <w:t>position calculation assistance data.</w:t>
            </w:r>
          </w:p>
        </w:tc>
      </w:tr>
      <w:tr w:rsidR="00F57EC6" w14:paraId="3AC26CC2" w14:textId="77777777">
        <w:tc>
          <w:tcPr>
            <w:tcW w:w="9962" w:type="dxa"/>
          </w:tcPr>
          <w:p w14:paraId="10C64127" w14:textId="77777777" w:rsidR="00F57EC6" w:rsidRDefault="00E81654">
            <w:pPr>
              <w:pStyle w:val="ListParagraph"/>
              <w:numPr>
                <w:ilvl w:val="0"/>
                <w:numId w:val="24"/>
              </w:numPr>
              <w:rPr>
                <w:rFonts w:cs="Calibri"/>
              </w:rPr>
            </w:pPr>
            <w:r>
              <w:rPr>
                <w:rFonts w:cs="Calibri"/>
              </w:rPr>
              <w:t>Samsung (R1-2408631)</w:t>
            </w:r>
          </w:p>
          <w:p w14:paraId="20BE2C9E" w14:textId="77777777" w:rsidR="00F57EC6" w:rsidRDefault="00E81654">
            <w:pPr>
              <w:ind w:left="720" w:hanging="720"/>
            </w:pPr>
            <w:r>
              <w:rPr>
                <w:rFonts w:cs="Calibri"/>
              </w:rPr>
              <w:t>Proposal 20.</w:t>
            </w:r>
            <w:r>
              <w:rPr>
                <w:rFonts w:cs="Calibri"/>
              </w:rPr>
              <w:tab/>
              <w:t>RAN1 considers to define the measurement conditions (e.g., SNR level, LoS indication etc) to facilitate the performance (model) monitoring.</w:t>
            </w:r>
          </w:p>
        </w:tc>
      </w:tr>
      <w:tr w:rsidR="00F57EC6" w14:paraId="1F861F8E" w14:textId="77777777">
        <w:tc>
          <w:tcPr>
            <w:tcW w:w="9962" w:type="dxa"/>
          </w:tcPr>
          <w:p w14:paraId="4FD333A1" w14:textId="77777777" w:rsidR="00F57EC6" w:rsidRDefault="00E81654">
            <w:pPr>
              <w:pStyle w:val="Caption"/>
              <w:numPr>
                <w:ilvl w:val="0"/>
                <w:numId w:val="24"/>
              </w:numPr>
              <w:spacing w:before="0"/>
              <w:rPr>
                <w:b w:val="0"/>
                <w:lang w:eastAsia="ja-JP"/>
              </w:rPr>
            </w:pPr>
            <w:r>
              <w:rPr>
                <w:b w:val="0"/>
                <w:lang w:eastAsia="ja-JP"/>
              </w:rPr>
              <w:t>Apple (R1-2408453)</w:t>
            </w:r>
          </w:p>
          <w:p w14:paraId="74708991" w14:textId="77777777" w:rsidR="00F57EC6" w:rsidRDefault="00E81654">
            <w:pPr>
              <w:ind w:left="720" w:hanging="720"/>
              <w:rPr>
                <w:i/>
                <w:iCs/>
              </w:rPr>
            </w:pPr>
            <w:r>
              <w:rPr>
                <w:i/>
                <w:iCs/>
              </w:rPr>
              <w:t>Proposal 30: RAN1 should support at least Option A-2, A-3 and B-1.</w:t>
            </w:r>
          </w:p>
          <w:p w14:paraId="1C5A76F7" w14:textId="77777777" w:rsidR="00F57EC6" w:rsidRDefault="00E81654">
            <w:pPr>
              <w:ind w:left="720" w:hanging="720"/>
              <w:rPr>
                <w:i/>
                <w:iCs/>
              </w:rPr>
            </w:pPr>
            <w:r>
              <w:rPr>
                <w:i/>
                <w:iCs/>
              </w:rPr>
              <w:t xml:space="preserve">Proposal 31: To ensure the accuracy of the GT </w:t>
            </w:r>
          </w:p>
          <w:p w14:paraId="55929BCD" w14:textId="77777777" w:rsidR="00F57EC6" w:rsidRDefault="00E81654">
            <w:pPr>
              <w:numPr>
                <w:ilvl w:val="0"/>
                <w:numId w:val="75"/>
              </w:numPr>
              <w:rPr>
                <w:i/>
              </w:rPr>
            </w:pPr>
            <w:r>
              <w:rPr>
                <w:i/>
              </w:rPr>
              <w:t>Step 1: use a LOS/NLOS identifier to identify &gt;= 3 LOS links. Note that LOS probability may be used to derive the measurement quality.</w:t>
            </w:r>
          </w:p>
          <w:p w14:paraId="746FD88B" w14:textId="77777777" w:rsidR="00F57EC6" w:rsidRDefault="00E81654">
            <w:pPr>
              <w:numPr>
                <w:ilvl w:val="0"/>
                <w:numId w:val="75"/>
              </w:numPr>
              <w:rPr>
                <w:i/>
              </w:rPr>
            </w:pPr>
            <w:r>
              <w:rPr>
                <w:i/>
              </w:rPr>
              <w:t>Step 2: use legacy positioning method to estimate GT position</w:t>
            </w:r>
          </w:p>
          <w:p w14:paraId="01D33ADF" w14:textId="77777777" w:rsidR="00F57EC6" w:rsidRDefault="00E81654">
            <w:pPr>
              <w:numPr>
                <w:ilvl w:val="0"/>
                <w:numId w:val="75"/>
              </w:numPr>
              <w:rPr>
                <w:i/>
              </w:rPr>
            </w:pPr>
            <w:r>
              <w:rPr>
                <w:i/>
              </w:rPr>
              <w:t xml:space="preserve">Step 3 (for case 2a): estimate GT timing for each of the LOS links based on estimated GT position </w:t>
            </w:r>
          </w:p>
        </w:tc>
      </w:tr>
      <w:tr w:rsidR="00F57EC6" w14:paraId="36C880AA" w14:textId="77777777">
        <w:tc>
          <w:tcPr>
            <w:tcW w:w="9962" w:type="dxa"/>
          </w:tcPr>
          <w:p w14:paraId="77755A4F" w14:textId="77777777" w:rsidR="00F57EC6" w:rsidRDefault="00E81654">
            <w:pPr>
              <w:pStyle w:val="ListParagraph"/>
              <w:numPr>
                <w:ilvl w:val="0"/>
                <w:numId w:val="24"/>
              </w:numPr>
              <w:spacing w:before="120"/>
              <w:rPr>
                <w:rFonts w:cs="Calibri"/>
              </w:rPr>
            </w:pPr>
            <w:r>
              <w:rPr>
                <w:rFonts w:cs="Calibri"/>
              </w:rPr>
              <w:t>NTT DOCOMO, INC. (R1-2408774)</w:t>
            </w:r>
          </w:p>
          <w:p w14:paraId="6C1683BB" w14:textId="77777777" w:rsidR="00F57EC6" w:rsidRDefault="00E81654">
            <w:r>
              <w:t>Proposal 15: For performance monitoring of AI/ML based positioning of case 1, at least LMF is supported for decision making of performance monitoring.</w:t>
            </w:r>
          </w:p>
        </w:tc>
      </w:tr>
      <w:tr w:rsidR="00F57EC6" w14:paraId="7D32EFA6" w14:textId="77777777">
        <w:tc>
          <w:tcPr>
            <w:tcW w:w="9962" w:type="dxa"/>
          </w:tcPr>
          <w:p w14:paraId="44FCCA9B"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30F575C6" w14:textId="77777777" w:rsidR="00F57EC6" w:rsidRDefault="00E81654">
            <w:pPr>
              <w:rPr>
                <w:rFonts w:cs="Calibri"/>
              </w:rPr>
            </w:pPr>
            <w:r>
              <w:rPr>
                <w:rFonts w:cs="Calibri"/>
              </w:rPr>
              <w:t xml:space="preserve">Proposal 7: </w:t>
            </w:r>
            <w:r>
              <w:rPr>
                <w:rFonts w:cs="Calibri"/>
              </w:rPr>
              <w:tab/>
              <w:t>At least for Case 1 and Case 3a, functionality management is provided by the network (LMF).</w:t>
            </w:r>
          </w:p>
          <w:p w14:paraId="53B4021F" w14:textId="77777777" w:rsidR="00F57EC6" w:rsidRDefault="00E81654">
            <w:pPr>
              <w:rPr>
                <w:rFonts w:cs="Calibri"/>
              </w:rPr>
            </w:pPr>
            <w:r>
              <w:rPr>
                <w:rFonts w:cs="Calibri"/>
              </w:rPr>
              <w:lastRenderedPageBreak/>
              <w:t xml:space="preserve">Proposal 8: </w:t>
            </w:r>
            <w:r>
              <w:rPr>
                <w:rFonts w:cs="Calibri"/>
              </w:rPr>
              <w:tab/>
              <w:t>At least for Case 1 and Case 3a, functionality monitoring is triggered by the NW (LMF).</w:t>
            </w:r>
          </w:p>
          <w:p w14:paraId="3BC24D42" w14:textId="77777777" w:rsidR="00F57EC6" w:rsidRDefault="00E81654">
            <w:pPr>
              <w:rPr>
                <w:rFonts w:cs="Calibri"/>
              </w:rPr>
            </w:pPr>
            <w:r>
              <w:rPr>
                <w:rFonts w:cs="Calibri"/>
              </w:rPr>
              <w:t xml:space="preserve">Proposal 9: </w:t>
            </w:r>
            <w:r>
              <w:rPr>
                <w:rFonts w:cs="Calibri"/>
              </w:rPr>
              <w:tab/>
              <w:t>For Case 1, UE-sided model monitoring can be triggered by the UE or the NW (LMF).</w:t>
            </w:r>
          </w:p>
          <w:p w14:paraId="281AA955" w14:textId="77777777" w:rsidR="00F57EC6" w:rsidRDefault="00E81654">
            <w:r>
              <w:t xml:space="preserve">Proposal 11: </w:t>
            </w:r>
            <w:r>
              <w:tab/>
              <w:t>For model performance monitoring of AI/ML positioning, ensure that Rel-19 supports the necessary signaling mechanisms for Options A-1, A-2, A-3, B-1, and B-2, including signaling for ground truth labels, monitoring events, time intervals, and assistance data.</w:t>
            </w:r>
          </w:p>
          <w:p w14:paraId="21DED8E1" w14:textId="77777777" w:rsidR="00F57EC6" w:rsidRDefault="00E81654">
            <w:r>
              <w:t xml:space="preserve">Proposal 13: </w:t>
            </w:r>
            <w:r>
              <w:tab/>
              <w:t>For both Case 1 and Case 3a consider a two-stage monitoring process: upon identifying of a potential model performance issue through early metrics, activate a broader set of monitoring metrics to confirm the actual presence and impact of the issue.</w:t>
            </w:r>
          </w:p>
        </w:tc>
      </w:tr>
      <w:tr w:rsidR="00F57EC6" w14:paraId="7D061563" w14:textId="77777777">
        <w:tc>
          <w:tcPr>
            <w:tcW w:w="9962" w:type="dxa"/>
          </w:tcPr>
          <w:p w14:paraId="2620B130" w14:textId="77777777" w:rsidR="00F57EC6" w:rsidRDefault="00E81654">
            <w:pPr>
              <w:pStyle w:val="ListParagraph"/>
              <w:numPr>
                <w:ilvl w:val="0"/>
                <w:numId w:val="24"/>
              </w:numPr>
              <w:rPr>
                <w:rFonts w:cs="Calibri"/>
              </w:rPr>
            </w:pPr>
            <w:r>
              <w:rPr>
                <w:rFonts w:cs="Calibri"/>
              </w:rPr>
              <w:lastRenderedPageBreak/>
              <w:t>Lenovo (R1-2408429)</w:t>
            </w:r>
          </w:p>
          <w:p w14:paraId="4F3A37E8" w14:textId="77777777" w:rsidR="00F57EC6" w:rsidRDefault="00F57EC6">
            <w:pPr>
              <w:rPr>
                <w:rFonts w:cs="Calibri"/>
              </w:rPr>
            </w:pPr>
          </w:p>
          <w:p w14:paraId="077FA556" w14:textId="77777777" w:rsidR="00F57EC6" w:rsidRDefault="00E81654">
            <w:pPr>
              <w:ind w:left="720" w:hanging="720"/>
            </w:pPr>
            <w:r>
              <w:t>Proposal 23: For Option A – target UE model monitoring for AI/ML positioning Case 1, support Options A-1, A-2 and A-3 in terms of receiving ground truth label information.</w:t>
            </w:r>
          </w:p>
          <w:p w14:paraId="46F696DA" w14:textId="77777777" w:rsidR="00F57EC6" w:rsidRDefault="00E81654">
            <w:pPr>
              <w:ind w:left="720" w:hanging="720"/>
            </w:pPr>
            <w:r>
              <w:t>Proposal 24: For Option B – LMF model monitoring for AI/ML positioning Case 1, further study whether Option B meets the near-real time latency requirements for performance monitoring.</w:t>
            </w:r>
          </w:p>
        </w:tc>
      </w:tr>
      <w:tr w:rsidR="00F57EC6" w14:paraId="71E923A7" w14:textId="77777777">
        <w:tc>
          <w:tcPr>
            <w:tcW w:w="9962" w:type="dxa"/>
          </w:tcPr>
          <w:p w14:paraId="6D6F8241" w14:textId="77777777" w:rsidR="00F57EC6" w:rsidRDefault="00E81654">
            <w:pPr>
              <w:pStyle w:val="ListParagraph"/>
              <w:numPr>
                <w:ilvl w:val="0"/>
                <w:numId w:val="24"/>
              </w:numPr>
              <w:rPr>
                <w:rFonts w:cs="Calibri"/>
              </w:rPr>
            </w:pPr>
            <w:r>
              <w:rPr>
                <w:rFonts w:cs="Calibri"/>
              </w:rPr>
              <w:t>ETRI (R1-2408559)</w:t>
            </w:r>
          </w:p>
          <w:p w14:paraId="69E4EB3A" w14:textId="77777777" w:rsidR="00F57EC6" w:rsidRDefault="00F57EC6">
            <w:pPr>
              <w:rPr>
                <w:rFonts w:cs="Calibri"/>
              </w:rPr>
            </w:pPr>
          </w:p>
          <w:p w14:paraId="0E20F467" w14:textId="77777777" w:rsidR="00F57EC6" w:rsidRDefault="00E81654">
            <w:pPr>
              <w:ind w:left="720" w:hanging="720"/>
            </w:pPr>
            <w:r>
              <w:t xml:space="preserve">Proposal 10: </w:t>
            </w:r>
          </w:p>
          <w:p w14:paraId="214CCF37" w14:textId="77777777" w:rsidR="00F57EC6" w:rsidRDefault="00E81654">
            <w:pPr>
              <w:ind w:left="720" w:hanging="720"/>
            </w:pPr>
            <w:r>
              <w:t>For label-based model performance monitoring of AI/ML positioning Case 1, Option A is preferable to Option B.</w:t>
            </w:r>
          </w:p>
          <w:p w14:paraId="1AB62283" w14:textId="77777777" w:rsidR="00F57EC6" w:rsidRDefault="00E81654">
            <w:pPr>
              <w:ind w:left="720" w:hanging="720"/>
            </w:pPr>
            <w:r>
              <w:t xml:space="preserve">Proposal 11: </w:t>
            </w:r>
          </w:p>
          <w:p w14:paraId="5856B189" w14:textId="77777777" w:rsidR="00F57EC6" w:rsidRDefault="00E81654">
            <w:pPr>
              <w:ind w:left="720" w:hanging="720"/>
            </w:pPr>
            <w:r>
              <w:t>In Option A for label-based model performance monitoring in AI/ML positioning Case 1:</w:t>
            </w:r>
          </w:p>
          <w:p w14:paraId="10E5CC95" w14:textId="77777777" w:rsidR="00F57EC6" w:rsidRDefault="00E81654">
            <w:pPr>
              <w:ind w:left="1287" w:hanging="720"/>
            </w:pPr>
            <w:r>
              <w:t>•</w:t>
            </w:r>
            <w:r>
              <w:tab/>
              <w:t>Option A-1 faces issues with the reliability of ground truth labels, especially in NLoS environments where traditional methods fail.</w:t>
            </w:r>
          </w:p>
          <w:p w14:paraId="5AE6349D" w14:textId="77777777" w:rsidR="00F57EC6" w:rsidRDefault="00E81654">
            <w:pPr>
              <w:ind w:left="1287" w:hanging="720"/>
            </w:pPr>
            <w:r>
              <w:t>•</w:t>
            </w:r>
            <w:r>
              <w:tab/>
              <w:t>Option A-2 raises concerns about the reliability of assistance data, which is not useful in environments where traditional positioning methods are ineffective.</w:t>
            </w:r>
          </w:p>
          <w:p w14:paraId="4C7D459F" w14:textId="77777777" w:rsidR="00F57EC6" w:rsidRDefault="00E81654">
            <w:pPr>
              <w:ind w:left="1287" w:hanging="720"/>
            </w:pPr>
            <w:r>
              <w:t>•</w:t>
            </w:r>
            <w:r>
              <w:tab/>
              <w:t>Option A-3 is the most feasible and reliable solution for monitoring.</w:t>
            </w:r>
          </w:p>
          <w:p w14:paraId="7CE4D5C0" w14:textId="77777777" w:rsidR="00F57EC6" w:rsidRDefault="00E81654">
            <w:pPr>
              <w:ind w:left="1287" w:hanging="720"/>
            </w:pPr>
            <w:r>
              <w:t>•</w:t>
            </w:r>
            <w:r>
              <w:tab/>
              <w:t>Option A-4 has no impact on the specifications.</w:t>
            </w:r>
          </w:p>
        </w:tc>
      </w:tr>
      <w:tr w:rsidR="00F57EC6" w14:paraId="74C6FDC1" w14:textId="77777777">
        <w:tc>
          <w:tcPr>
            <w:tcW w:w="9962" w:type="dxa"/>
          </w:tcPr>
          <w:p w14:paraId="1809B615" w14:textId="77777777" w:rsidR="00F57EC6" w:rsidRDefault="00E81654">
            <w:pPr>
              <w:pStyle w:val="ListParagraph"/>
              <w:numPr>
                <w:ilvl w:val="0"/>
                <w:numId w:val="23"/>
              </w:numPr>
            </w:pPr>
            <w:r>
              <w:rPr>
                <w:rFonts w:cs="Calibri"/>
              </w:rPr>
              <w:t>Sharp (R1-2408609)</w:t>
            </w:r>
          </w:p>
          <w:p w14:paraId="479AF335" w14:textId="77777777" w:rsidR="00F57EC6" w:rsidRDefault="00E81654">
            <w:r>
              <w:t>Proposal 14: For performance monitoring in AI/ML based positioning Case 1, support Option A-3 in case that PRU is involving in the performance monitoring.</w:t>
            </w:r>
          </w:p>
          <w:p w14:paraId="1E711F35" w14:textId="77777777" w:rsidR="00F57EC6" w:rsidRDefault="00E81654">
            <w:r>
              <w:t>Proposal 15: For performance monitoring in AI/ML based positioning Case 1, support Option A-2 in case that PRU is not involving in the performance monitoring.</w:t>
            </w:r>
          </w:p>
        </w:tc>
      </w:tr>
      <w:tr w:rsidR="00F57EC6" w14:paraId="2D38A79F" w14:textId="77777777">
        <w:tc>
          <w:tcPr>
            <w:tcW w:w="9962" w:type="dxa"/>
          </w:tcPr>
          <w:p w14:paraId="1101DC96" w14:textId="77777777" w:rsidR="00F57EC6" w:rsidRDefault="00E81654">
            <w:pPr>
              <w:pStyle w:val="ListParagraph"/>
              <w:numPr>
                <w:ilvl w:val="0"/>
                <w:numId w:val="23"/>
              </w:numPr>
              <w:rPr>
                <w:rFonts w:cs="Calibri"/>
              </w:rPr>
            </w:pPr>
            <w:r>
              <w:rPr>
                <w:rFonts w:cs="Calibri"/>
              </w:rPr>
              <w:t>CMCC (R1-2407893)</w:t>
            </w:r>
          </w:p>
          <w:p w14:paraId="0F78298E" w14:textId="77777777" w:rsidR="00F57EC6" w:rsidRDefault="00E81654">
            <w:pPr>
              <w:ind w:left="720" w:hanging="720"/>
            </w:pPr>
            <w:r>
              <w:lastRenderedPageBreak/>
              <w:t>Observation 7: For AI/ML based positioning case 1, the target UE side can perform monitoring metric calculation.</w:t>
            </w:r>
          </w:p>
          <w:p w14:paraId="0FDEF5DE" w14:textId="77777777" w:rsidR="00F57EC6" w:rsidRDefault="00E81654">
            <w:pPr>
              <w:ind w:left="720" w:hanging="720"/>
            </w:pPr>
            <w:r>
              <w:t>Observation 8: For option A-3, PRU measurement for model monitoring seems workable, while detail solution needs further discussion.</w:t>
            </w:r>
          </w:p>
          <w:p w14:paraId="778B11D9" w14:textId="77777777" w:rsidR="00F57EC6" w:rsidRDefault="00E81654">
            <w:pPr>
              <w:ind w:left="720" w:hanging="720"/>
            </w:pPr>
            <w:r>
              <w:t>Observation 9: If inference result is currently supported measurement report, then LMF can perform monitoring metric calculation.</w:t>
            </w:r>
          </w:p>
        </w:tc>
      </w:tr>
      <w:tr w:rsidR="00F57EC6" w14:paraId="5F90167F" w14:textId="77777777">
        <w:tc>
          <w:tcPr>
            <w:tcW w:w="9962" w:type="dxa"/>
          </w:tcPr>
          <w:p w14:paraId="718346EA" w14:textId="77777777" w:rsidR="00F57EC6" w:rsidRDefault="00E81654">
            <w:pPr>
              <w:pStyle w:val="ListParagraph"/>
              <w:numPr>
                <w:ilvl w:val="0"/>
                <w:numId w:val="23"/>
              </w:numPr>
            </w:pPr>
            <w:r>
              <w:rPr>
                <w:rFonts w:cs="Calibri"/>
              </w:rPr>
              <w:lastRenderedPageBreak/>
              <w:t>TCL (R1-2408267)</w:t>
            </w:r>
          </w:p>
          <w:p w14:paraId="54447C23" w14:textId="77777777" w:rsidR="00F57EC6" w:rsidRDefault="00F57EC6"/>
          <w:p w14:paraId="625B31BD" w14:textId="77777777" w:rsidR="00F57EC6" w:rsidRDefault="00E81654">
            <w:r>
              <w:t>Proposal 1: For model performance monitoring metric calculation in label-based model monitoring for AI/ML positioning Case 1, Option A-2 is preferred.</w:t>
            </w:r>
          </w:p>
        </w:tc>
      </w:tr>
      <w:tr w:rsidR="00F57EC6" w14:paraId="07671401" w14:textId="77777777">
        <w:tc>
          <w:tcPr>
            <w:tcW w:w="9962" w:type="dxa"/>
          </w:tcPr>
          <w:p w14:paraId="35BBE320" w14:textId="77777777" w:rsidR="00F57EC6" w:rsidRDefault="00E81654">
            <w:pPr>
              <w:pStyle w:val="ListParagraph"/>
              <w:numPr>
                <w:ilvl w:val="0"/>
                <w:numId w:val="23"/>
              </w:numPr>
              <w:rPr>
                <w:rFonts w:cs="Calibri"/>
              </w:rPr>
            </w:pPr>
            <w:r>
              <w:rPr>
                <w:rFonts w:cs="Calibri"/>
              </w:rPr>
              <w:t>MediaTek Korea Inc. (R1-2408903)</w:t>
            </w:r>
          </w:p>
          <w:p w14:paraId="04050610" w14:textId="77777777" w:rsidR="00F57EC6" w:rsidRDefault="00E81654">
            <w:r>
              <w:t>Proposal 4-1: For case 1 performance monitoring, the metric calculation is conducted by UE</w:t>
            </w:r>
          </w:p>
          <w:p w14:paraId="4FC65992" w14:textId="77777777" w:rsidR="00F57EC6" w:rsidRDefault="00E81654">
            <w:r>
              <w:t>Proposal 4-2: For case 1 performance monitoring, Option B is not considered. Items within Option A can all be considered</w:t>
            </w:r>
          </w:p>
        </w:tc>
      </w:tr>
      <w:tr w:rsidR="00F57EC6" w14:paraId="61829BAF" w14:textId="77777777">
        <w:tc>
          <w:tcPr>
            <w:tcW w:w="9962" w:type="dxa"/>
          </w:tcPr>
          <w:p w14:paraId="1877154D" w14:textId="77777777" w:rsidR="00F57EC6" w:rsidRDefault="00E81654">
            <w:pPr>
              <w:pStyle w:val="ListParagraph"/>
              <w:numPr>
                <w:ilvl w:val="0"/>
                <w:numId w:val="48"/>
              </w:numPr>
              <w:spacing w:after="100" w:afterAutospacing="1"/>
              <w:rPr>
                <w:rFonts w:cs="Calibri"/>
              </w:rPr>
            </w:pPr>
            <w:r>
              <w:rPr>
                <w:rFonts w:cs="Calibri"/>
              </w:rPr>
              <w:t>OPPO (R1-2408159)</w:t>
            </w:r>
          </w:p>
          <w:p w14:paraId="2B78E186" w14:textId="77777777" w:rsidR="00F57EC6" w:rsidRDefault="00F57EC6">
            <w:pPr>
              <w:spacing w:after="100" w:afterAutospacing="1"/>
              <w:rPr>
                <w:rFonts w:cs="Calibri"/>
              </w:rPr>
            </w:pPr>
          </w:p>
          <w:p w14:paraId="57708E25" w14:textId="77777777" w:rsidR="00F57EC6" w:rsidRDefault="00E81654">
            <w:pPr>
              <w:rPr>
                <w:bCs/>
                <w:i/>
              </w:rPr>
            </w:pPr>
            <w:r>
              <w:rPr>
                <w:bCs/>
                <w:i/>
              </w:rPr>
              <w:t>Proposal 19: For UE-based positioning with UE-side model (Case 1), Rel-19 is NOT to specify dedicated specification enhancement for functionality/model performance monitoring</w:t>
            </w:r>
          </w:p>
          <w:p w14:paraId="140A11B0" w14:textId="77777777" w:rsidR="00F57EC6" w:rsidRDefault="00E81654">
            <w:pPr>
              <w:numPr>
                <w:ilvl w:val="0"/>
                <w:numId w:val="67"/>
              </w:numPr>
              <w:ind w:left="787"/>
              <w:rPr>
                <w:bCs/>
                <w:i/>
              </w:rPr>
            </w:pPr>
            <w:r>
              <w:rPr>
                <w:bCs/>
                <w:i/>
              </w:rPr>
              <w:t>Functionality/model performance monitoring can be done by UE implementation without impact on air interface</w:t>
            </w:r>
          </w:p>
          <w:p w14:paraId="61554428" w14:textId="77777777" w:rsidR="00F57EC6" w:rsidRDefault="00E81654">
            <w:pPr>
              <w:numPr>
                <w:ilvl w:val="0"/>
                <w:numId w:val="67"/>
              </w:numPr>
              <w:ind w:left="787"/>
              <w:rPr>
                <w:bCs/>
                <w:i/>
              </w:rPr>
            </w:pPr>
            <w:r>
              <w:rPr>
                <w:bCs/>
                <w:i/>
              </w:rPr>
              <w:t>The feasibility of Option A-1, A-3, A-4, B-2 has not been justified</w:t>
            </w:r>
          </w:p>
          <w:p w14:paraId="1F24ADB7" w14:textId="77777777" w:rsidR="00F57EC6" w:rsidRDefault="00E81654">
            <w:pPr>
              <w:numPr>
                <w:ilvl w:val="0"/>
                <w:numId w:val="67"/>
              </w:numPr>
              <w:ind w:left="787"/>
              <w:rPr>
                <w:bCs/>
                <w:i/>
              </w:rPr>
            </w:pPr>
            <w:r>
              <w:rPr>
                <w:bCs/>
                <w:i/>
              </w:rPr>
              <w:t>For Option A-2, it is not clear what the solution it is.</w:t>
            </w:r>
          </w:p>
          <w:p w14:paraId="5D2910A2" w14:textId="77777777" w:rsidR="00F57EC6" w:rsidRDefault="00E81654">
            <w:pPr>
              <w:numPr>
                <w:ilvl w:val="0"/>
                <w:numId w:val="67"/>
              </w:numPr>
              <w:ind w:left="787"/>
              <w:rPr>
                <w:bCs/>
                <w:i/>
              </w:rPr>
            </w:pPr>
            <w:r>
              <w:rPr>
                <w:bCs/>
                <w:i/>
              </w:rPr>
              <w:t>For Option B-1, there is no additional spec impact and it is not clear how LMF use this information for monitoring metric calculation</w:t>
            </w:r>
          </w:p>
          <w:p w14:paraId="0B6FF7D0" w14:textId="77777777" w:rsidR="00F57EC6" w:rsidRDefault="00F57EC6">
            <w:pPr>
              <w:ind w:left="720" w:hanging="720"/>
            </w:pPr>
          </w:p>
        </w:tc>
      </w:tr>
      <w:tr w:rsidR="00F57EC6" w14:paraId="27CF2C6E" w14:textId="77777777">
        <w:tc>
          <w:tcPr>
            <w:tcW w:w="9962" w:type="dxa"/>
          </w:tcPr>
          <w:p w14:paraId="6A9B8075" w14:textId="77777777" w:rsidR="00F57EC6" w:rsidRDefault="00E81654">
            <w:pPr>
              <w:pStyle w:val="ListParagraph"/>
              <w:numPr>
                <w:ilvl w:val="0"/>
                <w:numId w:val="24"/>
              </w:numPr>
              <w:rPr>
                <w:rFonts w:cs="Calibri"/>
              </w:rPr>
            </w:pPr>
            <w:r>
              <w:rPr>
                <w:rFonts w:cs="Calibri"/>
              </w:rPr>
              <w:t>ZTE Corporation, Pengcheng Laboratory (R1-2407797)</w:t>
            </w:r>
          </w:p>
          <w:p w14:paraId="6A9BFA51" w14:textId="77777777" w:rsidR="00F57EC6" w:rsidRDefault="00F57EC6">
            <w:pPr>
              <w:rPr>
                <w:rFonts w:cs="Calibri"/>
              </w:rPr>
            </w:pPr>
          </w:p>
          <w:p w14:paraId="7CDEF241" w14:textId="77777777" w:rsidR="00F57EC6" w:rsidRDefault="00E81654">
            <w:pPr>
              <w:ind w:left="720" w:hanging="720"/>
              <w:rPr>
                <w:i/>
                <w:iCs/>
              </w:rPr>
            </w:pPr>
            <w:bookmarkStart w:id="53" w:name="_Ref20170"/>
            <w:bookmarkStart w:id="54" w:name="_Ref162377047"/>
            <w:r>
              <w:rPr>
                <w:b/>
                <w:i/>
              </w:rPr>
              <w:t xml:space="preserve">Proposal 28: </w:t>
            </w:r>
            <w:r>
              <w:rPr>
                <w:i/>
                <w:iCs/>
              </w:rPr>
              <w:t>For model performance monitoring of AI/ML positioning Case 1, for model performance monitoring metric calculation in label-based model monitoring, support option B:</w:t>
            </w:r>
            <w:r>
              <w:rPr>
                <w:rFonts w:hint="eastAsia"/>
                <w:i/>
                <w:iCs/>
              </w:rPr>
              <w:t xml:space="preserve"> </w:t>
            </w:r>
            <w:bookmarkEnd w:id="53"/>
            <w:bookmarkEnd w:id="54"/>
          </w:p>
          <w:p w14:paraId="100098FC" w14:textId="77777777" w:rsidR="00F57EC6" w:rsidRDefault="00E81654">
            <w:pPr>
              <w:numPr>
                <w:ilvl w:val="0"/>
                <w:numId w:val="76"/>
              </w:numPr>
              <w:ind w:leftChars="100" w:left="640"/>
              <w:rPr>
                <w:i/>
                <w:iCs/>
              </w:rPr>
            </w:pPr>
            <w:r>
              <w:rPr>
                <w:i/>
                <w:iCs/>
              </w:rPr>
              <w:t>Option B. The LMF performs monitoring metric calculation.</w:t>
            </w:r>
          </w:p>
          <w:p w14:paraId="01F9A848" w14:textId="77777777" w:rsidR="00F57EC6" w:rsidRDefault="00E81654">
            <w:pPr>
              <w:numPr>
                <w:ilvl w:val="0"/>
                <w:numId w:val="77"/>
              </w:numPr>
              <w:ind w:leftChars="310" w:left="1102"/>
              <w:rPr>
                <w:i/>
                <w:iCs/>
              </w:rPr>
            </w:pPr>
            <w:r>
              <w:rPr>
                <w:i/>
                <w:iCs/>
              </w:rPr>
              <w:t xml:space="preserve">Option B-1. at least inference result (i.e., the model output corresponding to target UE’s channel measurement) of the target UE is sent by the target UE to LMF. </w:t>
            </w:r>
          </w:p>
          <w:p w14:paraId="61B9967D" w14:textId="77777777" w:rsidR="00F57EC6" w:rsidRDefault="00E81654">
            <w:pPr>
              <w:numPr>
                <w:ilvl w:val="0"/>
                <w:numId w:val="77"/>
              </w:numPr>
              <w:ind w:leftChars="310" w:left="1102"/>
              <w:rPr>
                <w:i/>
                <w:iCs/>
              </w:rPr>
            </w:pPr>
            <w:r>
              <w:rPr>
                <w:i/>
                <w:iCs/>
              </w:rPr>
              <w:lastRenderedPageBreak/>
              <w:t>Option B-2. PRU’s channel measurement is sent via LMF to the target UE, and the inference result (i.e., the model output corresponding to PRU’s channel measurement) is sent by the target UE to LMF.</w:t>
            </w:r>
          </w:p>
        </w:tc>
      </w:tr>
      <w:tr w:rsidR="00F57EC6" w14:paraId="0352E73E" w14:textId="77777777">
        <w:tc>
          <w:tcPr>
            <w:tcW w:w="9962" w:type="dxa"/>
          </w:tcPr>
          <w:p w14:paraId="51E83B78" w14:textId="77777777" w:rsidR="00F57EC6" w:rsidRDefault="00E81654">
            <w:pPr>
              <w:pStyle w:val="ListParagraph"/>
              <w:numPr>
                <w:ilvl w:val="0"/>
                <w:numId w:val="24"/>
              </w:numPr>
              <w:spacing w:after="100" w:afterAutospacing="1"/>
            </w:pPr>
            <w:r>
              <w:rPr>
                <w:rFonts w:cs="Calibri"/>
              </w:rPr>
              <w:lastRenderedPageBreak/>
              <w:t>vivo (R1-2407849)</w:t>
            </w:r>
          </w:p>
          <w:p w14:paraId="553E5DAF" w14:textId="77777777" w:rsidR="00F57EC6" w:rsidRDefault="00E81654">
            <w:pPr>
              <w:spacing w:after="100" w:afterAutospacing="1"/>
              <w:rPr>
                <w:rFonts w:cs="Calibri"/>
              </w:rPr>
            </w:pPr>
            <w:r>
              <w:rPr>
                <w:rFonts w:cs="Calibri"/>
              </w:rPr>
              <w:t>Proposal 23:</w:t>
            </w:r>
            <w:r>
              <w:rPr>
                <w:rFonts w:cs="Calibri"/>
              </w:rPr>
              <w:tab/>
              <w:t>For model performance monitoring of AI/ML positioning Case 1, the target UE side performs monitoring metric calculation should be supported.</w:t>
            </w:r>
          </w:p>
          <w:p w14:paraId="549CDC6A" w14:textId="77777777" w:rsidR="00F57EC6" w:rsidRDefault="00E81654">
            <w:pPr>
              <w:spacing w:after="100" w:afterAutospacing="1"/>
              <w:rPr>
                <w:rFonts w:cs="Calibri"/>
              </w:rPr>
            </w:pPr>
            <w:r>
              <w:rPr>
                <w:rFonts w:cs="Calibri"/>
              </w:rPr>
              <w:t>Proposal 24:</w:t>
            </w:r>
            <w:r>
              <w:rPr>
                <w:rFonts w:cs="Calibri"/>
              </w:rPr>
              <w:tab/>
              <w:t>For model performance monitoring of AI/ML positioning Case 1, option A-1 and option A-3 can be supported for the target UE side performs monitoring metric calculation.</w:t>
            </w:r>
          </w:p>
          <w:p w14:paraId="20C0A02F" w14:textId="77777777" w:rsidR="00F57EC6" w:rsidRDefault="00E81654">
            <w:pPr>
              <w:spacing w:after="100" w:afterAutospacing="1"/>
              <w:rPr>
                <w:rFonts w:cs="Calibri"/>
              </w:rPr>
            </w:pPr>
            <w:r>
              <w:rPr>
                <w:rFonts w:cs="Calibri"/>
              </w:rPr>
              <w:t>Proposal 25:</w:t>
            </w:r>
            <w:r>
              <w:rPr>
                <w:rFonts w:cs="Calibri"/>
              </w:rPr>
              <w:tab/>
              <w:t>More PRU information can be provided to UE as assistance information to ensure the validity of PRU information for the target UE side performs monitoring metric calculation. For example:</w:t>
            </w:r>
          </w:p>
          <w:p w14:paraId="18CDDE1A" w14:textId="77777777" w:rsidR="00F57EC6" w:rsidRDefault="00E81654">
            <w:pPr>
              <w:spacing w:after="100" w:afterAutospacing="1"/>
              <w:rPr>
                <w:rFonts w:cs="Calibri"/>
              </w:rPr>
            </w:pPr>
            <w:r>
              <w:rPr>
                <w:rFonts w:cs="Calibri"/>
              </w:rPr>
              <w:t>-</w:t>
            </w:r>
            <w:r>
              <w:rPr>
                <w:rFonts w:cs="Calibri"/>
              </w:rPr>
              <w:tab/>
              <w:t>The cell ID where PRU belongs to</w:t>
            </w:r>
          </w:p>
          <w:p w14:paraId="2CCE59AC" w14:textId="77777777" w:rsidR="00F57EC6" w:rsidRDefault="00E81654">
            <w:pPr>
              <w:spacing w:after="100" w:afterAutospacing="1"/>
              <w:rPr>
                <w:rFonts w:cs="Calibri"/>
              </w:rPr>
            </w:pPr>
            <w:r>
              <w:rPr>
                <w:rFonts w:cs="Calibri"/>
              </w:rPr>
              <w:t>-</w:t>
            </w:r>
            <w:r>
              <w:rPr>
                <w:rFonts w:cs="Calibri"/>
              </w:rPr>
              <w:tab/>
              <w:t>Channel condition (e.g LoS condition) of PRU measurement</w:t>
            </w:r>
          </w:p>
        </w:tc>
      </w:tr>
      <w:tr w:rsidR="00F57EC6" w14:paraId="5ADEFC72" w14:textId="77777777">
        <w:tc>
          <w:tcPr>
            <w:tcW w:w="9962" w:type="dxa"/>
          </w:tcPr>
          <w:p w14:paraId="1E7DDB24" w14:textId="77777777" w:rsidR="00F57EC6" w:rsidRDefault="00E81654">
            <w:pPr>
              <w:pStyle w:val="ListParagraph"/>
              <w:numPr>
                <w:ilvl w:val="0"/>
                <w:numId w:val="23"/>
              </w:numPr>
            </w:pPr>
            <w:r>
              <w:t>Nokia (R1-2408545)</w:t>
            </w:r>
          </w:p>
          <w:p w14:paraId="5D4CAE99" w14:textId="77777777" w:rsidR="00F57EC6" w:rsidRDefault="00F57EC6"/>
          <w:p w14:paraId="61D30F1A" w14:textId="77777777" w:rsidR="00F57EC6" w:rsidRDefault="00E81654">
            <w:r>
              <w:t>Proposal 8: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78F74B62" w14:textId="77777777" w:rsidR="00F57EC6" w:rsidRDefault="00F57EC6"/>
          <w:p w14:paraId="4213E0DE" w14:textId="77777777" w:rsidR="00F57EC6" w:rsidRDefault="00E81654">
            <w:r>
              <w:t>Proposal 9: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0FA67EA4" w14:textId="77777777" w:rsidR="00F57EC6" w:rsidRDefault="00E81654">
            <w:r>
              <w:t>Proposal 10: For label-free monitoring of UE-side models, for UE to derive monitoring metric, LMF may provide UE necessary data and configuration for monitoring.</w:t>
            </w:r>
          </w:p>
          <w:p w14:paraId="015512D4" w14:textId="77777777" w:rsidR="00F57EC6" w:rsidRDefault="00F57EC6"/>
          <w:p w14:paraId="37BFF9CD" w14:textId="77777777" w:rsidR="00F57EC6" w:rsidRDefault="00E81654">
            <w: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tc>
      </w:tr>
      <w:tr w:rsidR="00F57EC6" w14:paraId="25035CC1" w14:textId="77777777">
        <w:tc>
          <w:tcPr>
            <w:tcW w:w="9962" w:type="dxa"/>
          </w:tcPr>
          <w:p w14:paraId="378797F4" w14:textId="77777777" w:rsidR="00F57EC6" w:rsidRDefault="00E81654">
            <w:pPr>
              <w:pStyle w:val="ListParagraph"/>
              <w:numPr>
                <w:ilvl w:val="0"/>
                <w:numId w:val="24"/>
              </w:numPr>
              <w:rPr>
                <w:rFonts w:cs="Calibri"/>
              </w:rPr>
            </w:pPr>
            <w:r>
              <w:rPr>
                <w:rFonts w:cs="Calibri"/>
              </w:rPr>
              <w:t>Ericsson (R1-2407649)</w:t>
            </w:r>
          </w:p>
          <w:p w14:paraId="67DD2CC0" w14:textId="77777777" w:rsidR="00F57EC6" w:rsidRDefault="00F57EC6">
            <w:pPr>
              <w:rPr>
                <w:rFonts w:cs="Calibri"/>
              </w:rPr>
            </w:pPr>
          </w:p>
          <w:p w14:paraId="2B0ABC09" w14:textId="77777777" w:rsidR="00F57EC6" w:rsidRDefault="00E81654">
            <w:pPr>
              <w:ind w:left="720" w:hanging="720"/>
            </w:pPr>
            <w:r>
              <w:t>Proposal 54</w:t>
            </w:r>
            <w:r>
              <w:tab/>
              <w:t>For model performance monitoring of AI/ML positioning Case 1, support Option A-1 and A-2 for model performance monitoring metric calculation, if estimated label is considered necessary to be provided by an external entity (which is LMF for Case 1).</w:t>
            </w:r>
          </w:p>
          <w:p w14:paraId="55DC6987" w14:textId="77777777" w:rsidR="00F57EC6" w:rsidRDefault="00E81654">
            <w:pPr>
              <w:ind w:left="720" w:hanging="720"/>
            </w:pPr>
            <w:r>
              <w:lastRenderedPageBreak/>
              <w:t>Proposal 55</w:t>
            </w:r>
            <w:r>
              <w:tab/>
              <w:t xml:space="preserve">For both direct and assisted AI/ML positioning, the model inference entity is the core entity that performs continuous model monitoring itself, including calculation of model monitoring metrics. </w:t>
            </w:r>
          </w:p>
          <w:p w14:paraId="03C94C18" w14:textId="77777777" w:rsidR="00F57EC6" w:rsidRDefault="00E81654">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5C78E559" w14:textId="77777777" w:rsidR="00F57EC6" w:rsidRDefault="00E81654">
            <w:pPr>
              <w:ind w:left="720" w:hanging="720"/>
            </w:pPr>
            <w:r>
              <w:t>Proposal 57</w:t>
            </w:r>
            <w:r>
              <w:tab/>
              <w:t>For Case 1/3a, LMF make functionality-level decisions, including whether to activate or deactivate AI/ML positioning, and which AI/ML positioning method to use.</w:t>
            </w:r>
          </w:p>
        </w:tc>
      </w:tr>
      <w:tr w:rsidR="00F57EC6" w14:paraId="089DB4DA" w14:textId="77777777">
        <w:tc>
          <w:tcPr>
            <w:tcW w:w="9962" w:type="dxa"/>
          </w:tcPr>
          <w:p w14:paraId="0D0A0E4A" w14:textId="77777777" w:rsidR="00F57EC6" w:rsidRDefault="00E81654">
            <w:pPr>
              <w:pStyle w:val="ListParagraph"/>
              <w:numPr>
                <w:ilvl w:val="0"/>
                <w:numId w:val="24"/>
              </w:numPr>
            </w:pPr>
            <w:r>
              <w:rPr>
                <w:rFonts w:cs="Calibri"/>
              </w:rPr>
              <w:lastRenderedPageBreak/>
              <w:t>InterDigital, Inc. (R1-2408522)</w:t>
            </w:r>
          </w:p>
          <w:p w14:paraId="55D2ECDF" w14:textId="77777777" w:rsidR="00F57EC6" w:rsidRDefault="00E81654">
            <w:r>
              <w:t>Proposal 17: For model performance monitoring of AI/ML positioning Case 1, for model performance monitoring metric calculation in label-based model monitoring, support Option A-1, A-2 and A-3.</w:t>
            </w:r>
          </w:p>
          <w:p w14:paraId="17D60580" w14:textId="77777777" w:rsidR="00F57EC6" w:rsidRDefault="00E81654">
            <w:r>
              <w:t>Proposal 18: Prioritize specification of variants of Option A over specification of Option B.</w:t>
            </w:r>
          </w:p>
        </w:tc>
      </w:tr>
    </w:tbl>
    <w:p w14:paraId="252FCF43" w14:textId="77777777" w:rsidR="00F57EC6" w:rsidRDefault="00F57EC6"/>
    <w:p w14:paraId="362EFC6E" w14:textId="77777777" w:rsidR="00F57EC6" w:rsidRDefault="00E81654">
      <w:pPr>
        <w:pStyle w:val="Heading3"/>
        <w:rPr>
          <w:lang w:val="en-US"/>
        </w:rPr>
      </w:pPr>
      <w:r>
        <w:rPr>
          <w:lang w:val="en-US"/>
        </w:rPr>
        <w:t>1st round discussion</w:t>
      </w:r>
    </w:p>
    <w:p w14:paraId="4396DF8D" w14:textId="77777777" w:rsidR="00F57EC6" w:rsidRDefault="00F57EC6"/>
    <w:p w14:paraId="0E0B0B07" w14:textId="77777777" w:rsidR="00F57EC6" w:rsidRDefault="00E81654">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F57EC6" w14:paraId="68F12A39" w14:textId="77777777">
        <w:tc>
          <w:tcPr>
            <w:tcW w:w="9962" w:type="dxa"/>
          </w:tcPr>
          <w:p w14:paraId="58B2C71C" w14:textId="77777777" w:rsidR="00F57EC6" w:rsidRDefault="00E81654">
            <w:pPr>
              <w:rPr>
                <w:rFonts w:ascii="Times New Roman" w:eastAsia="DengXian" w:hAnsi="Times New Roman" w:cs="Times New Roman"/>
                <w:sz w:val="20"/>
                <w:szCs w:val="20"/>
              </w:rPr>
            </w:pPr>
            <w:r>
              <w:rPr>
                <w:rFonts w:ascii="Times New Roman" w:eastAsia="DengXian" w:hAnsi="Times New Roman" w:cs="Times New Roman" w:hint="eastAsia"/>
                <w:sz w:val="20"/>
                <w:szCs w:val="20"/>
              </w:rPr>
              <w:t>Conclusion</w:t>
            </w:r>
          </w:p>
          <w:p w14:paraId="5D8D6685" w14:textId="77777777" w:rsidR="00F57EC6" w:rsidRDefault="00E81654">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14A2E4FF" w14:textId="77777777" w:rsidR="00F57EC6" w:rsidRDefault="00E81654">
            <w:pPr>
              <w:numPr>
                <w:ilvl w:val="0"/>
                <w:numId w:val="78"/>
              </w:numPr>
              <w:suppressAutoHyphens/>
              <w:spacing w:line="276" w:lineRule="auto"/>
              <w:rPr>
                <w:rFonts w:ascii="Times New Roman" w:eastAsia="Batang" w:hAnsi="Times New Roman" w:cs="Times New Roman"/>
                <w:sz w:val="20"/>
                <w:szCs w:val="20"/>
              </w:rPr>
            </w:pPr>
            <w:r>
              <w:rPr>
                <w:rFonts w:ascii="Times New Roman" w:hAnsi="Times New Roman" w:cs="Times New Roman"/>
                <w:sz w:val="20"/>
                <w:szCs w:val="20"/>
              </w:rPr>
              <w:t>Option A-4 can be realized by implementation in a manner transparent to specification</w:t>
            </w:r>
            <w:r>
              <w:rPr>
                <w:rFonts w:ascii="Times New Roman" w:eastAsia="Batang" w:hAnsi="Times New Roman" w:cs="Times New Roman"/>
                <w:sz w:val="20"/>
                <w:szCs w:val="20"/>
              </w:rPr>
              <w:t xml:space="preserve"> </w:t>
            </w:r>
            <w:r>
              <w:rPr>
                <w:rFonts w:ascii="Times New Roman" w:hAnsi="Times New Roman" w:cs="Times New Roman"/>
                <w:sz w:val="20"/>
                <w:szCs w:val="20"/>
              </w:rPr>
              <w:t>specification if the PRU sends information to the target UE side in a proprietary method. No further discussion on</w:t>
            </w:r>
            <w:r>
              <w:rPr>
                <w:rFonts w:ascii="Times New Roman" w:eastAsia="Batang" w:hAnsi="Times New Roman" w:cs="Times New Roman"/>
                <w:sz w:val="20"/>
                <w:szCs w:val="20"/>
              </w:rPr>
              <w:t xml:space="preserve"> Option A-4.</w:t>
            </w:r>
          </w:p>
          <w:p w14:paraId="4837B499" w14:textId="77777777" w:rsidR="00F57EC6" w:rsidRDefault="00F57EC6">
            <w:pPr>
              <w:rPr>
                <w:rFonts w:ascii="Times New Roman" w:hAnsi="Times New Roman" w:cs="Times New Roman"/>
                <w:sz w:val="20"/>
                <w:szCs w:val="20"/>
                <w:highlight w:val="green"/>
              </w:rPr>
            </w:pPr>
          </w:p>
          <w:p w14:paraId="1C1820A2" w14:textId="77777777" w:rsidR="00F57EC6" w:rsidRDefault="00E81654">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64A8B287" w14:textId="77777777" w:rsidR="00F57EC6" w:rsidRDefault="00E81654">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36D5D06B" w14:textId="77777777" w:rsidR="00F57EC6" w:rsidRDefault="00E81654">
            <w:pPr>
              <w:numPr>
                <w:ilvl w:val="0"/>
                <w:numId w:val="79"/>
              </w:numPr>
              <w:suppressAutoHyphens/>
              <w:spacing w:line="276" w:lineRule="auto"/>
              <w:rPr>
                <w:rFonts w:ascii="Times" w:eastAsia="Batang" w:hAnsi="Times"/>
                <w:sz w:val="20"/>
              </w:rPr>
            </w:pPr>
            <w:r>
              <w:rPr>
                <w:rFonts w:ascii="Times" w:eastAsia="Batang" w:hAnsi="Times"/>
                <w:sz w:val="20"/>
              </w:rPr>
              <w:t xml:space="preserve">Option A. The target UE side performs monitoring metric calculation. </w:t>
            </w:r>
          </w:p>
          <w:p w14:paraId="43A95783"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528F10BC" w14:textId="77777777" w:rsidR="00F57EC6" w:rsidRDefault="00E81654">
            <w:pPr>
              <w:numPr>
                <w:ilvl w:val="2"/>
                <w:numId w:val="28"/>
              </w:numPr>
              <w:suppressAutoHyphens/>
              <w:spacing w:line="276" w:lineRule="auto"/>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5581D576"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70E6EF8C"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lastRenderedPageBreak/>
              <w:t xml:space="preserve">Option A-3. Reuse Rel-18 assistance data transfer framework from LMF to the target UE, where the PRU measurement (e.g., legacy measurement) and the corresponding PRU location are sent via LMF to the target UE. </w:t>
            </w:r>
          </w:p>
          <w:p w14:paraId="6680CC56" w14:textId="77777777" w:rsidR="00F57EC6" w:rsidRDefault="00E81654">
            <w:pPr>
              <w:numPr>
                <w:ilvl w:val="1"/>
                <w:numId w:val="28"/>
              </w:numPr>
              <w:suppressAutoHyphens/>
              <w:spacing w:line="276" w:lineRule="auto"/>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762BF075" w14:textId="77777777" w:rsidR="00F57EC6" w:rsidRDefault="00E81654">
            <w:pPr>
              <w:numPr>
                <w:ilvl w:val="2"/>
                <w:numId w:val="28"/>
              </w:numPr>
              <w:suppressAutoHyphens/>
              <w:spacing w:line="276" w:lineRule="auto"/>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0EB4A3F4" w14:textId="77777777" w:rsidR="00F57EC6" w:rsidRDefault="00E81654">
            <w:pPr>
              <w:numPr>
                <w:ilvl w:val="0"/>
                <w:numId w:val="28"/>
              </w:numPr>
              <w:suppressAutoHyphens/>
              <w:spacing w:line="276" w:lineRule="auto"/>
              <w:rPr>
                <w:rFonts w:ascii="Times" w:eastAsia="Batang" w:hAnsi="Times"/>
                <w:sz w:val="20"/>
              </w:rPr>
            </w:pPr>
            <w:r>
              <w:rPr>
                <w:rFonts w:ascii="Times" w:eastAsia="Batang" w:hAnsi="Times"/>
                <w:sz w:val="20"/>
              </w:rPr>
              <w:t>Option B. The LMF performs monitoring metric calculation.</w:t>
            </w:r>
          </w:p>
          <w:p w14:paraId="43028D66" w14:textId="77777777" w:rsidR="00F57EC6" w:rsidRDefault="00E81654">
            <w:pPr>
              <w:numPr>
                <w:ilvl w:val="1"/>
                <w:numId w:val="28"/>
              </w:numPr>
              <w:suppressAutoHyphens/>
              <w:spacing w:line="276" w:lineRule="auto"/>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53F76004" w14:textId="77777777" w:rsidR="00F57EC6" w:rsidRDefault="00E81654">
            <w:pPr>
              <w:numPr>
                <w:ilvl w:val="1"/>
                <w:numId w:val="28"/>
              </w:numPr>
              <w:suppressAutoHyphens/>
              <w:spacing w:line="276" w:lineRule="auto"/>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542B4AC0" w14:textId="77777777" w:rsidR="00F57EC6" w:rsidRDefault="00E81654">
            <w:pPr>
              <w:rPr>
                <w:rFonts w:ascii="Times" w:hAnsi="Times"/>
                <w:sz w:val="20"/>
              </w:rPr>
            </w:pPr>
            <w:r>
              <w:rPr>
                <w:rFonts w:ascii="Times" w:eastAsia="Batang" w:hAnsi="Times"/>
                <w:sz w:val="20"/>
              </w:rPr>
              <w:t xml:space="preserve">Note: exact method to perform the monitoring metric calculation is up to implementation. </w:t>
            </w:r>
          </w:p>
          <w:p w14:paraId="1BDF84AA" w14:textId="77777777" w:rsidR="00F57EC6" w:rsidRDefault="00E81654">
            <w:pPr>
              <w:rPr>
                <w:rFonts w:ascii="Times" w:hAnsi="Times"/>
                <w:sz w:val="20"/>
              </w:rPr>
            </w:pPr>
            <w:r>
              <w:rPr>
                <w:rFonts w:ascii="Times" w:hAnsi="Times"/>
                <w:sz w:val="20"/>
              </w:rPr>
              <w:t>Note: Other options are not precluded.</w:t>
            </w:r>
          </w:p>
        </w:tc>
      </w:tr>
    </w:tbl>
    <w:p w14:paraId="06EDBCF4" w14:textId="77777777" w:rsidR="00F57EC6" w:rsidRDefault="00F57EC6"/>
    <w:p w14:paraId="697693DC" w14:textId="77777777" w:rsidR="00F57EC6" w:rsidRDefault="00E81654">
      <w:r>
        <w:t>Based on the submitted contributions to RAN1#118bis, Companies’ preference for the Options is as follow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1705"/>
        <w:gridCol w:w="4770"/>
        <w:gridCol w:w="3487"/>
      </w:tblGrid>
      <w:tr w:rsidR="00F57EC6" w14:paraId="1C4619A4" w14:textId="77777777">
        <w:tc>
          <w:tcPr>
            <w:tcW w:w="1705" w:type="dxa"/>
          </w:tcPr>
          <w:p w14:paraId="05135A1C" w14:textId="77777777" w:rsidR="00F57EC6" w:rsidRDefault="00F57EC6">
            <w:pPr>
              <w:rPr>
                <w:sz w:val="20"/>
                <w:szCs w:val="20"/>
              </w:rPr>
            </w:pPr>
          </w:p>
        </w:tc>
        <w:tc>
          <w:tcPr>
            <w:tcW w:w="4770" w:type="dxa"/>
          </w:tcPr>
          <w:p w14:paraId="527488F6" w14:textId="77777777" w:rsidR="00F57EC6" w:rsidRDefault="00E81654">
            <w:pPr>
              <w:rPr>
                <w:sz w:val="20"/>
                <w:szCs w:val="20"/>
              </w:rPr>
            </w:pPr>
            <w:r>
              <w:rPr>
                <w:sz w:val="20"/>
                <w:szCs w:val="20"/>
              </w:rPr>
              <w:t>Supported by:</w:t>
            </w:r>
          </w:p>
        </w:tc>
        <w:tc>
          <w:tcPr>
            <w:tcW w:w="3487" w:type="dxa"/>
          </w:tcPr>
          <w:p w14:paraId="5BB72653" w14:textId="77777777" w:rsidR="00F57EC6" w:rsidRDefault="00E81654">
            <w:pPr>
              <w:rPr>
                <w:sz w:val="20"/>
                <w:szCs w:val="20"/>
              </w:rPr>
            </w:pPr>
            <w:r>
              <w:rPr>
                <w:sz w:val="20"/>
                <w:szCs w:val="20"/>
              </w:rPr>
              <w:t>Not supported by:</w:t>
            </w:r>
          </w:p>
        </w:tc>
      </w:tr>
      <w:tr w:rsidR="00F57EC6" w14:paraId="54E84373" w14:textId="77777777">
        <w:tc>
          <w:tcPr>
            <w:tcW w:w="1705" w:type="dxa"/>
          </w:tcPr>
          <w:p w14:paraId="48527A1A" w14:textId="77777777" w:rsidR="00F57EC6" w:rsidRDefault="00E81654">
            <w:pPr>
              <w:rPr>
                <w:b/>
                <w:bCs/>
                <w:sz w:val="20"/>
                <w:szCs w:val="20"/>
              </w:rPr>
            </w:pPr>
            <w:r>
              <w:rPr>
                <w:b/>
                <w:sz w:val="20"/>
                <w:szCs w:val="20"/>
              </w:rPr>
              <w:t>Option A in general</w:t>
            </w:r>
          </w:p>
        </w:tc>
        <w:tc>
          <w:tcPr>
            <w:tcW w:w="4770" w:type="dxa"/>
          </w:tcPr>
          <w:p w14:paraId="1F2302E7" w14:textId="77777777" w:rsidR="00F57EC6" w:rsidRDefault="00E81654">
            <w:pPr>
              <w:rPr>
                <w:rFonts w:eastAsia="Times New Roman" w:cs="Calibri"/>
                <w:sz w:val="20"/>
                <w:szCs w:val="20"/>
                <w:lang w:val="pt-BR"/>
              </w:rPr>
            </w:pPr>
            <w:r>
              <w:rPr>
                <w:rFonts w:eastAsia="Times New Roman" w:cs="Calibri"/>
                <w:sz w:val="20"/>
                <w:szCs w:val="20"/>
                <w:lang w:val="pt-BR"/>
              </w:rPr>
              <w:t>Sony, Xiaomi, Google, Docomo, ETRI, MediaTek</w:t>
            </w:r>
          </w:p>
          <w:p w14:paraId="1D330806" w14:textId="77777777" w:rsidR="00F57EC6" w:rsidRDefault="00E81654">
            <w:pPr>
              <w:rPr>
                <w:b/>
                <w:bCs/>
                <w:sz w:val="20"/>
                <w:szCs w:val="20"/>
              </w:rPr>
            </w:pPr>
            <w:r>
              <w:rPr>
                <w:rFonts w:eastAsia="Times New Roman" w:cs="Calibri"/>
                <w:b/>
                <w:bCs/>
                <w:sz w:val="20"/>
                <w:szCs w:val="20"/>
              </w:rPr>
              <w:t>6 sources</w:t>
            </w:r>
          </w:p>
        </w:tc>
        <w:tc>
          <w:tcPr>
            <w:tcW w:w="3487" w:type="dxa"/>
          </w:tcPr>
          <w:p w14:paraId="49C7992F" w14:textId="77777777" w:rsidR="00F57EC6" w:rsidRDefault="00E81654">
            <w:pPr>
              <w:rPr>
                <w:sz w:val="20"/>
                <w:szCs w:val="20"/>
              </w:rPr>
            </w:pPr>
            <w:r>
              <w:rPr>
                <w:sz w:val="20"/>
                <w:szCs w:val="20"/>
              </w:rPr>
              <w:t>OPPO</w:t>
            </w:r>
          </w:p>
          <w:p w14:paraId="094C7319" w14:textId="77777777" w:rsidR="00F57EC6" w:rsidRDefault="00E81654">
            <w:pPr>
              <w:rPr>
                <w:sz w:val="20"/>
                <w:szCs w:val="20"/>
              </w:rPr>
            </w:pPr>
            <w:r>
              <w:rPr>
                <w:rFonts w:eastAsia="Times New Roman" w:cs="Calibri"/>
                <w:b/>
                <w:bCs/>
                <w:sz w:val="20"/>
                <w:szCs w:val="20"/>
              </w:rPr>
              <w:t>1 source</w:t>
            </w:r>
          </w:p>
        </w:tc>
      </w:tr>
      <w:tr w:rsidR="00F57EC6" w14:paraId="7A8F3BCC" w14:textId="77777777">
        <w:tc>
          <w:tcPr>
            <w:tcW w:w="1705" w:type="dxa"/>
            <w:shd w:val="clear" w:color="auto" w:fill="FFF2CC" w:themeFill="accent4" w:themeFillTint="33"/>
          </w:tcPr>
          <w:p w14:paraId="6D70638C" w14:textId="77777777" w:rsidR="00F57EC6" w:rsidRDefault="00E81654">
            <w:pPr>
              <w:rPr>
                <w:sz w:val="20"/>
                <w:szCs w:val="20"/>
              </w:rPr>
            </w:pPr>
            <w:r>
              <w:rPr>
                <w:sz w:val="20"/>
                <w:szCs w:val="20"/>
              </w:rPr>
              <w:t>Option A-1</w:t>
            </w:r>
          </w:p>
        </w:tc>
        <w:tc>
          <w:tcPr>
            <w:tcW w:w="4770" w:type="dxa"/>
            <w:shd w:val="clear" w:color="auto" w:fill="FFF2CC" w:themeFill="accent4" w:themeFillTint="33"/>
          </w:tcPr>
          <w:p w14:paraId="0BA7EAB9" w14:textId="77777777" w:rsidR="00F57EC6" w:rsidRDefault="00E81654">
            <w:pPr>
              <w:rPr>
                <w:rFonts w:cs="Calibri"/>
                <w:sz w:val="20"/>
                <w:szCs w:val="20"/>
                <w:lang w:val="pt-BR"/>
              </w:rPr>
            </w:pPr>
            <w:r>
              <w:rPr>
                <w:rFonts w:eastAsia="Times New Roman" w:cs="Calibri"/>
                <w:sz w:val="20"/>
                <w:szCs w:val="20"/>
                <w:lang w:val="pt-BR"/>
              </w:rPr>
              <w:t>Qualcomm, Ericsson, vivo, Fraunhofer IIS/Fraunhofer HHI; Lenovo</w:t>
            </w:r>
            <w:r>
              <w:rPr>
                <w:rFonts w:eastAsiaTheme="minorEastAsia" w:cs="Calibri" w:hint="eastAsia"/>
                <w:sz w:val="20"/>
                <w:szCs w:val="20"/>
                <w:lang w:val="pt-BR"/>
              </w:rPr>
              <w:t>;</w:t>
            </w:r>
            <w:r>
              <w:rPr>
                <w:rFonts w:eastAsiaTheme="minorEastAsia" w:cs="Calibri" w:hint="eastAsia"/>
                <w:color w:val="00B0F0"/>
                <w:sz w:val="20"/>
                <w:szCs w:val="20"/>
                <w:lang w:val="pt-BR"/>
              </w:rPr>
              <w:t xml:space="preserve"> CATT/CICTCI;</w:t>
            </w:r>
          </w:p>
          <w:p w14:paraId="43E46E3C" w14:textId="77777777" w:rsidR="00F57EC6" w:rsidRDefault="00E81654">
            <w:pPr>
              <w:rPr>
                <w:sz w:val="20"/>
                <w:szCs w:val="20"/>
              </w:rPr>
            </w:pPr>
            <w:r>
              <w:rPr>
                <w:rFonts w:eastAsiaTheme="minorEastAsia" w:cs="Calibri"/>
                <w:b/>
                <w:bCs/>
                <w:color w:val="00B0F0"/>
                <w:sz w:val="20"/>
                <w:szCs w:val="20"/>
              </w:rPr>
              <w:t>8</w:t>
            </w:r>
            <w:r>
              <w:rPr>
                <w:rFonts w:eastAsia="Times New Roman" w:cs="Calibri"/>
                <w:b/>
                <w:bCs/>
                <w:sz w:val="20"/>
                <w:szCs w:val="20"/>
              </w:rPr>
              <w:t xml:space="preserve"> sources</w:t>
            </w:r>
          </w:p>
        </w:tc>
        <w:tc>
          <w:tcPr>
            <w:tcW w:w="3487" w:type="dxa"/>
            <w:shd w:val="clear" w:color="auto" w:fill="FFF2CC" w:themeFill="accent4" w:themeFillTint="33"/>
          </w:tcPr>
          <w:p w14:paraId="2D65C206" w14:textId="77777777" w:rsidR="00F57EC6" w:rsidRDefault="00E81654">
            <w:pPr>
              <w:rPr>
                <w:sz w:val="20"/>
                <w:szCs w:val="20"/>
              </w:rPr>
            </w:pPr>
            <w:r>
              <w:rPr>
                <w:sz w:val="20"/>
                <w:szCs w:val="20"/>
              </w:rPr>
              <w:t>OPPO</w:t>
            </w:r>
          </w:p>
          <w:p w14:paraId="33D12BEF" w14:textId="77777777" w:rsidR="00F57EC6" w:rsidRDefault="00E81654">
            <w:pPr>
              <w:rPr>
                <w:sz w:val="20"/>
                <w:szCs w:val="20"/>
              </w:rPr>
            </w:pPr>
            <w:r>
              <w:rPr>
                <w:rFonts w:eastAsia="Times New Roman" w:cs="Calibri"/>
                <w:b/>
                <w:bCs/>
                <w:sz w:val="20"/>
                <w:szCs w:val="20"/>
              </w:rPr>
              <w:t>1 source</w:t>
            </w:r>
          </w:p>
        </w:tc>
      </w:tr>
      <w:tr w:rsidR="00F57EC6" w14:paraId="61A23496" w14:textId="77777777">
        <w:tc>
          <w:tcPr>
            <w:tcW w:w="1705" w:type="dxa"/>
            <w:shd w:val="clear" w:color="auto" w:fill="FFF2CC" w:themeFill="accent4" w:themeFillTint="33"/>
          </w:tcPr>
          <w:p w14:paraId="63F6085A" w14:textId="77777777" w:rsidR="00F57EC6" w:rsidRDefault="00E81654">
            <w:pPr>
              <w:rPr>
                <w:sz w:val="20"/>
                <w:szCs w:val="20"/>
              </w:rPr>
            </w:pPr>
            <w:r>
              <w:rPr>
                <w:sz w:val="20"/>
                <w:szCs w:val="20"/>
              </w:rPr>
              <w:t>Option A-2</w:t>
            </w:r>
          </w:p>
        </w:tc>
        <w:tc>
          <w:tcPr>
            <w:tcW w:w="4770" w:type="dxa"/>
            <w:shd w:val="clear" w:color="auto" w:fill="FFF2CC" w:themeFill="accent4" w:themeFillTint="33"/>
          </w:tcPr>
          <w:p w14:paraId="70AB5FA6" w14:textId="77777777" w:rsidR="00F57EC6" w:rsidRDefault="00E81654">
            <w:pPr>
              <w:rPr>
                <w:sz w:val="20"/>
                <w:szCs w:val="20"/>
              </w:rPr>
            </w:pPr>
            <w:r>
              <w:rPr>
                <w:rFonts w:eastAsia="Times New Roman" w:cs="Calibri"/>
                <w:sz w:val="20"/>
                <w:szCs w:val="20"/>
              </w:rPr>
              <w:t>Qualcomm</w:t>
            </w:r>
            <w:r>
              <w:rPr>
                <w:sz w:val="20"/>
                <w:szCs w:val="20"/>
              </w:rPr>
              <w:t>, Ericsson,</w:t>
            </w:r>
            <w:r>
              <w:t xml:space="preserve"> </w:t>
            </w:r>
            <w:r>
              <w:rPr>
                <w:sz w:val="20"/>
                <w:szCs w:val="20"/>
              </w:rPr>
              <w:t>Apple,</w:t>
            </w:r>
            <w:r>
              <w:rPr>
                <w:rFonts w:eastAsia="Times New Roman" w:cs="Calibri"/>
                <w:sz w:val="20"/>
                <w:szCs w:val="20"/>
              </w:rPr>
              <w:t xml:space="preserve"> Fraunhofer IIS/Fraunhofer HHI, Lenovo, Sharp</w:t>
            </w:r>
            <w:r>
              <w:rPr>
                <w:rFonts w:eastAsiaTheme="minorEastAsia" w:cs="Calibri" w:hint="eastAsia"/>
                <w:sz w:val="20"/>
                <w:szCs w:val="20"/>
              </w:rPr>
              <w:t>,</w:t>
            </w:r>
            <w:r>
              <w:rPr>
                <w:rFonts w:eastAsiaTheme="minorEastAsia" w:cs="Calibri" w:hint="eastAsia"/>
                <w:color w:val="00B0F0"/>
                <w:sz w:val="20"/>
                <w:szCs w:val="20"/>
              </w:rPr>
              <w:t xml:space="preserve"> CATT/CICTCI</w:t>
            </w:r>
            <w:r>
              <w:rPr>
                <w:rFonts w:eastAsiaTheme="minorEastAsia" w:cs="Calibri"/>
                <w:color w:val="00B0F0"/>
                <w:sz w:val="20"/>
                <w:szCs w:val="20"/>
              </w:rPr>
              <w:t xml:space="preserve">, </w:t>
            </w:r>
            <w:r>
              <w:rPr>
                <w:rFonts w:eastAsiaTheme="minorEastAsia" w:cs="Calibri"/>
                <w:color w:val="FF0000"/>
                <w:sz w:val="20"/>
                <w:szCs w:val="20"/>
              </w:rPr>
              <w:t>TCL</w:t>
            </w:r>
            <w:r>
              <w:rPr>
                <w:rFonts w:cs="Calibri"/>
              </w:rPr>
              <w:t xml:space="preserve"> </w:t>
            </w:r>
          </w:p>
          <w:p w14:paraId="79816647" w14:textId="77777777" w:rsidR="00F57EC6" w:rsidRDefault="00E81654">
            <w:pPr>
              <w:rPr>
                <w:sz w:val="20"/>
                <w:szCs w:val="20"/>
              </w:rPr>
            </w:pPr>
            <w:r>
              <w:rPr>
                <w:rFonts w:eastAsiaTheme="minorEastAsia" w:cs="Calibri"/>
                <w:b/>
                <w:bCs/>
                <w:color w:val="00B0F0"/>
                <w:sz w:val="20"/>
                <w:szCs w:val="20"/>
              </w:rPr>
              <w:t>10</w:t>
            </w:r>
            <w:r>
              <w:rPr>
                <w:rFonts w:eastAsia="Times New Roman" w:cs="Calibri"/>
                <w:b/>
                <w:bCs/>
                <w:sz w:val="20"/>
                <w:szCs w:val="20"/>
              </w:rPr>
              <w:t xml:space="preserve"> sources</w:t>
            </w:r>
          </w:p>
        </w:tc>
        <w:tc>
          <w:tcPr>
            <w:tcW w:w="3487" w:type="dxa"/>
            <w:shd w:val="clear" w:color="auto" w:fill="FFF2CC" w:themeFill="accent4" w:themeFillTint="33"/>
          </w:tcPr>
          <w:p w14:paraId="743D9F1C" w14:textId="77777777" w:rsidR="00F57EC6" w:rsidRDefault="00E81654">
            <w:pPr>
              <w:rPr>
                <w:sz w:val="20"/>
                <w:szCs w:val="20"/>
              </w:rPr>
            </w:pPr>
            <w:r>
              <w:rPr>
                <w:sz w:val="20"/>
                <w:szCs w:val="20"/>
              </w:rPr>
              <w:t>OPPO (not clear what A-2 is)</w:t>
            </w:r>
          </w:p>
          <w:p w14:paraId="7B0DF5F8" w14:textId="77777777" w:rsidR="00F57EC6" w:rsidRDefault="00E81654">
            <w:pPr>
              <w:rPr>
                <w:sz w:val="20"/>
                <w:szCs w:val="20"/>
              </w:rPr>
            </w:pPr>
            <w:r>
              <w:rPr>
                <w:rFonts w:eastAsia="Times New Roman" w:cs="Calibri"/>
                <w:b/>
                <w:bCs/>
                <w:sz w:val="20"/>
                <w:szCs w:val="20"/>
              </w:rPr>
              <w:t>1 source</w:t>
            </w:r>
          </w:p>
        </w:tc>
      </w:tr>
      <w:tr w:rsidR="00F57EC6" w14:paraId="5B0CC29E" w14:textId="77777777">
        <w:tc>
          <w:tcPr>
            <w:tcW w:w="1705" w:type="dxa"/>
            <w:shd w:val="clear" w:color="auto" w:fill="FFF2CC" w:themeFill="accent4" w:themeFillTint="33"/>
          </w:tcPr>
          <w:p w14:paraId="26C84452" w14:textId="77777777" w:rsidR="00F57EC6" w:rsidRDefault="00E81654">
            <w:pPr>
              <w:rPr>
                <w:sz w:val="20"/>
                <w:szCs w:val="20"/>
              </w:rPr>
            </w:pPr>
            <w:r>
              <w:rPr>
                <w:sz w:val="20"/>
                <w:szCs w:val="20"/>
              </w:rPr>
              <w:t>Option A-3</w:t>
            </w:r>
          </w:p>
        </w:tc>
        <w:tc>
          <w:tcPr>
            <w:tcW w:w="4770" w:type="dxa"/>
            <w:shd w:val="clear" w:color="auto" w:fill="FFF2CC" w:themeFill="accent4" w:themeFillTint="33"/>
          </w:tcPr>
          <w:p w14:paraId="6BF1D1DB" w14:textId="77777777" w:rsidR="00F57EC6" w:rsidRDefault="00E81654">
            <w:pPr>
              <w:rPr>
                <w:rFonts w:eastAsia="Times New Roman" w:cs="Calibri"/>
                <w:sz w:val="20"/>
                <w:szCs w:val="20"/>
                <w:lang w:val="pt-BR"/>
              </w:rPr>
            </w:pPr>
            <w:r>
              <w:rPr>
                <w:sz w:val="20"/>
                <w:szCs w:val="20"/>
                <w:lang w:val="pt-BR"/>
              </w:rPr>
              <w:t>Apple,</w:t>
            </w:r>
            <w:r>
              <w:rPr>
                <w:rFonts w:eastAsia="Times New Roman" w:cs="Calibri"/>
                <w:sz w:val="20"/>
                <w:szCs w:val="20"/>
                <w:lang w:val="pt-BR"/>
              </w:rPr>
              <w:t xml:space="preserve"> Fraunhofer IIS/Fraunhofer HHI, Lenovo, Sharp, vivo, Nokia, NEC</w:t>
            </w:r>
          </w:p>
          <w:p w14:paraId="370CB71E" w14:textId="77777777" w:rsidR="00F57EC6" w:rsidRDefault="00E81654">
            <w:pPr>
              <w:rPr>
                <w:sz w:val="20"/>
                <w:szCs w:val="20"/>
              </w:rPr>
            </w:pPr>
            <w:r>
              <w:rPr>
                <w:rFonts w:eastAsia="Times New Roman" w:cs="Calibri"/>
                <w:b/>
                <w:bCs/>
                <w:sz w:val="20"/>
                <w:szCs w:val="20"/>
              </w:rPr>
              <w:t>8 sources</w:t>
            </w:r>
          </w:p>
        </w:tc>
        <w:tc>
          <w:tcPr>
            <w:tcW w:w="3487" w:type="dxa"/>
            <w:shd w:val="clear" w:color="auto" w:fill="FFF2CC" w:themeFill="accent4" w:themeFillTint="33"/>
          </w:tcPr>
          <w:p w14:paraId="7DD9DDC6" w14:textId="77777777" w:rsidR="00F57EC6" w:rsidRDefault="00E81654">
            <w:pPr>
              <w:rPr>
                <w:sz w:val="20"/>
                <w:szCs w:val="20"/>
              </w:rPr>
            </w:pPr>
            <w:r>
              <w:rPr>
                <w:sz w:val="20"/>
                <w:szCs w:val="20"/>
              </w:rPr>
              <w:t>OPPO, Ericsson</w:t>
            </w:r>
          </w:p>
          <w:p w14:paraId="2A1DFA01" w14:textId="77777777" w:rsidR="00F57EC6" w:rsidRDefault="00E81654">
            <w:pPr>
              <w:rPr>
                <w:sz w:val="20"/>
                <w:szCs w:val="20"/>
              </w:rPr>
            </w:pPr>
            <w:r>
              <w:rPr>
                <w:rFonts w:eastAsia="Times New Roman" w:cs="Calibri"/>
                <w:b/>
                <w:bCs/>
                <w:sz w:val="20"/>
                <w:szCs w:val="20"/>
              </w:rPr>
              <w:t>2 sources</w:t>
            </w:r>
          </w:p>
        </w:tc>
      </w:tr>
      <w:tr w:rsidR="00F57EC6" w14:paraId="1F05AF59" w14:textId="77777777">
        <w:tc>
          <w:tcPr>
            <w:tcW w:w="1705" w:type="dxa"/>
            <w:tcBorders>
              <w:top w:val="single" w:sz="12" w:space="0" w:color="ED7D31"/>
            </w:tcBorders>
            <w:shd w:val="clear" w:color="auto" w:fill="auto"/>
          </w:tcPr>
          <w:p w14:paraId="13930177" w14:textId="77777777" w:rsidR="00F57EC6" w:rsidRDefault="00E81654">
            <w:pPr>
              <w:rPr>
                <w:b/>
                <w:bCs/>
                <w:sz w:val="20"/>
                <w:szCs w:val="20"/>
              </w:rPr>
            </w:pPr>
            <w:r>
              <w:rPr>
                <w:b/>
                <w:sz w:val="20"/>
                <w:szCs w:val="20"/>
              </w:rPr>
              <w:t>Option B in general</w:t>
            </w:r>
          </w:p>
        </w:tc>
        <w:tc>
          <w:tcPr>
            <w:tcW w:w="4770" w:type="dxa"/>
            <w:tcBorders>
              <w:top w:val="single" w:sz="12" w:space="0" w:color="ED7D31"/>
            </w:tcBorders>
            <w:shd w:val="clear" w:color="auto" w:fill="auto"/>
          </w:tcPr>
          <w:p w14:paraId="09ABF273" w14:textId="77777777" w:rsidR="00F57EC6" w:rsidRDefault="00E81654">
            <w:pPr>
              <w:rPr>
                <w:sz w:val="20"/>
                <w:szCs w:val="20"/>
              </w:rPr>
            </w:pPr>
            <w:r>
              <w:rPr>
                <w:sz w:val="20"/>
                <w:szCs w:val="20"/>
              </w:rPr>
              <w:t>ZTE/Pengcheng Laboratory</w:t>
            </w:r>
          </w:p>
          <w:p w14:paraId="2480CC71" w14:textId="77777777" w:rsidR="00F57EC6" w:rsidRDefault="00E81654">
            <w:pPr>
              <w:rPr>
                <w:sz w:val="20"/>
                <w:szCs w:val="20"/>
              </w:rPr>
            </w:pPr>
            <w:r>
              <w:rPr>
                <w:rFonts w:eastAsia="Times New Roman" w:cs="Calibri"/>
                <w:b/>
                <w:bCs/>
                <w:sz w:val="20"/>
                <w:szCs w:val="20"/>
              </w:rPr>
              <w:t>2 sources</w:t>
            </w:r>
          </w:p>
        </w:tc>
        <w:tc>
          <w:tcPr>
            <w:tcW w:w="3487" w:type="dxa"/>
            <w:tcBorders>
              <w:top w:val="single" w:sz="12" w:space="0" w:color="ED7D31"/>
            </w:tcBorders>
            <w:shd w:val="clear" w:color="auto" w:fill="auto"/>
          </w:tcPr>
          <w:p w14:paraId="7C2FDA66" w14:textId="77777777" w:rsidR="00F57EC6" w:rsidRDefault="00E81654">
            <w:pPr>
              <w:rPr>
                <w:rFonts w:cs="Calibri"/>
              </w:rPr>
            </w:pPr>
            <w:r>
              <w:rPr>
                <w:rFonts w:cs="Calibri"/>
              </w:rPr>
              <w:t>MediaTek, Ericsson, OPPO</w:t>
            </w:r>
          </w:p>
          <w:p w14:paraId="52DA629B" w14:textId="77777777" w:rsidR="00F57EC6" w:rsidRDefault="00E81654">
            <w:pPr>
              <w:rPr>
                <w:sz w:val="20"/>
                <w:szCs w:val="20"/>
              </w:rPr>
            </w:pPr>
            <w:r>
              <w:rPr>
                <w:rFonts w:eastAsia="Times New Roman" w:cs="Calibri"/>
                <w:b/>
                <w:bCs/>
                <w:sz w:val="20"/>
                <w:szCs w:val="20"/>
              </w:rPr>
              <w:t>3 sources</w:t>
            </w:r>
          </w:p>
        </w:tc>
      </w:tr>
      <w:tr w:rsidR="00F57EC6" w14:paraId="43E9EC6E" w14:textId="77777777">
        <w:tc>
          <w:tcPr>
            <w:tcW w:w="1705" w:type="dxa"/>
            <w:shd w:val="clear" w:color="auto" w:fill="D9E2F3" w:themeFill="accent1" w:themeFillTint="33"/>
          </w:tcPr>
          <w:p w14:paraId="3824B768" w14:textId="77777777" w:rsidR="00F57EC6" w:rsidRDefault="00E81654">
            <w:pPr>
              <w:rPr>
                <w:sz w:val="20"/>
                <w:szCs w:val="20"/>
              </w:rPr>
            </w:pPr>
            <w:r>
              <w:rPr>
                <w:sz w:val="20"/>
                <w:szCs w:val="20"/>
              </w:rPr>
              <w:t>Option B-1</w:t>
            </w:r>
          </w:p>
        </w:tc>
        <w:tc>
          <w:tcPr>
            <w:tcW w:w="4770" w:type="dxa"/>
            <w:shd w:val="clear" w:color="auto" w:fill="D9E2F3" w:themeFill="accent1" w:themeFillTint="33"/>
          </w:tcPr>
          <w:p w14:paraId="739CF4F5" w14:textId="77777777" w:rsidR="00F57EC6" w:rsidRDefault="00E81654">
            <w:pPr>
              <w:rPr>
                <w:rFonts w:eastAsiaTheme="minorEastAsia"/>
                <w:sz w:val="20"/>
                <w:szCs w:val="20"/>
                <w:lang w:val="fr-FR"/>
              </w:rPr>
            </w:pPr>
            <w:r>
              <w:rPr>
                <w:rFonts w:eastAsia="Times New Roman" w:cs="Calibri"/>
                <w:sz w:val="20"/>
                <w:szCs w:val="20"/>
                <w:lang w:val="fr-FR"/>
              </w:rPr>
              <w:t xml:space="preserve">Qualcomm, </w:t>
            </w:r>
            <w:r>
              <w:rPr>
                <w:sz w:val="20"/>
                <w:szCs w:val="20"/>
                <w:lang w:val="fr-FR"/>
              </w:rPr>
              <w:t>Apple,</w:t>
            </w:r>
            <w:r>
              <w:rPr>
                <w:rFonts w:eastAsia="Times New Roman" w:cs="Calibri"/>
                <w:sz w:val="20"/>
                <w:szCs w:val="20"/>
                <w:lang w:val="fr-FR"/>
              </w:rPr>
              <w:t xml:space="preserve"> Fraunhofer IIS/Fraunhofer HHI,</w:t>
            </w:r>
            <w:r>
              <w:rPr>
                <w:rFonts w:eastAsiaTheme="minorEastAsia" w:cs="Calibri" w:hint="eastAsia"/>
                <w:color w:val="00B0F0"/>
                <w:sz w:val="20"/>
                <w:szCs w:val="20"/>
              </w:rPr>
              <w:t xml:space="preserve"> CATT/CICTCI, Docomo</w:t>
            </w:r>
          </w:p>
          <w:p w14:paraId="676E5596" w14:textId="77777777" w:rsidR="00F57EC6" w:rsidRDefault="00E81654">
            <w:pPr>
              <w:rPr>
                <w:sz w:val="20"/>
                <w:szCs w:val="20"/>
                <w:lang w:val="fr-FR"/>
              </w:rPr>
            </w:pPr>
            <w:r>
              <w:rPr>
                <w:rFonts w:eastAsiaTheme="minorEastAsia" w:cs="Calibri" w:hint="eastAsia"/>
                <w:b/>
                <w:bCs/>
                <w:color w:val="00B0F0"/>
                <w:sz w:val="20"/>
                <w:szCs w:val="20"/>
                <w:lang w:val="fr-FR"/>
              </w:rPr>
              <w:t>7</w:t>
            </w:r>
            <w:r>
              <w:rPr>
                <w:rFonts w:eastAsia="Times New Roman" w:cs="Calibri"/>
                <w:b/>
                <w:bCs/>
                <w:sz w:val="20"/>
                <w:szCs w:val="20"/>
                <w:lang w:val="fr-FR"/>
              </w:rPr>
              <w:t xml:space="preserve"> sources</w:t>
            </w:r>
          </w:p>
        </w:tc>
        <w:tc>
          <w:tcPr>
            <w:tcW w:w="3487" w:type="dxa"/>
            <w:shd w:val="clear" w:color="auto" w:fill="D9E2F3" w:themeFill="accent1" w:themeFillTint="33"/>
          </w:tcPr>
          <w:p w14:paraId="0ED63BA1" w14:textId="77777777" w:rsidR="00F57EC6" w:rsidRDefault="00E81654">
            <w:pPr>
              <w:rPr>
                <w:rFonts w:cs="Calibri"/>
              </w:rPr>
            </w:pPr>
            <w:r>
              <w:rPr>
                <w:rFonts w:cs="Calibri"/>
              </w:rPr>
              <w:t>MediaTek, Ericsson, OPPO</w:t>
            </w:r>
          </w:p>
          <w:p w14:paraId="4BBA44B0" w14:textId="77777777" w:rsidR="00F57EC6" w:rsidRDefault="00E81654">
            <w:pPr>
              <w:rPr>
                <w:sz w:val="20"/>
                <w:szCs w:val="20"/>
              </w:rPr>
            </w:pPr>
            <w:r>
              <w:rPr>
                <w:rFonts w:eastAsia="Times New Roman" w:cs="Calibri"/>
                <w:b/>
                <w:bCs/>
                <w:sz w:val="20"/>
                <w:szCs w:val="20"/>
              </w:rPr>
              <w:t>3 sources</w:t>
            </w:r>
          </w:p>
        </w:tc>
      </w:tr>
      <w:tr w:rsidR="00F57EC6" w14:paraId="089CB8DB" w14:textId="77777777">
        <w:tc>
          <w:tcPr>
            <w:tcW w:w="1705" w:type="dxa"/>
            <w:shd w:val="clear" w:color="auto" w:fill="D9E2F3" w:themeFill="accent1" w:themeFillTint="33"/>
          </w:tcPr>
          <w:p w14:paraId="001FFF4C" w14:textId="77777777" w:rsidR="00F57EC6" w:rsidRDefault="00E81654">
            <w:pPr>
              <w:rPr>
                <w:sz w:val="20"/>
                <w:szCs w:val="20"/>
              </w:rPr>
            </w:pPr>
            <w:r>
              <w:rPr>
                <w:sz w:val="20"/>
                <w:szCs w:val="20"/>
              </w:rPr>
              <w:lastRenderedPageBreak/>
              <w:t>Option B-2</w:t>
            </w:r>
          </w:p>
        </w:tc>
        <w:tc>
          <w:tcPr>
            <w:tcW w:w="4770" w:type="dxa"/>
            <w:shd w:val="clear" w:color="auto" w:fill="D9E2F3" w:themeFill="accent1" w:themeFillTint="33"/>
          </w:tcPr>
          <w:p w14:paraId="6691B716" w14:textId="77777777" w:rsidR="00F57EC6" w:rsidRDefault="00E81654">
            <w:pPr>
              <w:rPr>
                <w:rFonts w:eastAsia="Times New Roman" w:cs="Calibri"/>
                <w:sz w:val="20"/>
                <w:szCs w:val="20"/>
                <w:lang w:val="fr-FR"/>
              </w:rPr>
            </w:pPr>
            <w:r>
              <w:rPr>
                <w:rFonts w:eastAsia="Times New Roman" w:cs="Calibri"/>
                <w:sz w:val="20"/>
                <w:szCs w:val="20"/>
                <w:lang w:val="fr-FR"/>
              </w:rPr>
              <w:t xml:space="preserve">Fraunhofer IIS/Fraunhofer HHI, </w:t>
            </w:r>
            <w:r>
              <w:rPr>
                <w:sz w:val="20"/>
                <w:szCs w:val="20"/>
                <w:lang w:val="fr-FR"/>
              </w:rPr>
              <w:t>Nokia, NEC</w:t>
            </w:r>
          </w:p>
          <w:p w14:paraId="7F29B4D6" w14:textId="77777777" w:rsidR="00F57EC6" w:rsidRDefault="00E81654">
            <w:pPr>
              <w:rPr>
                <w:sz w:val="20"/>
                <w:szCs w:val="20"/>
                <w:lang w:val="fr-FR"/>
              </w:rPr>
            </w:pPr>
            <w:r>
              <w:rPr>
                <w:rFonts w:eastAsia="Times New Roman" w:cs="Calibri"/>
                <w:b/>
                <w:bCs/>
                <w:sz w:val="20"/>
                <w:szCs w:val="20"/>
                <w:lang w:val="fr-FR"/>
              </w:rPr>
              <w:t>4 sources</w:t>
            </w:r>
          </w:p>
        </w:tc>
        <w:tc>
          <w:tcPr>
            <w:tcW w:w="3487" w:type="dxa"/>
            <w:shd w:val="clear" w:color="auto" w:fill="D9E2F3" w:themeFill="accent1" w:themeFillTint="33"/>
          </w:tcPr>
          <w:p w14:paraId="7E0B68E7" w14:textId="77777777" w:rsidR="00F57EC6" w:rsidRDefault="00E81654">
            <w:pPr>
              <w:rPr>
                <w:rFonts w:cs="Calibri"/>
              </w:rPr>
            </w:pPr>
            <w:r>
              <w:rPr>
                <w:rFonts w:cs="Calibri"/>
              </w:rPr>
              <w:t>MediaTek, Ericsson, OPPO</w:t>
            </w:r>
          </w:p>
          <w:p w14:paraId="16C46D2B" w14:textId="77777777" w:rsidR="00F57EC6" w:rsidRDefault="00E81654">
            <w:pPr>
              <w:rPr>
                <w:sz w:val="20"/>
                <w:szCs w:val="20"/>
              </w:rPr>
            </w:pPr>
            <w:r>
              <w:rPr>
                <w:rFonts w:eastAsia="Times New Roman" w:cs="Calibri"/>
                <w:b/>
                <w:bCs/>
                <w:sz w:val="20"/>
                <w:szCs w:val="20"/>
              </w:rPr>
              <w:t>3 sources</w:t>
            </w:r>
          </w:p>
        </w:tc>
      </w:tr>
    </w:tbl>
    <w:p w14:paraId="7F6C5FCE" w14:textId="77777777" w:rsidR="00F57EC6" w:rsidRDefault="00F57EC6"/>
    <w:p w14:paraId="7BA44F27" w14:textId="77777777" w:rsidR="00F57EC6" w:rsidRDefault="00F57EC6"/>
    <w:p w14:paraId="697D8BF8" w14:textId="77777777" w:rsidR="00F57EC6" w:rsidRDefault="00E81654">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5489"/>
        <w:gridCol w:w="2768"/>
      </w:tblGrid>
      <w:tr w:rsidR="00F57EC6" w14:paraId="7E995B68" w14:textId="77777777">
        <w:tc>
          <w:tcPr>
            <w:tcW w:w="1705" w:type="dxa"/>
            <w:shd w:val="clear" w:color="auto" w:fill="D9D9D9" w:themeFill="background1" w:themeFillShade="D9"/>
          </w:tcPr>
          <w:p w14:paraId="106F8C3A" w14:textId="77777777" w:rsidR="00F57EC6" w:rsidRDefault="00F57EC6">
            <w:pPr>
              <w:rPr>
                <w:i/>
                <w:iCs/>
                <w:sz w:val="18"/>
                <w:szCs w:val="18"/>
              </w:rPr>
            </w:pPr>
          </w:p>
        </w:tc>
        <w:tc>
          <w:tcPr>
            <w:tcW w:w="5489" w:type="dxa"/>
            <w:shd w:val="clear" w:color="auto" w:fill="D9D9D9" w:themeFill="background1" w:themeFillShade="D9"/>
          </w:tcPr>
          <w:p w14:paraId="22634C76" w14:textId="77777777" w:rsidR="00F57EC6" w:rsidRDefault="00E81654">
            <w:pPr>
              <w:rPr>
                <w:i/>
                <w:sz w:val="18"/>
                <w:szCs w:val="18"/>
              </w:rPr>
            </w:pPr>
            <w:r>
              <w:rPr>
                <w:i/>
                <w:sz w:val="18"/>
                <w:szCs w:val="18"/>
              </w:rPr>
              <w:t>Supported by:</w:t>
            </w:r>
          </w:p>
        </w:tc>
        <w:tc>
          <w:tcPr>
            <w:tcW w:w="2768" w:type="dxa"/>
            <w:shd w:val="clear" w:color="auto" w:fill="D9D9D9" w:themeFill="background1" w:themeFillShade="D9"/>
          </w:tcPr>
          <w:p w14:paraId="567917F8" w14:textId="77777777" w:rsidR="00F57EC6" w:rsidRDefault="00E81654">
            <w:pPr>
              <w:rPr>
                <w:i/>
                <w:sz w:val="18"/>
                <w:szCs w:val="18"/>
              </w:rPr>
            </w:pPr>
            <w:r>
              <w:rPr>
                <w:i/>
                <w:sz w:val="18"/>
                <w:szCs w:val="18"/>
              </w:rPr>
              <w:t>Not supported by:</w:t>
            </w:r>
          </w:p>
        </w:tc>
      </w:tr>
      <w:tr w:rsidR="00F57EC6" w14:paraId="210863F2" w14:textId="77777777">
        <w:tc>
          <w:tcPr>
            <w:tcW w:w="1705" w:type="dxa"/>
            <w:shd w:val="clear" w:color="auto" w:fill="D9D9D9" w:themeFill="background1" w:themeFillShade="D9"/>
          </w:tcPr>
          <w:p w14:paraId="5C54AE93" w14:textId="77777777" w:rsidR="00F57EC6" w:rsidRDefault="00E81654">
            <w:pPr>
              <w:rPr>
                <w:b/>
                <w:bCs/>
                <w:i/>
                <w:iCs/>
                <w:sz w:val="18"/>
                <w:szCs w:val="18"/>
              </w:rPr>
            </w:pPr>
            <w:r>
              <w:rPr>
                <w:b/>
                <w:i/>
                <w:sz w:val="18"/>
                <w:szCs w:val="18"/>
              </w:rPr>
              <w:t>Option A in general</w:t>
            </w:r>
          </w:p>
        </w:tc>
        <w:tc>
          <w:tcPr>
            <w:tcW w:w="5489" w:type="dxa"/>
            <w:shd w:val="clear" w:color="auto" w:fill="D9D9D9" w:themeFill="background1" w:themeFillShade="D9"/>
          </w:tcPr>
          <w:p w14:paraId="37BA18BE" w14:textId="77777777" w:rsidR="00F57EC6" w:rsidRDefault="00E81654">
            <w:pPr>
              <w:rPr>
                <w:rFonts w:eastAsia="Times New Roman" w:cs="Calibri"/>
                <w:i/>
                <w:sz w:val="18"/>
                <w:szCs w:val="18"/>
                <w:lang w:val="pt-BR"/>
              </w:rPr>
            </w:pPr>
            <w:r>
              <w:rPr>
                <w:rFonts w:eastAsia="Times New Roman" w:cs="Calibri"/>
                <w:i/>
                <w:sz w:val="18"/>
                <w:szCs w:val="18"/>
                <w:lang w:val="pt-BR"/>
              </w:rPr>
              <w:t xml:space="preserve">Sony, </w:t>
            </w:r>
            <w:r>
              <w:rPr>
                <w:i/>
                <w:sz w:val="18"/>
                <w:szCs w:val="18"/>
                <w:lang w:val="pt-BR"/>
              </w:rPr>
              <w:t xml:space="preserve">Xiaomi, </w:t>
            </w:r>
            <w:r>
              <w:rPr>
                <w:rFonts w:eastAsia="Times New Roman" w:cs="Calibri"/>
                <w:i/>
                <w:sz w:val="18"/>
                <w:szCs w:val="18"/>
                <w:lang w:val="pt-BR"/>
              </w:rPr>
              <w:t>Google, Lenovo, DOCOMO(?)</w:t>
            </w:r>
          </w:p>
          <w:p w14:paraId="7953F49B" w14:textId="77777777" w:rsidR="00F57EC6" w:rsidRDefault="00E81654">
            <w:pPr>
              <w:rPr>
                <w:b/>
                <w:bCs/>
                <w:i/>
                <w:iCs/>
                <w:sz w:val="18"/>
                <w:szCs w:val="18"/>
              </w:rPr>
            </w:pPr>
            <w:r>
              <w:rPr>
                <w:rFonts w:eastAsia="Times New Roman" w:cs="Calibri"/>
                <w:b/>
                <w:bCs/>
                <w:i/>
                <w:iCs/>
                <w:sz w:val="18"/>
                <w:szCs w:val="18"/>
              </w:rPr>
              <w:t>5 sources</w:t>
            </w:r>
          </w:p>
        </w:tc>
        <w:tc>
          <w:tcPr>
            <w:tcW w:w="2768" w:type="dxa"/>
            <w:shd w:val="clear" w:color="auto" w:fill="D9D9D9" w:themeFill="background1" w:themeFillShade="D9"/>
          </w:tcPr>
          <w:p w14:paraId="24DBD85E" w14:textId="77777777" w:rsidR="00F57EC6" w:rsidRDefault="00F57EC6">
            <w:pPr>
              <w:rPr>
                <w:i/>
                <w:sz w:val="18"/>
                <w:szCs w:val="18"/>
              </w:rPr>
            </w:pPr>
          </w:p>
        </w:tc>
      </w:tr>
      <w:tr w:rsidR="00F57EC6" w14:paraId="6636177B" w14:textId="77777777">
        <w:tc>
          <w:tcPr>
            <w:tcW w:w="1705" w:type="dxa"/>
            <w:shd w:val="clear" w:color="auto" w:fill="D9D9D9" w:themeFill="background1" w:themeFillShade="D9"/>
          </w:tcPr>
          <w:p w14:paraId="59EEED90" w14:textId="77777777" w:rsidR="00F57EC6" w:rsidRDefault="00E81654">
            <w:pPr>
              <w:rPr>
                <w:i/>
                <w:sz w:val="18"/>
                <w:szCs w:val="18"/>
              </w:rPr>
            </w:pPr>
            <w:r>
              <w:rPr>
                <w:i/>
                <w:sz w:val="18"/>
                <w:szCs w:val="18"/>
              </w:rPr>
              <w:t>Option A-1</w:t>
            </w:r>
          </w:p>
        </w:tc>
        <w:tc>
          <w:tcPr>
            <w:tcW w:w="5489" w:type="dxa"/>
            <w:shd w:val="clear" w:color="auto" w:fill="D9D9D9" w:themeFill="background1" w:themeFillShade="D9"/>
          </w:tcPr>
          <w:p w14:paraId="3E1CA56C" w14:textId="77777777" w:rsidR="00F57EC6" w:rsidRDefault="00E81654">
            <w:pPr>
              <w:rPr>
                <w:rFonts w:eastAsia="Times New Roman" w:cs="Calibri"/>
                <w:i/>
                <w:sz w:val="18"/>
                <w:szCs w:val="18"/>
                <w:lang w:val="fr-FR"/>
              </w:rPr>
            </w:pPr>
            <w:r>
              <w:rPr>
                <w:i/>
                <w:sz w:val="18"/>
                <w:szCs w:val="18"/>
                <w:lang w:val="fr-FR"/>
              </w:rPr>
              <w:t xml:space="preserve">QC, InterDigital, </w:t>
            </w:r>
            <w:r>
              <w:rPr>
                <w:rFonts w:eastAsia="Times New Roman" w:cs="Calibri"/>
                <w:i/>
                <w:sz w:val="18"/>
                <w:szCs w:val="18"/>
                <w:lang w:val="fr-FR"/>
              </w:rPr>
              <w:t xml:space="preserve">CATT/CICTCI, Intel, vivo, Ericsson, Nokia </w:t>
            </w:r>
          </w:p>
          <w:p w14:paraId="6C030097" w14:textId="77777777" w:rsidR="00F57EC6" w:rsidRDefault="00E81654">
            <w:pPr>
              <w:rPr>
                <w:i/>
                <w:iCs/>
                <w:sz w:val="18"/>
                <w:szCs w:val="18"/>
              </w:rPr>
            </w:pPr>
            <w:r>
              <w:rPr>
                <w:rFonts w:eastAsia="Times New Roman" w:cs="Calibri"/>
                <w:b/>
                <w:bCs/>
                <w:i/>
                <w:iCs/>
                <w:sz w:val="18"/>
                <w:szCs w:val="18"/>
              </w:rPr>
              <w:t>8 sources</w:t>
            </w:r>
          </w:p>
        </w:tc>
        <w:tc>
          <w:tcPr>
            <w:tcW w:w="2768" w:type="dxa"/>
            <w:shd w:val="clear" w:color="auto" w:fill="D9D9D9" w:themeFill="background1" w:themeFillShade="D9"/>
          </w:tcPr>
          <w:p w14:paraId="4A3A9153" w14:textId="77777777" w:rsidR="00F57EC6" w:rsidRDefault="00E81654">
            <w:pPr>
              <w:rPr>
                <w:i/>
                <w:sz w:val="18"/>
                <w:szCs w:val="18"/>
              </w:rPr>
            </w:pPr>
            <w:r>
              <w:rPr>
                <w:i/>
                <w:sz w:val="18"/>
                <w:szCs w:val="18"/>
              </w:rPr>
              <w:t>OPPO</w:t>
            </w:r>
          </w:p>
          <w:p w14:paraId="43E5E95B" w14:textId="77777777" w:rsidR="00F57EC6" w:rsidRDefault="00E81654">
            <w:pPr>
              <w:rPr>
                <w:i/>
                <w:iCs/>
                <w:sz w:val="18"/>
                <w:szCs w:val="18"/>
              </w:rPr>
            </w:pPr>
            <w:r>
              <w:rPr>
                <w:rFonts w:eastAsia="Times New Roman" w:cs="Calibri"/>
                <w:b/>
                <w:bCs/>
                <w:i/>
                <w:iCs/>
                <w:sz w:val="18"/>
                <w:szCs w:val="18"/>
              </w:rPr>
              <w:t>1 source</w:t>
            </w:r>
          </w:p>
        </w:tc>
      </w:tr>
      <w:tr w:rsidR="00F57EC6" w14:paraId="21274C22" w14:textId="77777777">
        <w:tc>
          <w:tcPr>
            <w:tcW w:w="1705" w:type="dxa"/>
            <w:shd w:val="clear" w:color="auto" w:fill="D9D9D9" w:themeFill="background1" w:themeFillShade="D9"/>
          </w:tcPr>
          <w:p w14:paraId="442FB834" w14:textId="77777777" w:rsidR="00F57EC6" w:rsidRDefault="00E81654">
            <w:pPr>
              <w:rPr>
                <w:i/>
                <w:sz w:val="18"/>
                <w:szCs w:val="18"/>
              </w:rPr>
            </w:pPr>
            <w:r>
              <w:rPr>
                <w:i/>
                <w:sz w:val="18"/>
                <w:szCs w:val="18"/>
              </w:rPr>
              <w:t>Option A-2</w:t>
            </w:r>
          </w:p>
        </w:tc>
        <w:tc>
          <w:tcPr>
            <w:tcW w:w="5489" w:type="dxa"/>
            <w:shd w:val="clear" w:color="auto" w:fill="D9D9D9" w:themeFill="background1" w:themeFillShade="D9"/>
          </w:tcPr>
          <w:p w14:paraId="75BA79A8" w14:textId="77777777" w:rsidR="00F57EC6" w:rsidRDefault="00E81654">
            <w:pPr>
              <w:rPr>
                <w:rFonts w:eastAsia="Times New Roman" w:cs="Calibri"/>
                <w:i/>
                <w:sz w:val="18"/>
                <w:szCs w:val="18"/>
                <w:lang w:val="fr-FR"/>
              </w:rPr>
            </w:pPr>
            <w:r>
              <w:rPr>
                <w:i/>
                <w:sz w:val="18"/>
                <w:szCs w:val="18"/>
                <w:lang w:val="fr-FR"/>
              </w:rPr>
              <w:t>QC, InterDigital,</w:t>
            </w:r>
            <w:r>
              <w:rPr>
                <w:rFonts w:eastAsia="Times New Roman" w:cs="Calibri"/>
                <w:i/>
                <w:sz w:val="18"/>
                <w:szCs w:val="18"/>
                <w:lang w:val="fr-FR"/>
              </w:rPr>
              <w:t xml:space="preserve"> CATT/CICTCI, Intel, Ericsson, Apple, Nokia</w:t>
            </w:r>
          </w:p>
          <w:p w14:paraId="0DDA08E9" w14:textId="77777777" w:rsidR="00F57EC6" w:rsidRDefault="00E81654">
            <w:pPr>
              <w:rPr>
                <w:i/>
                <w:sz w:val="18"/>
                <w:szCs w:val="18"/>
                <w:lang w:val="fr-FR"/>
              </w:rPr>
            </w:pPr>
            <w:r>
              <w:rPr>
                <w:rFonts w:eastAsia="Times New Roman" w:cs="Calibri"/>
                <w:b/>
                <w:i/>
                <w:sz w:val="18"/>
                <w:szCs w:val="18"/>
                <w:lang w:val="fr-FR"/>
              </w:rPr>
              <w:t>8 sources</w:t>
            </w:r>
          </w:p>
        </w:tc>
        <w:tc>
          <w:tcPr>
            <w:tcW w:w="2768" w:type="dxa"/>
            <w:shd w:val="clear" w:color="auto" w:fill="D9D9D9" w:themeFill="background1" w:themeFillShade="D9"/>
          </w:tcPr>
          <w:p w14:paraId="00949543" w14:textId="77777777" w:rsidR="00F57EC6" w:rsidRDefault="00E81654">
            <w:pPr>
              <w:rPr>
                <w:i/>
                <w:sz w:val="18"/>
                <w:szCs w:val="18"/>
              </w:rPr>
            </w:pPr>
            <w:r>
              <w:rPr>
                <w:i/>
                <w:sz w:val="18"/>
                <w:szCs w:val="18"/>
              </w:rPr>
              <w:t>OPPO (not clear)</w:t>
            </w:r>
          </w:p>
          <w:p w14:paraId="5F2ECACF" w14:textId="77777777" w:rsidR="00F57EC6" w:rsidRDefault="00E81654">
            <w:pPr>
              <w:rPr>
                <w:i/>
                <w:iCs/>
                <w:sz w:val="18"/>
                <w:szCs w:val="18"/>
              </w:rPr>
            </w:pPr>
            <w:r>
              <w:rPr>
                <w:rFonts w:eastAsia="Times New Roman" w:cs="Calibri"/>
                <w:b/>
                <w:bCs/>
                <w:i/>
                <w:iCs/>
                <w:sz w:val="18"/>
                <w:szCs w:val="18"/>
              </w:rPr>
              <w:t>1 source</w:t>
            </w:r>
          </w:p>
        </w:tc>
      </w:tr>
      <w:tr w:rsidR="00F57EC6" w14:paraId="0368362D" w14:textId="77777777">
        <w:tc>
          <w:tcPr>
            <w:tcW w:w="1705" w:type="dxa"/>
            <w:shd w:val="clear" w:color="auto" w:fill="D9D9D9" w:themeFill="background1" w:themeFillShade="D9"/>
          </w:tcPr>
          <w:p w14:paraId="7BA066A0" w14:textId="77777777" w:rsidR="00F57EC6" w:rsidRDefault="00E81654">
            <w:pPr>
              <w:rPr>
                <w:i/>
                <w:sz w:val="18"/>
                <w:szCs w:val="18"/>
              </w:rPr>
            </w:pPr>
            <w:r>
              <w:rPr>
                <w:i/>
                <w:sz w:val="18"/>
                <w:szCs w:val="18"/>
              </w:rPr>
              <w:t>Option A-3</w:t>
            </w:r>
          </w:p>
        </w:tc>
        <w:tc>
          <w:tcPr>
            <w:tcW w:w="5489" w:type="dxa"/>
            <w:shd w:val="clear" w:color="auto" w:fill="D9D9D9" w:themeFill="background1" w:themeFillShade="D9"/>
          </w:tcPr>
          <w:p w14:paraId="538E03C1" w14:textId="77777777" w:rsidR="00F57EC6" w:rsidRDefault="00E81654">
            <w:pPr>
              <w:rPr>
                <w:rFonts w:eastAsia="Times New Roman" w:cs="Calibri"/>
                <w:i/>
                <w:iCs/>
                <w:sz w:val="18"/>
                <w:szCs w:val="18"/>
              </w:rPr>
            </w:pPr>
            <w:r>
              <w:rPr>
                <w:i/>
                <w:iCs/>
                <w:sz w:val="18"/>
                <w:szCs w:val="18"/>
              </w:rPr>
              <w:t xml:space="preserve">InterDigital, Sharp, vivo, NEC, </w:t>
            </w:r>
            <w:r>
              <w:rPr>
                <w:rFonts w:eastAsia="Times New Roman" w:cs="Calibri"/>
                <w:i/>
                <w:iCs/>
                <w:sz w:val="18"/>
                <w:szCs w:val="18"/>
              </w:rPr>
              <w:t>Apple, Nokia</w:t>
            </w:r>
          </w:p>
          <w:p w14:paraId="0A32F83B" w14:textId="77777777" w:rsidR="00F57EC6" w:rsidRDefault="00E81654">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60699F3C" w14:textId="77777777" w:rsidR="00F57EC6" w:rsidRDefault="00E81654">
            <w:pPr>
              <w:rPr>
                <w:i/>
                <w:sz w:val="18"/>
                <w:szCs w:val="18"/>
              </w:rPr>
            </w:pPr>
            <w:r>
              <w:rPr>
                <w:i/>
                <w:sz w:val="18"/>
                <w:szCs w:val="18"/>
              </w:rPr>
              <w:t>OPPO, Ericsson</w:t>
            </w:r>
          </w:p>
          <w:p w14:paraId="4F0EBCA7" w14:textId="77777777" w:rsidR="00F57EC6" w:rsidRDefault="00E81654">
            <w:pPr>
              <w:rPr>
                <w:i/>
                <w:iCs/>
                <w:sz w:val="18"/>
                <w:szCs w:val="18"/>
              </w:rPr>
            </w:pPr>
            <w:r>
              <w:rPr>
                <w:rFonts w:eastAsia="Times New Roman" w:cs="Calibri"/>
                <w:b/>
                <w:bCs/>
                <w:i/>
                <w:iCs/>
                <w:sz w:val="18"/>
                <w:szCs w:val="18"/>
              </w:rPr>
              <w:t>2 sources</w:t>
            </w:r>
          </w:p>
        </w:tc>
      </w:tr>
      <w:tr w:rsidR="00F57EC6" w14:paraId="6227D4DD" w14:textId="77777777">
        <w:tc>
          <w:tcPr>
            <w:tcW w:w="1705" w:type="dxa"/>
            <w:tcBorders>
              <w:bottom w:val="single" w:sz="12" w:space="0" w:color="ED7D31"/>
            </w:tcBorders>
            <w:shd w:val="clear" w:color="auto" w:fill="D9D9D9" w:themeFill="background1" w:themeFillShade="D9"/>
          </w:tcPr>
          <w:p w14:paraId="4FF31837" w14:textId="77777777" w:rsidR="00F57EC6" w:rsidRDefault="00E81654">
            <w:pPr>
              <w:rPr>
                <w:i/>
                <w:sz w:val="18"/>
                <w:szCs w:val="18"/>
              </w:rPr>
            </w:pPr>
            <w:r>
              <w:rPr>
                <w:i/>
                <w:sz w:val="18"/>
                <w:szCs w:val="18"/>
              </w:rPr>
              <w:t>Option A-4</w:t>
            </w:r>
          </w:p>
        </w:tc>
        <w:tc>
          <w:tcPr>
            <w:tcW w:w="5489" w:type="dxa"/>
            <w:tcBorders>
              <w:bottom w:val="single" w:sz="12" w:space="0" w:color="ED7D31"/>
            </w:tcBorders>
            <w:shd w:val="clear" w:color="auto" w:fill="D9D9D9" w:themeFill="background1" w:themeFillShade="D9"/>
          </w:tcPr>
          <w:p w14:paraId="3BF4D4D7" w14:textId="77777777" w:rsidR="00F57EC6" w:rsidRDefault="00E81654">
            <w:pPr>
              <w:rPr>
                <w:i/>
                <w:sz w:val="18"/>
                <w:szCs w:val="18"/>
              </w:rPr>
            </w:pPr>
            <w:r>
              <w:rPr>
                <w:i/>
                <w:sz w:val="18"/>
                <w:szCs w:val="18"/>
              </w:rPr>
              <w:t>Huawei/HiSilicon, Sharp</w:t>
            </w:r>
          </w:p>
          <w:p w14:paraId="3A96144C" w14:textId="77777777" w:rsidR="00F57EC6" w:rsidRDefault="00E81654">
            <w:pPr>
              <w:rPr>
                <w:i/>
                <w:iCs/>
                <w:sz w:val="18"/>
                <w:szCs w:val="18"/>
              </w:rPr>
            </w:pPr>
            <w:r>
              <w:rPr>
                <w:rFonts w:eastAsia="Times New Roman" w:cs="Calibri"/>
                <w:b/>
                <w:bCs/>
                <w:i/>
                <w:iCs/>
                <w:sz w:val="18"/>
                <w:szCs w:val="18"/>
              </w:rPr>
              <w:t>3 sources</w:t>
            </w:r>
          </w:p>
        </w:tc>
        <w:tc>
          <w:tcPr>
            <w:tcW w:w="2768" w:type="dxa"/>
            <w:tcBorders>
              <w:bottom w:val="single" w:sz="12" w:space="0" w:color="ED7D31"/>
            </w:tcBorders>
            <w:shd w:val="clear" w:color="auto" w:fill="D9D9D9" w:themeFill="background1" w:themeFillShade="D9"/>
          </w:tcPr>
          <w:p w14:paraId="2A95796F" w14:textId="77777777" w:rsidR="00F57EC6" w:rsidRDefault="00E81654">
            <w:pPr>
              <w:rPr>
                <w:rFonts w:eastAsia="Times New Roman" w:cs="Calibri"/>
                <w:i/>
                <w:iCs/>
                <w:sz w:val="18"/>
                <w:szCs w:val="18"/>
              </w:rPr>
            </w:pPr>
            <w:r>
              <w:rPr>
                <w:i/>
                <w:iCs/>
                <w:sz w:val="18"/>
                <w:szCs w:val="18"/>
              </w:rPr>
              <w:t xml:space="preserve">InterDigital, OPPO, Fujitsu (deprioritize), </w:t>
            </w:r>
            <w:r>
              <w:rPr>
                <w:rFonts w:eastAsia="Times New Roman" w:cs="Calibri"/>
                <w:i/>
                <w:iCs/>
                <w:sz w:val="18"/>
                <w:szCs w:val="18"/>
              </w:rPr>
              <w:t>Nokia (defer), Ericsson</w:t>
            </w:r>
          </w:p>
          <w:p w14:paraId="4360584A" w14:textId="77777777" w:rsidR="00F57EC6" w:rsidRDefault="00E81654">
            <w:pPr>
              <w:rPr>
                <w:i/>
                <w:iCs/>
                <w:sz w:val="18"/>
                <w:szCs w:val="18"/>
              </w:rPr>
            </w:pPr>
            <w:r>
              <w:rPr>
                <w:rFonts w:eastAsia="Times New Roman" w:cs="Calibri"/>
                <w:b/>
                <w:bCs/>
                <w:i/>
                <w:iCs/>
                <w:sz w:val="18"/>
                <w:szCs w:val="18"/>
              </w:rPr>
              <w:t>5 sources</w:t>
            </w:r>
          </w:p>
        </w:tc>
      </w:tr>
      <w:tr w:rsidR="00F57EC6" w14:paraId="40ACCC06" w14:textId="77777777">
        <w:tc>
          <w:tcPr>
            <w:tcW w:w="1705" w:type="dxa"/>
            <w:tcBorders>
              <w:top w:val="single" w:sz="12" w:space="0" w:color="ED7D31"/>
            </w:tcBorders>
            <w:shd w:val="clear" w:color="auto" w:fill="D9D9D9" w:themeFill="background1" w:themeFillShade="D9"/>
          </w:tcPr>
          <w:p w14:paraId="2D1E1527" w14:textId="77777777" w:rsidR="00F57EC6" w:rsidRDefault="00E81654">
            <w:pPr>
              <w:rPr>
                <w:b/>
                <w:bCs/>
                <w:i/>
                <w:iCs/>
                <w:sz w:val="18"/>
                <w:szCs w:val="18"/>
              </w:rPr>
            </w:pPr>
            <w:r>
              <w:rPr>
                <w:b/>
                <w:i/>
                <w:sz w:val="18"/>
                <w:szCs w:val="18"/>
              </w:rPr>
              <w:t>Option B in general</w:t>
            </w:r>
          </w:p>
        </w:tc>
        <w:tc>
          <w:tcPr>
            <w:tcW w:w="5489" w:type="dxa"/>
            <w:tcBorders>
              <w:top w:val="single" w:sz="12" w:space="0" w:color="ED7D31"/>
            </w:tcBorders>
            <w:shd w:val="clear" w:color="auto" w:fill="D9D9D9" w:themeFill="background1" w:themeFillShade="D9"/>
          </w:tcPr>
          <w:p w14:paraId="761E3E19" w14:textId="77777777" w:rsidR="00F57EC6" w:rsidRDefault="00F57EC6">
            <w:pPr>
              <w:rPr>
                <w:i/>
                <w:sz w:val="18"/>
                <w:szCs w:val="18"/>
              </w:rPr>
            </w:pPr>
          </w:p>
        </w:tc>
        <w:tc>
          <w:tcPr>
            <w:tcW w:w="2768" w:type="dxa"/>
            <w:tcBorders>
              <w:top w:val="single" w:sz="12" w:space="0" w:color="ED7D31"/>
            </w:tcBorders>
            <w:shd w:val="clear" w:color="auto" w:fill="D9D9D9" w:themeFill="background1" w:themeFillShade="D9"/>
          </w:tcPr>
          <w:p w14:paraId="0141497C" w14:textId="77777777" w:rsidR="00F57EC6" w:rsidRDefault="00F57EC6">
            <w:pPr>
              <w:rPr>
                <w:i/>
                <w:sz w:val="18"/>
                <w:szCs w:val="18"/>
              </w:rPr>
            </w:pPr>
          </w:p>
        </w:tc>
      </w:tr>
      <w:tr w:rsidR="00F57EC6" w14:paraId="4ACFAEB3" w14:textId="77777777">
        <w:tc>
          <w:tcPr>
            <w:tcW w:w="1705" w:type="dxa"/>
            <w:shd w:val="clear" w:color="auto" w:fill="D9D9D9" w:themeFill="background1" w:themeFillShade="D9"/>
          </w:tcPr>
          <w:p w14:paraId="401BE1F1" w14:textId="77777777" w:rsidR="00F57EC6" w:rsidRDefault="00E81654">
            <w:pPr>
              <w:rPr>
                <w:i/>
                <w:sz w:val="18"/>
                <w:szCs w:val="18"/>
              </w:rPr>
            </w:pPr>
            <w:r>
              <w:rPr>
                <w:i/>
                <w:sz w:val="18"/>
                <w:szCs w:val="18"/>
              </w:rPr>
              <w:t>Option B-1</w:t>
            </w:r>
          </w:p>
        </w:tc>
        <w:tc>
          <w:tcPr>
            <w:tcW w:w="5489" w:type="dxa"/>
            <w:shd w:val="clear" w:color="auto" w:fill="D9D9D9" w:themeFill="background1" w:themeFillShade="D9"/>
          </w:tcPr>
          <w:p w14:paraId="08B79EBD" w14:textId="77777777" w:rsidR="00F57EC6" w:rsidRDefault="00E81654">
            <w:pPr>
              <w:rPr>
                <w:rFonts w:eastAsia="Times New Roman" w:cs="Calibri"/>
                <w:i/>
                <w:sz w:val="18"/>
                <w:szCs w:val="18"/>
                <w:lang w:val="fr-FR"/>
              </w:rPr>
            </w:pPr>
            <w:r>
              <w:rPr>
                <w:i/>
                <w:sz w:val="18"/>
                <w:szCs w:val="18"/>
                <w:lang w:val="fr-FR"/>
              </w:rPr>
              <w:t xml:space="preserve">QC, </w:t>
            </w:r>
            <w:r>
              <w:rPr>
                <w:rFonts w:eastAsia="Times New Roman" w:cs="Calibri"/>
                <w:i/>
                <w:sz w:val="18"/>
                <w:szCs w:val="18"/>
                <w:lang w:val="fr-FR"/>
              </w:rPr>
              <w:t>CATT/CICTCI, Intel, Apple, ZTE, Nokia</w:t>
            </w:r>
          </w:p>
          <w:p w14:paraId="07517761" w14:textId="77777777" w:rsidR="00F57EC6" w:rsidRDefault="00E81654">
            <w:pPr>
              <w:rPr>
                <w:i/>
                <w:sz w:val="18"/>
                <w:szCs w:val="18"/>
                <w:lang w:val="fr-FR"/>
              </w:rPr>
            </w:pPr>
            <w:r>
              <w:rPr>
                <w:rFonts w:eastAsia="Times New Roman" w:cs="Calibri"/>
                <w:b/>
                <w:i/>
                <w:sz w:val="18"/>
                <w:szCs w:val="18"/>
                <w:lang w:val="fr-FR"/>
              </w:rPr>
              <w:t>7 sources</w:t>
            </w:r>
          </w:p>
        </w:tc>
        <w:tc>
          <w:tcPr>
            <w:tcW w:w="2768" w:type="dxa"/>
            <w:shd w:val="clear" w:color="auto" w:fill="D9D9D9" w:themeFill="background1" w:themeFillShade="D9"/>
          </w:tcPr>
          <w:p w14:paraId="5B5D78FD" w14:textId="77777777" w:rsidR="00F57EC6" w:rsidRDefault="00E81654">
            <w:pPr>
              <w:rPr>
                <w:i/>
                <w:sz w:val="18"/>
                <w:szCs w:val="18"/>
              </w:rPr>
            </w:pPr>
            <w:r>
              <w:rPr>
                <w:i/>
                <w:sz w:val="18"/>
                <w:szCs w:val="18"/>
              </w:rPr>
              <w:t>OPPO</w:t>
            </w:r>
          </w:p>
          <w:p w14:paraId="2BF756F5" w14:textId="77777777" w:rsidR="00F57EC6" w:rsidRDefault="00E81654">
            <w:pPr>
              <w:rPr>
                <w:i/>
                <w:iCs/>
                <w:sz w:val="18"/>
                <w:szCs w:val="18"/>
              </w:rPr>
            </w:pPr>
            <w:r>
              <w:rPr>
                <w:rFonts w:eastAsia="Times New Roman" w:cs="Calibri"/>
                <w:b/>
                <w:bCs/>
                <w:i/>
                <w:iCs/>
                <w:sz w:val="18"/>
                <w:szCs w:val="18"/>
              </w:rPr>
              <w:t>1 source</w:t>
            </w:r>
          </w:p>
        </w:tc>
      </w:tr>
      <w:tr w:rsidR="00F57EC6" w14:paraId="269FB914" w14:textId="77777777">
        <w:tc>
          <w:tcPr>
            <w:tcW w:w="1705" w:type="dxa"/>
            <w:shd w:val="clear" w:color="auto" w:fill="D9D9D9" w:themeFill="background1" w:themeFillShade="D9"/>
          </w:tcPr>
          <w:p w14:paraId="1C6DDDA0" w14:textId="77777777" w:rsidR="00F57EC6" w:rsidRDefault="00E81654">
            <w:pPr>
              <w:rPr>
                <w:i/>
                <w:sz w:val="18"/>
                <w:szCs w:val="18"/>
              </w:rPr>
            </w:pPr>
            <w:r>
              <w:rPr>
                <w:i/>
                <w:sz w:val="18"/>
                <w:szCs w:val="18"/>
              </w:rPr>
              <w:t>Option B-2</w:t>
            </w:r>
          </w:p>
        </w:tc>
        <w:tc>
          <w:tcPr>
            <w:tcW w:w="5489" w:type="dxa"/>
            <w:shd w:val="clear" w:color="auto" w:fill="D9D9D9" w:themeFill="background1" w:themeFillShade="D9"/>
          </w:tcPr>
          <w:p w14:paraId="3DDBF960" w14:textId="77777777" w:rsidR="00F57EC6" w:rsidRDefault="00E81654">
            <w:pPr>
              <w:rPr>
                <w:rFonts w:eastAsia="Times New Roman" w:cs="Calibri"/>
                <w:i/>
                <w:iCs/>
                <w:sz w:val="18"/>
                <w:szCs w:val="18"/>
              </w:rPr>
            </w:pPr>
            <w:r>
              <w:rPr>
                <w:i/>
                <w:iCs/>
                <w:sz w:val="18"/>
                <w:szCs w:val="18"/>
              </w:rPr>
              <w:t>Sharp,</w:t>
            </w:r>
            <w:r>
              <w:rPr>
                <w:rFonts w:eastAsia="Times New Roman" w:cs="Calibri"/>
                <w:i/>
                <w:iCs/>
                <w:sz w:val="18"/>
                <w:szCs w:val="18"/>
              </w:rPr>
              <w:t xml:space="preserve"> ZTE, Nokia, </w:t>
            </w:r>
            <w:r>
              <w:rPr>
                <w:i/>
                <w:iCs/>
                <w:sz w:val="18"/>
                <w:szCs w:val="18"/>
              </w:rPr>
              <w:t>Sony, NEC, Fujitsu</w:t>
            </w:r>
          </w:p>
          <w:p w14:paraId="3AFA9ED5" w14:textId="77777777" w:rsidR="00F57EC6" w:rsidRDefault="00E81654">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3BAC2BBE" w14:textId="77777777" w:rsidR="00F57EC6" w:rsidRDefault="00E81654">
            <w:pPr>
              <w:rPr>
                <w:i/>
                <w:sz w:val="18"/>
                <w:szCs w:val="18"/>
              </w:rPr>
            </w:pPr>
            <w:r>
              <w:rPr>
                <w:i/>
                <w:sz w:val="18"/>
                <w:szCs w:val="18"/>
              </w:rPr>
              <w:t>OPPO, Ericsson</w:t>
            </w:r>
          </w:p>
          <w:p w14:paraId="5716F41C" w14:textId="77777777" w:rsidR="00F57EC6" w:rsidRDefault="00E81654">
            <w:pPr>
              <w:rPr>
                <w:i/>
                <w:iCs/>
                <w:sz w:val="18"/>
                <w:szCs w:val="18"/>
              </w:rPr>
            </w:pPr>
            <w:r>
              <w:rPr>
                <w:rFonts w:eastAsia="Times New Roman" w:cs="Calibri"/>
                <w:b/>
                <w:bCs/>
                <w:i/>
                <w:iCs/>
                <w:sz w:val="18"/>
                <w:szCs w:val="18"/>
              </w:rPr>
              <w:t>2 sources</w:t>
            </w:r>
          </w:p>
        </w:tc>
      </w:tr>
    </w:tbl>
    <w:p w14:paraId="588C051D" w14:textId="77777777" w:rsidR="00F57EC6" w:rsidRDefault="00F57EC6"/>
    <w:p w14:paraId="0EAD0301" w14:textId="77777777" w:rsidR="00F57EC6" w:rsidRDefault="00F57EC6"/>
    <w:p w14:paraId="1E58EC32" w14:textId="77777777" w:rsidR="00F57EC6" w:rsidRDefault="00E81654">
      <w:r>
        <w:t>Based on the summary above, Option A gained more support than Option B, and Option A has less objections than Option B. It’s reasonable that Option A is supported in Rel-19. Option A-1, A-2, A-3 can be further discussed, e.g., to clarify and address OPPO’s concern.</w:t>
      </w:r>
    </w:p>
    <w:p w14:paraId="546A01CB" w14:textId="77777777" w:rsidR="00F57EC6" w:rsidRDefault="00F57EC6">
      <w:pPr>
        <w:rPr>
          <w:rFonts w:ascii="Times" w:eastAsia="Batang" w:hAnsi="Times"/>
        </w:rPr>
      </w:pPr>
    </w:p>
    <w:p w14:paraId="01D3BB77" w14:textId="77777777" w:rsidR="00F57EC6" w:rsidRDefault="00E81654">
      <w:pPr>
        <w:rPr>
          <w:b/>
          <w:bCs/>
          <w:u w:val="single"/>
        </w:rPr>
      </w:pPr>
      <w:r>
        <w:rPr>
          <w:b/>
          <w:bCs/>
          <w:highlight w:val="yellow"/>
          <w:u w:val="single"/>
        </w:rPr>
        <w:t>Proposal 6.2.2-1</w:t>
      </w:r>
    </w:p>
    <w:p w14:paraId="32CB7B3B"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4343465A"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06EEB2DB" w14:textId="77777777" w:rsidR="00F57EC6" w:rsidRDefault="00E81654">
      <w:pPr>
        <w:numPr>
          <w:ilvl w:val="0"/>
          <w:numId w:val="79"/>
        </w:numPr>
        <w:suppressAutoHyphens/>
        <w:spacing w:line="276" w:lineRule="auto"/>
        <w:rPr>
          <w:rFonts w:eastAsia="Batang" w:cstheme="minorHAnsi"/>
        </w:rPr>
      </w:pPr>
      <w:r>
        <w:rPr>
          <w:rFonts w:eastAsia="Batang" w:cstheme="minorHAnsi"/>
        </w:rPr>
        <w:lastRenderedPageBreak/>
        <w:t>FFS: Option A-1, A-2, A-3.</w:t>
      </w:r>
    </w:p>
    <w:p w14:paraId="0E502BF7" w14:textId="77777777" w:rsidR="00F57EC6" w:rsidRDefault="00E81654">
      <w:pPr>
        <w:rPr>
          <w:b/>
          <w:bCs/>
          <w:u w:val="single"/>
        </w:rPr>
      </w:pPr>
      <w:r>
        <w:rPr>
          <w:b/>
          <w:bCs/>
          <w:highlight w:val="yellow"/>
          <w:u w:val="single"/>
        </w:rPr>
        <w:t>Proposal 6.2.2-1A</w:t>
      </w:r>
    </w:p>
    <w:p w14:paraId="34B3633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0F32A6C"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BAF5676"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p>
    <w:p w14:paraId="4094D5EB"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28DF6553" w14:textId="77777777" w:rsidR="00F57EC6" w:rsidRDefault="00F57EC6">
      <w:pPr>
        <w:rPr>
          <w:rFonts w:eastAsia="Batang" w:cstheme="minorHAnsi"/>
          <w:color w:val="FF0000"/>
        </w:rPr>
      </w:pPr>
    </w:p>
    <w:p w14:paraId="1D3EE989" w14:textId="77777777" w:rsidR="00F57EC6" w:rsidRDefault="00E81654">
      <w:pPr>
        <w:rPr>
          <w:b/>
          <w:bCs/>
          <w:u w:val="single"/>
        </w:rPr>
      </w:pPr>
      <w:r>
        <w:rPr>
          <w:b/>
          <w:bCs/>
          <w:highlight w:val="yellow"/>
          <w:u w:val="single"/>
        </w:rPr>
        <w:t>Proposal 6.2.2-1B</w:t>
      </w:r>
    </w:p>
    <w:p w14:paraId="1191F215"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A-1, A-2 are supported in Rel-19: </w:t>
      </w:r>
    </w:p>
    <w:p w14:paraId="2700C3C8"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63639351" w14:textId="77777777" w:rsidR="00F57EC6" w:rsidRDefault="00F57EC6">
      <w:pPr>
        <w:rPr>
          <w:rFonts w:eastAsia="Batang" w:cstheme="minorHAnsi"/>
          <w:color w:val="FF0000"/>
        </w:rPr>
      </w:pPr>
    </w:p>
    <w:p w14:paraId="7E176516" w14:textId="77777777" w:rsidR="00F57EC6" w:rsidRDefault="00E81654">
      <w:pPr>
        <w:rPr>
          <w:b/>
          <w:bCs/>
          <w:u w:val="single"/>
        </w:rPr>
      </w:pPr>
      <w:r>
        <w:rPr>
          <w:b/>
          <w:bCs/>
          <w:highlight w:val="yellow"/>
          <w:u w:val="single"/>
        </w:rPr>
        <w:t>Proposal 6.2.2-1C</w:t>
      </w:r>
    </w:p>
    <w:p w14:paraId="628DF4F3" w14:textId="77777777" w:rsidR="00F57EC6" w:rsidRDefault="00E81654">
      <w:pPr>
        <w:rPr>
          <w:rFonts w:eastAsia="Batang" w:cstheme="minorHAnsi"/>
          <w:color w:val="FF0000"/>
        </w:rPr>
      </w:pPr>
      <w:r>
        <w:rPr>
          <w:rFonts w:eastAsia="Batang" w:cstheme="minorHAnsi"/>
          <w:color w:val="FF0000"/>
        </w:rPr>
        <w:t>Deprioritize B-2</w:t>
      </w:r>
    </w:p>
    <w:p w14:paraId="7AFB0722" w14:textId="77777777" w:rsidR="00F57EC6" w:rsidRDefault="00F57EC6"/>
    <w:p w14:paraId="0B4DA308"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56C2BF5" w14:textId="77777777">
        <w:tc>
          <w:tcPr>
            <w:tcW w:w="1418" w:type="dxa"/>
          </w:tcPr>
          <w:p w14:paraId="3C74312A" w14:textId="77777777" w:rsidR="00F57EC6" w:rsidRDefault="00F57EC6">
            <w:pPr>
              <w:rPr>
                <w:b/>
              </w:rPr>
            </w:pPr>
          </w:p>
        </w:tc>
        <w:tc>
          <w:tcPr>
            <w:tcW w:w="8572" w:type="dxa"/>
          </w:tcPr>
          <w:p w14:paraId="508EE821" w14:textId="77777777" w:rsidR="00F57EC6" w:rsidRDefault="00E81654">
            <w:pPr>
              <w:jc w:val="center"/>
              <w:rPr>
                <w:b/>
              </w:rPr>
            </w:pPr>
            <w:r>
              <w:rPr>
                <w:rFonts w:hint="eastAsia"/>
                <w:b/>
              </w:rPr>
              <w:t>Company</w:t>
            </w:r>
          </w:p>
        </w:tc>
      </w:tr>
      <w:tr w:rsidR="00F57EC6" w14:paraId="1E80201C" w14:textId="77777777">
        <w:tc>
          <w:tcPr>
            <w:tcW w:w="1418" w:type="dxa"/>
          </w:tcPr>
          <w:p w14:paraId="71DF140B" w14:textId="77777777" w:rsidR="00F57EC6" w:rsidRDefault="00E81654">
            <w:r>
              <w:rPr>
                <w:rFonts w:hint="eastAsia"/>
              </w:rPr>
              <w:t>Support</w:t>
            </w:r>
          </w:p>
        </w:tc>
        <w:tc>
          <w:tcPr>
            <w:tcW w:w="8572" w:type="dxa"/>
          </w:tcPr>
          <w:p w14:paraId="1610D320" w14:textId="77777777" w:rsidR="00F57EC6" w:rsidRDefault="00E81654">
            <w:r>
              <w:t>InterDigital</w:t>
            </w:r>
          </w:p>
        </w:tc>
      </w:tr>
      <w:tr w:rsidR="00F57EC6" w14:paraId="240739E3" w14:textId="77777777">
        <w:tc>
          <w:tcPr>
            <w:tcW w:w="1418" w:type="dxa"/>
          </w:tcPr>
          <w:p w14:paraId="345C8F77" w14:textId="77777777" w:rsidR="00F57EC6" w:rsidRDefault="00E81654">
            <w:r>
              <w:rPr>
                <w:rFonts w:hint="eastAsia"/>
              </w:rPr>
              <w:t>Not support</w:t>
            </w:r>
          </w:p>
        </w:tc>
        <w:tc>
          <w:tcPr>
            <w:tcW w:w="8572" w:type="dxa"/>
          </w:tcPr>
          <w:p w14:paraId="5DF89209" w14:textId="77777777" w:rsidR="00F57EC6" w:rsidRDefault="00F57EC6"/>
        </w:tc>
      </w:tr>
    </w:tbl>
    <w:p w14:paraId="44449268"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84F49B1" w14:textId="77777777">
        <w:tc>
          <w:tcPr>
            <w:tcW w:w="1411" w:type="dxa"/>
          </w:tcPr>
          <w:p w14:paraId="15B16A90" w14:textId="77777777" w:rsidR="00F57EC6" w:rsidRDefault="00E81654">
            <w:pPr>
              <w:rPr>
                <w:b/>
                <w:bCs/>
              </w:rPr>
            </w:pPr>
            <w:r>
              <w:rPr>
                <w:b/>
                <w:bCs/>
              </w:rPr>
              <w:t>Company</w:t>
            </w:r>
          </w:p>
        </w:tc>
        <w:tc>
          <w:tcPr>
            <w:tcW w:w="8574" w:type="dxa"/>
          </w:tcPr>
          <w:p w14:paraId="5251D46D" w14:textId="77777777" w:rsidR="00F57EC6" w:rsidRDefault="00E81654">
            <w:pPr>
              <w:jc w:val="center"/>
              <w:rPr>
                <w:b/>
                <w:bCs/>
              </w:rPr>
            </w:pPr>
            <w:r>
              <w:rPr>
                <w:b/>
                <w:bCs/>
              </w:rPr>
              <w:t>Comments</w:t>
            </w:r>
          </w:p>
        </w:tc>
      </w:tr>
      <w:tr w:rsidR="00F57EC6" w14:paraId="78C1C902" w14:textId="77777777">
        <w:tc>
          <w:tcPr>
            <w:tcW w:w="1411" w:type="dxa"/>
          </w:tcPr>
          <w:p w14:paraId="04CADAF4" w14:textId="77777777" w:rsidR="00F57EC6" w:rsidRDefault="00E81654">
            <w:r>
              <w:t>InterDigital</w:t>
            </w:r>
          </w:p>
        </w:tc>
        <w:tc>
          <w:tcPr>
            <w:tcW w:w="8574" w:type="dxa"/>
          </w:tcPr>
          <w:p w14:paraId="753E7956" w14:textId="77777777" w:rsidR="00F57EC6" w:rsidRDefault="00E81654">
            <w:r>
              <w:t>As A-1 requires the UE to report measurements to the LMF, whether sample-based and/or path-based measurement is supported should be discussed for Case 1 as well.</w:t>
            </w:r>
          </w:p>
        </w:tc>
      </w:tr>
      <w:tr w:rsidR="00F57EC6" w14:paraId="48114DD9" w14:textId="77777777">
        <w:tc>
          <w:tcPr>
            <w:tcW w:w="1411" w:type="dxa"/>
          </w:tcPr>
          <w:p w14:paraId="3D4939CD" w14:textId="77777777" w:rsidR="00F57EC6" w:rsidRDefault="00E81654">
            <w:r>
              <w:rPr>
                <w:rFonts w:eastAsiaTheme="minorEastAsia" w:cs="Calibri" w:hint="eastAsia"/>
                <w:sz w:val="20"/>
                <w:szCs w:val="20"/>
              </w:rPr>
              <w:t>CATT, CICTCI</w:t>
            </w:r>
          </w:p>
        </w:tc>
        <w:tc>
          <w:tcPr>
            <w:tcW w:w="8574" w:type="dxa"/>
          </w:tcPr>
          <w:p w14:paraId="3D3B52DA" w14:textId="77777777" w:rsidR="00F57EC6" w:rsidRDefault="00E81654">
            <w:r>
              <w:rPr>
                <w:rFonts w:eastAsiaTheme="minorEastAsia" w:hint="eastAsia"/>
              </w:rPr>
              <w:t>Add back our support on A-1, A-2 and B-1 in the table.</w:t>
            </w:r>
          </w:p>
          <w:p w14:paraId="27E645D2" w14:textId="77777777" w:rsidR="00F57EC6" w:rsidRDefault="00E81654">
            <w:r>
              <w:rPr>
                <w:rFonts w:eastAsiaTheme="minorEastAsia" w:hint="eastAsia"/>
              </w:rPr>
              <w:t xml:space="preserve">We think Option B-1 is needed since NW usually has better </w:t>
            </w:r>
            <w:r>
              <w:rPr>
                <w:rFonts w:eastAsiaTheme="minorEastAsia"/>
              </w:rPr>
              <w:t>understanding</w:t>
            </w:r>
            <w:r>
              <w:rPr>
                <w:rFonts w:eastAsiaTheme="minorEastAsia" w:hint="eastAsia"/>
              </w:rPr>
              <w:t xml:space="preserve"> on the positioning performance.</w:t>
            </w:r>
          </w:p>
        </w:tc>
      </w:tr>
      <w:tr w:rsidR="00F57EC6" w14:paraId="6B7FF9A8" w14:textId="77777777">
        <w:tc>
          <w:tcPr>
            <w:tcW w:w="1411" w:type="dxa"/>
          </w:tcPr>
          <w:p w14:paraId="5AE45F63" w14:textId="77777777" w:rsidR="00F57EC6" w:rsidRDefault="00E81654">
            <w:pPr>
              <w:rPr>
                <w:rFonts w:eastAsia="SimSun"/>
              </w:rPr>
            </w:pPr>
            <w:r>
              <w:rPr>
                <w:rFonts w:eastAsia="SimSun" w:hint="eastAsia"/>
                <w:lang w:val="en-US"/>
              </w:rPr>
              <w:t>ZTE</w:t>
            </w:r>
          </w:p>
        </w:tc>
        <w:tc>
          <w:tcPr>
            <w:tcW w:w="8574" w:type="dxa"/>
          </w:tcPr>
          <w:p w14:paraId="062C45D7" w14:textId="77777777" w:rsidR="00F57EC6" w:rsidRDefault="00E81654">
            <w:pPr>
              <w:rPr>
                <w:rFonts w:eastAsia="SimSun"/>
              </w:rPr>
            </w:pPr>
            <w:r>
              <w:rPr>
                <w:rFonts w:eastAsia="SimSun" w:hint="eastAsia"/>
                <w:lang w:val="en-US"/>
              </w:rPr>
              <w:t xml:space="preserve">We support option B. </w:t>
            </w:r>
          </w:p>
        </w:tc>
      </w:tr>
      <w:tr w:rsidR="00F57EC6" w14:paraId="2661142C" w14:textId="77777777">
        <w:tc>
          <w:tcPr>
            <w:tcW w:w="1411" w:type="dxa"/>
          </w:tcPr>
          <w:p w14:paraId="279996D9" w14:textId="77777777" w:rsidR="00F57EC6" w:rsidRDefault="00E81654">
            <w:pPr>
              <w:rPr>
                <w:rFonts w:eastAsia="SimSun"/>
              </w:rPr>
            </w:pPr>
            <w:r>
              <w:rPr>
                <w:rFonts w:eastAsia="SimSun"/>
              </w:rPr>
              <w:t>HW/HiSi</w:t>
            </w:r>
          </w:p>
        </w:tc>
        <w:tc>
          <w:tcPr>
            <w:tcW w:w="8574" w:type="dxa"/>
          </w:tcPr>
          <w:p w14:paraId="4A3CBD33" w14:textId="77777777" w:rsidR="00F57EC6" w:rsidRDefault="00E81654">
            <w:r>
              <w:t>Fine in principle. We think one important aspect is that this proposal implies that the metric does not need to be specified, which would be good to capture in a note.</w:t>
            </w:r>
          </w:p>
          <w:p w14:paraId="17333A7A" w14:textId="77777777" w:rsidR="00F57EC6" w:rsidRDefault="00E81654">
            <w:pPr>
              <w:rPr>
                <w:b/>
                <w:bCs/>
                <w:u w:val="single"/>
              </w:rPr>
            </w:pPr>
            <w:r>
              <w:rPr>
                <w:b/>
                <w:bCs/>
                <w:highlight w:val="yellow"/>
                <w:u w:val="single"/>
              </w:rPr>
              <w:lastRenderedPageBreak/>
              <w:t>Proposal 6.2.2-1</w:t>
            </w:r>
          </w:p>
          <w:p w14:paraId="235711D8"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5E5455CC"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46C5424"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p>
          <w:p w14:paraId="2AE4CB89" w14:textId="77777777" w:rsidR="00F57EC6" w:rsidRDefault="00E81654">
            <w:pPr>
              <w:rPr>
                <w:rFonts w:eastAsia="SimSun"/>
              </w:rPr>
            </w:pPr>
            <w:r>
              <w:rPr>
                <w:rFonts w:eastAsia="Batang" w:cstheme="minorHAnsi"/>
                <w:color w:val="FF0000"/>
              </w:rPr>
              <w:t>Note: The definition of the metric is up to implementation</w:t>
            </w:r>
          </w:p>
        </w:tc>
      </w:tr>
      <w:tr w:rsidR="00F57EC6" w14:paraId="04A4BD11" w14:textId="77777777">
        <w:tc>
          <w:tcPr>
            <w:tcW w:w="1411" w:type="dxa"/>
          </w:tcPr>
          <w:p w14:paraId="754FA7CF" w14:textId="77777777" w:rsidR="00F57EC6" w:rsidRDefault="00E81654">
            <w:r>
              <w:rPr>
                <w:rFonts w:eastAsiaTheme="minorEastAsia" w:hint="eastAsia"/>
              </w:rPr>
              <w:lastRenderedPageBreak/>
              <w:t>N</w:t>
            </w:r>
            <w:r>
              <w:rPr>
                <w:rFonts w:eastAsiaTheme="minorEastAsia"/>
              </w:rPr>
              <w:t>EC</w:t>
            </w:r>
          </w:p>
        </w:tc>
        <w:tc>
          <w:tcPr>
            <w:tcW w:w="8574" w:type="dxa"/>
          </w:tcPr>
          <w:p w14:paraId="0BE5A983" w14:textId="77777777" w:rsidR="00F57EC6" w:rsidRDefault="00E81654">
            <w:r>
              <w:rPr>
                <w:rFonts w:eastAsiaTheme="minorEastAsia"/>
              </w:rPr>
              <w:t>Add our preferences in above table. Option A and Option B all are acceptable.</w:t>
            </w:r>
          </w:p>
        </w:tc>
      </w:tr>
      <w:tr w:rsidR="00F57EC6" w14:paraId="4AB1AE0B" w14:textId="77777777">
        <w:tc>
          <w:tcPr>
            <w:tcW w:w="1411" w:type="dxa"/>
          </w:tcPr>
          <w:p w14:paraId="3EF5EAAD" w14:textId="77777777" w:rsidR="00F57EC6" w:rsidRDefault="00E81654">
            <w:r>
              <w:rPr>
                <w:rFonts w:eastAsia="Yu Mincho" w:hint="eastAsia"/>
              </w:rPr>
              <w:t>DOCOMO</w:t>
            </w:r>
          </w:p>
        </w:tc>
        <w:tc>
          <w:tcPr>
            <w:tcW w:w="8574" w:type="dxa"/>
          </w:tcPr>
          <w:p w14:paraId="7B38BCD8" w14:textId="77777777" w:rsidR="00F57EC6" w:rsidRDefault="00E81654">
            <w:pPr>
              <w:rPr>
                <w:rFonts w:eastAsia="Yu Mincho"/>
              </w:rPr>
            </w:pPr>
            <w:r>
              <w:rPr>
                <w:rFonts w:eastAsia="Yu Mincho"/>
              </w:rPr>
              <w:t>N</w:t>
            </w:r>
            <w:r>
              <w:rPr>
                <w:rFonts w:eastAsia="Yu Mincho" w:hint="eastAsia"/>
              </w:rPr>
              <w:t>ot only option A but also option B can be considered.</w:t>
            </w:r>
          </w:p>
        </w:tc>
      </w:tr>
      <w:tr w:rsidR="00F57EC6" w14:paraId="692A0A15" w14:textId="77777777">
        <w:tc>
          <w:tcPr>
            <w:tcW w:w="1411" w:type="dxa"/>
          </w:tcPr>
          <w:p w14:paraId="1D6EB457" w14:textId="77777777" w:rsidR="00F57EC6" w:rsidRDefault="00E81654">
            <w:r>
              <w:rPr>
                <w:rFonts w:eastAsiaTheme="minorEastAsia" w:hint="eastAsia"/>
              </w:rPr>
              <w:t>TCL</w:t>
            </w:r>
          </w:p>
        </w:tc>
        <w:tc>
          <w:tcPr>
            <w:tcW w:w="8574" w:type="dxa"/>
          </w:tcPr>
          <w:p w14:paraId="3B092700" w14:textId="77777777" w:rsidR="00F57EC6" w:rsidRDefault="00E81654">
            <w:pPr>
              <w:rPr>
                <w:rFonts w:eastAsia="Yu Mincho"/>
              </w:rPr>
            </w:pPr>
            <w:r>
              <w:rPr>
                <w:rFonts w:eastAsia="Yu Mincho"/>
              </w:rPr>
              <w:t>Agree with the proposal and we support Option A-2.</w:t>
            </w:r>
          </w:p>
        </w:tc>
      </w:tr>
      <w:tr w:rsidR="00F57EC6" w14:paraId="2FDA39FF" w14:textId="77777777">
        <w:tc>
          <w:tcPr>
            <w:tcW w:w="1411" w:type="dxa"/>
          </w:tcPr>
          <w:p w14:paraId="0CD1B4BA" w14:textId="77777777" w:rsidR="00F57EC6" w:rsidRDefault="00E81654">
            <w:r>
              <w:t>Fujitsu</w:t>
            </w:r>
          </w:p>
        </w:tc>
        <w:tc>
          <w:tcPr>
            <w:tcW w:w="8574" w:type="dxa"/>
          </w:tcPr>
          <w:p w14:paraId="640F0907" w14:textId="77777777" w:rsidR="00F57EC6" w:rsidRDefault="00E81654">
            <w:pPr>
              <w:rPr>
                <w:rFonts w:eastAsia="Yu Mincho"/>
              </w:rPr>
            </w:pPr>
            <w:r>
              <w:rPr>
                <w:rFonts w:eastAsia="Yu Mincho"/>
              </w:rPr>
              <w:t>We think it is too early to make the conclusion.</w:t>
            </w:r>
          </w:p>
        </w:tc>
      </w:tr>
      <w:tr w:rsidR="00F57EC6" w14:paraId="2A29B274" w14:textId="77777777">
        <w:tc>
          <w:tcPr>
            <w:tcW w:w="1411" w:type="dxa"/>
          </w:tcPr>
          <w:p w14:paraId="61EFA70E" w14:textId="77777777" w:rsidR="00F57EC6" w:rsidRDefault="00E81654">
            <w:r>
              <w:rPr>
                <w:rFonts w:eastAsiaTheme="minorEastAsia"/>
              </w:rPr>
              <w:t>Nokia</w:t>
            </w:r>
          </w:p>
        </w:tc>
        <w:tc>
          <w:tcPr>
            <w:tcW w:w="8574" w:type="dxa"/>
          </w:tcPr>
          <w:p w14:paraId="41E89F80" w14:textId="77777777" w:rsidR="00F57EC6" w:rsidRDefault="00E81654">
            <w:pPr>
              <w:rPr>
                <w:b/>
                <w:bCs/>
                <w:u w:val="single"/>
              </w:rPr>
            </w:pPr>
            <w:r>
              <w:rPr>
                <w:rFonts w:eastAsia="Yu Mincho"/>
              </w:rPr>
              <w:t xml:space="preserve">As indicated in our contribution, discussion of this topic is very important to further discuss details of sample-based for Case 1 as indicated by InterDigital. </w:t>
            </w:r>
            <w:r>
              <w:rPr>
                <w:rFonts w:eastAsia="Yu Mincho"/>
              </w:rPr>
              <w:br/>
            </w:r>
            <w:r>
              <w:rPr>
                <w:rFonts w:eastAsia="Yu Mincho"/>
              </w:rPr>
              <w:br/>
              <w:t>Because Option B has less support is not a strong argument to avoid to discuss it. So, we suggest the following rewording:</w:t>
            </w:r>
            <w:r>
              <w:rPr>
                <w:rFonts w:eastAsia="Yu Mincho"/>
              </w:rPr>
              <w:br/>
            </w:r>
            <w:r>
              <w:rPr>
                <w:rFonts w:eastAsia="Yu Mincho"/>
              </w:rPr>
              <w:br/>
            </w:r>
            <w:r>
              <w:rPr>
                <w:b/>
                <w:bCs/>
                <w:highlight w:val="yellow"/>
                <w:u w:val="single"/>
              </w:rPr>
              <w:t>Proposal 6.2.2-1</w:t>
            </w:r>
            <w:r>
              <w:rPr>
                <w:b/>
                <w:bCs/>
                <w:color w:val="FF0000"/>
                <w:u w:val="single"/>
              </w:rPr>
              <w:t>(Updated)</w:t>
            </w:r>
          </w:p>
          <w:p w14:paraId="143BBC0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w:t>
            </w:r>
            <w:r>
              <w:rPr>
                <w:rFonts w:eastAsia="Batang" w:cstheme="minorHAnsi"/>
                <w:color w:val="FF0000"/>
              </w:rPr>
              <w:t>and Option B</w:t>
            </w:r>
            <w:r>
              <w:rPr>
                <w:rFonts w:eastAsia="Batang" w:cstheme="minorHAnsi"/>
              </w:rPr>
              <w:t xml:space="preserve"> is supported in Rel-19: </w:t>
            </w:r>
          </w:p>
          <w:p w14:paraId="52AA34A9" w14:textId="77777777" w:rsidR="00F57EC6" w:rsidRDefault="00E81654">
            <w:pPr>
              <w:numPr>
                <w:ilvl w:val="0"/>
                <w:numId w:val="79"/>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6B30D7C" w14:textId="77777777" w:rsidR="00F57EC6" w:rsidRDefault="00E81654">
            <w:pPr>
              <w:numPr>
                <w:ilvl w:val="0"/>
                <w:numId w:val="79"/>
              </w:numPr>
              <w:suppressAutoHyphens/>
              <w:spacing w:line="276" w:lineRule="auto"/>
              <w:rPr>
                <w:rFonts w:eastAsia="Batang" w:cstheme="minorHAnsi"/>
              </w:rPr>
            </w:pPr>
            <w:r>
              <w:rPr>
                <w:rFonts w:eastAsia="Batang" w:cstheme="minorHAnsi"/>
              </w:rPr>
              <w:t>FFS: Option A-1, A-2, A-3</w:t>
            </w:r>
            <w:r>
              <w:rPr>
                <w:rFonts w:eastAsia="Batang" w:cstheme="minorHAnsi"/>
                <w:color w:val="FF0000"/>
              </w:rPr>
              <w:t>, B-1, B-2</w:t>
            </w:r>
            <w:r>
              <w:rPr>
                <w:rFonts w:eastAsia="Batang" w:cstheme="minorHAnsi"/>
              </w:rPr>
              <w:t>.</w:t>
            </w:r>
          </w:p>
          <w:p w14:paraId="7E1942EE" w14:textId="77777777" w:rsidR="00F57EC6" w:rsidRDefault="00E81654">
            <w:pPr>
              <w:rPr>
                <w:rFonts w:eastAsia="Yu Mincho"/>
              </w:rPr>
            </w:pPr>
            <w:r>
              <w:rPr>
                <w:rFonts w:eastAsia="Batang" w:cstheme="minorHAnsi"/>
                <w:color w:val="FF0000"/>
              </w:rPr>
              <w:t>Note: The definition of the metric is up to implementation</w:t>
            </w:r>
          </w:p>
        </w:tc>
      </w:tr>
    </w:tbl>
    <w:p w14:paraId="1CAFC7B6" w14:textId="77777777" w:rsidR="00F57EC6" w:rsidRDefault="00F57EC6"/>
    <w:p w14:paraId="1E8D541B" w14:textId="77777777" w:rsidR="00F57EC6" w:rsidRDefault="00F57EC6"/>
    <w:p w14:paraId="2EE0521F"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6EBB3F95" w14:textId="77777777" w:rsidR="00F57EC6" w:rsidRDefault="00E81654">
      <w:r>
        <w:t>Based on TCL comment, I added TCL support to Option A-2. CATT and NEC have updated their views in the table.</w:t>
      </w:r>
    </w:p>
    <w:p w14:paraId="20832C8B" w14:textId="77777777" w:rsidR="00F57EC6" w:rsidRDefault="00E81654">
      <w:pPr>
        <w:shd w:val="clear" w:color="auto" w:fill="FFFF00"/>
        <w:rPr>
          <w:b/>
          <w:bCs/>
          <w:color w:val="FF0000"/>
        </w:rPr>
      </w:pPr>
      <w:r>
        <w:rPr>
          <w:b/>
          <w:bCs/>
          <w:color w:val="FF0000"/>
        </w:rPr>
        <w:t xml:space="preserve">@All: Please check and update the summary table in section </w:t>
      </w:r>
      <w:proofErr w:type="gramStart"/>
      <w:r>
        <w:rPr>
          <w:b/>
          <w:bCs/>
          <w:color w:val="FF0000"/>
        </w:rPr>
        <w:t>6.2.1, if</w:t>
      </w:r>
      <w:proofErr w:type="gramEnd"/>
      <w:r>
        <w:rPr>
          <w:b/>
          <w:bCs/>
          <w:color w:val="FF0000"/>
        </w:rPr>
        <w:t xml:space="preserve"> your view is missing or not captured correctly!</w:t>
      </w:r>
    </w:p>
    <w:p w14:paraId="63509C3F" w14:textId="77777777" w:rsidR="00F57EC6" w:rsidRDefault="00F57EC6"/>
    <w:p w14:paraId="26870F3B" w14:textId="77777777" w:rsidR="00F57EC6" w:rsidRDefault="00E81654">
      <w:r>
        <w:lastRenderedPageBreak/>
        <w:t xml:space="preserve">Regarding the options, the two possible ways to make progress are to support the options with most support &amp; least objections, or to deprioritize the option with least support &amp; most objections. The two proposals discussed </w:t>
      </w:r>
      <w:proofErr w:type="gramStart"/>
      <w:r>
        <w:t>in</w:t>
      </w:r>
      <w:proofErr w:type="gramEnd"/>
      <w:r>
        <w:t xml:space="preserve"> Monday offline are presented below for discussion.</w:t>
      </w:r>
    </w:p>
    <w:p w14:paraId="266004F4" w14:textId="77777777" w:rsidR="00F57EC6" w:rsidRDefault="00E81654">
      <w:r>
        <w:t>If none of the options are agreeable, then we can spend more time refining the proposals on self-monitoring and label-free methods.</w:t>
      </w:r>
    </w:p>
    <w:p w14:paraId="4CAAD929" w14:textId="77777777" w:rsidR="00F57EC6" w:rsidRDefault="00F57EC6"/>
    <w:p w14:paraId="5159CF89" w14:textId="77777777" w:rsidR="00F57EC6" w:rsidRDefault="00E81654">
      <w:pPr>
        <w:rPr>
          <w:b/>
          <w:bCs/>
          <w:u w:val="single"/>
        </w:rPr>
      </w:pPr>
      <w:r>
        <w:rPr>
          <w:b/>
          <w:bCs/>
          <w:highlight w:val="yellow"/>
          <w:u w:val="single"/>
        </w:rPr>
        <w:t>Proposal 6.2.3-1</w:t>
      </w:r>
    </w:p>
    <w:p w14:paraId="7D7BAC35"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are supported in Rel-19. </w:t>
      </w:r>
    </w:p>
    <w:p w14:paraId="0C8A6D9C" w14:textId="77777777" w:rsidR="00F57EC6" w:rsidRDefault="00E81654">
      <w:pPr>
        <w:rPr>
          <w:rFonts w:eastAsia="Batang" w:cstheme="minorHAnsi"/>
          <w:color w:val="FF0000"/>
        </w:rPr>
      </w:pPr>
      <w:r>
        <w:rPr>
          <w:rFonts w:eastAsia="Batang" w:cstheme="minorHAnsi"/>
          <w:color w:val="FF0000"/>
        </w:rPr>
        <w:t>Note: The definition of the monitoring metric is up to implementation.</w:t>
      </w:r>
    </w:p>
    <w:p w14:paraId="359BB2F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010FBD2A" w14:textId="77777777">
        <w:tc>
          <w:tcPr>
            <w:tcW w:w="1418" w:type="dxa"/>
          </w:tcPr>
          <w:p w14:paraId="312E9264" w14:textId="77777777" w:rsidR="00F57EC6" w:rsidRDefault="00F57EC6">
            <w:pPr>
              <w:rPr>
                <w:b/>
              </w:rPr>
            </w:pPr>
          </w:p>
        </w:tc>
        <w:tc>
          <w:tcPr>
            <w:tcW w:w="8572" w:type="dxa"/>
          </w:tcPr>
          <w:p w14:paraId="62B2D12E" w14:textId="77777777" w:rsidR="00F57EC6" w:rsidRDefault="00E81654">
            <w:pPr>
              <w:jc w:val="center"/>
              <w:rPr>
                <w:b/>
              </w:rPr>
            </w:pPr>
            <w:r>
              <w:rPr>
                <w:rFonts w:hint="eastAsia"/>
                <w:b/>
              </w:rPr>
              <w:t>Company</w:t>
            </w:r>
          </w:p>
        </w:tc>
      </w:tr>
      <w:tr w:rsidR="00F57EC6" w14:paraId="21C66878" w14:textId="77777777">
        <w:tc>
          <w:tcPr>
            <w:tcW w:w="1418" w:type="dxa"/>
          </w:tcPr>
          <w:p w14:paraId="53D89381" w14:textId="77777777" w:rsidR="00F57EC6" w:rsidRDefault="00E81654">
            <w:r>
              <w:rPr>
                <w:rFonts w:hint="eastAsia"/>
              </w:rPr>
              <w:t>Support</w:t>
            </w:r>
          </w:p>
        </w:tc>
        <w:tc>
          <w:tcPr>
            <w:tcW w:w="8572" w:type="dxa"/>
          </w:tcPr>
          <w:p w14:paraId="369F8BE4" w14:textId="77777777" w:rsidR="00F57EC6" w:rsidRDefault="00F57EC6"/>
        </w:tc>
      </w:tr>
      <w:tr w:rsidR="00F57EC6" w14:paraId="72A6AC55" w14:textId="77777777">
        <w:tc>
          <w:tcPr>
            <w:tcW w:w="1418" w:type="dxa"/>
          </w:tcPr>
          <w:p w14:paraId="53A297BD" w14:textId="77777777" w:rsidR="00F57EC6" w:rsidRDefault="00E81654">
            <w:r>
              <w:rPr>
                <w:rFonts w:hint="eastAsia"/>
              </w:rPr>
              <w:t>Not support</w:t>
            </w:r>
          </w:p>
        </w:tc>
        <w:tc>
          <w:tcPr>
            <w:tcW w:w="8572" w:type="dxa"/>
          </w:tcPr>
          <w:p w14:paraId="1FA406D4" w14:textId="77777777" w:rsidR="00F57EC6" w:rsidRDefault="00E81654">
            <w:r>
              <w:t>InterDigital</w:t>
            </w:r>
          </w:p>
        </w:tc>
      </w:tr>
    </w:tbl>
    <w:p w14:paraId="7F2E375B"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2B236C38" w14:textId="77777777">
        <w:tc>
          <w:tcPr>
            <w:tcW w:w="1411" w:type="dxa"/>
          </w:tcPr>
          <w:p w14:paraId="2B0E8F47" w14:textId="77777777" w:rsidR="00F57EC6" w:rsidRDefault="00E81654">
            <w:pPr>
              <w:rPr>
                <w:b/>
                <w:bCs/>
              </w:rPr>
            </w:pPr>
            <w:r>
              <w:rPr>
                <w:b/>
                <w:bCs/>
              </w:rPr>
              <w:t>Company</w:t>
            </w:r>
          </w:p>
        </w:tc>
        <w:tc>
          <w:tcPr>
            <w:tcW w:w="8574" w:type="dxa"/>
          </w:tcPr>
          <w:p w14:paraId="689B5BF3" w14:textId="77777777" w:rsidR="00F57EC6" w:rsidRDefault="00E81654">
            <w:pPr>
              <w:jc w:val="center"/>
              <w:rPr>
                <w:b/>
                <w:bCs/>
              </w:rPr>
            </w:pPr>
            <w:r>
              <w:rPr>
                <w:b/>
                <w:bCs/>
              </w:rPr>
              <w:t>Comments</w:t>
            </w:r>
          </w:p>
        </w:tc>
      </w:tr>
      <w:tr w:rsidR="00F57EC6" w14:paraId="01643F1E" w14:textId="77777777">
        <w:tc>
          <w:tcPr>
            <w:tcW w:w="1411" w:type="dxa"/>
          </w:tcPr>
          <w:p w14:paraId="08FB6C40" w14:textId="77777777" w:rsidR="00F57EC6" w:rsidRDefault="00E81654">
            <w:pPr>
              <w:rPr>
                <w:rFonts w:eastAsia="SimSun"/>
              </w:rPr>
            </w:pPr>
            <w:r>
              <w:rPr>
                <w:rFonts w:eastAsia="SimSun" w:hint="eastAsia"/>
                <w:lang w:val="en-US"/>
              </w:rPr>
              <w:t>ZTE</w:t>
            </w:r>
          </w:p>
        </w:tc>
        <w:tc>
          <w:tcPr>
            <w:tcW w:w="8574" w:type="dxa"/>
          </w:tcPr>
          <w:p w14:paraId="307486CD" w14:textId="77777777" w:rsidR="00F57EC6" w:rsidRDefault="00E81654">
            <w:pPr>
              <w:rPr>
                <w:rFonts w:eastAsia="SimSun"/>
              </w:rPr>
            </w:pPr>
            <w:r>
              <w:rPr>
                <w:rFonts w:eastAsia="SimSun" w:hint="eastAsia"/>
                <w:lang w:val="en-US"/>
              </w:rPr>
              <w:t xml:space="preserve">This can be discussed together with model monitoring decision. Who will calculate monitoring metric and who will make monitoring decision. For case 1, if monitoring metric is calculated by UE, but the monitoring decision is made by LMF, then UE </w:t>
            </w:r>
            <w:proofErr w:type="gramStart"/>
            <w:r>
              <w:rPr>
                <w:rFonts w:eastAsia="SimSun" w:hint="eastAsia"/>
                <w:lang w:val="en-US"/>
              </w:rPr>
              <w:t>have to</w:t>
            </w:r>
            <w:proofErr w:type="gramEnd"/>
            <w:r>
              <w:rPr>
                <w:rFonts w:eastAsia="SimSun" w:hint="eastAsia"/>
                <w:lang w:val="en-US"/>
              </w:rPr>
              <w:t xml:space="preserve"> report the metric or monitoring suggestion to LMF. If we support option A-</w:t>
            </w:r>
            <w:proofErr w:type="gramStart"/>
            <w:r>
              <w:rPr>
                <w:rFonts w:eastAsia="SimSun" w:hint="eastAsia"/>
                <w:lang w:val="en-US"/>
              </w:rPr>
              <w:t>1,A</w:t>
            </w:r>
            <w:proofErr w:type="gramEnd"/>
            <w:r>
              <w:rPr>
                <w:rFonts w:eastAsia="SimSun" w:hint="eastAsia"/>
                <w:lang w:val="en-US"/>
              </w:rPr>
              <w:t>-2, extra signalling is required for monitoring considering proposal 7.2.3-1.</w:t>
            </w:r>
          </w:p>
        </w:tc>
      </w:tr>
      <w:tr w:rsidR="00F57EC6" w14:paraId="63B537A2" w14:textId="77777777">
        <w:tc>
          <w:tcPr>
            <w:tcW w:w="1411" w:type="dxa"/>
          </w:tcPr>
          <w:p w14:paraId="7DD610CD" w14:textId="77777777" w:rsidR="00F57EC6" w:rsidRDefault="00E81654">
            <w:pPr>
              <w:rPr>
                <w:rFonts w:eastAsia="SimSun"/>
              </w:rPr>
            </w:pPr>
            <w:r>
              <w:rPr>
                <w:rFonts w:eastAsia="SimSun"/>
                <w:lang w:val="en-US"/>
              </w:rPr>
              <w:t>InterDigital</w:t>
            </w:r>
          </w:p>
        </w:tc>
        <w:tc>
          <w:tcPr>
            <w:tcW w:w="8574" w:type="dxa"/>
          </w:tcPr>
          <w:p w14:paraId="184F7D71" w14:textId="77777777" w:rsidR="00F57EC6" w:rsidRDefault="00E81654">
            <w:r>
              <w:t>We do not understand why A-3 was removed. If the method is based on existing specification, there should not be an issue to support A-3. We have a suggestion for wording below.</w:t>
            </w:r>
          </w:p>
          <w:p w14:paraId="3C8C0588" w14:textId="77777777" w:rsidR="00F57EC6" w:rsidRDefault="00F57EC6"/>
          <w:p w14:paraId="62BD160F" w14:textId="77777777" w:rsidR="00F57EC6" w:rsidRDefault="00E81654">
            <w:pPr>
              <w:rPr>
                <w:b/>
                <w:bCs/>
                <w:u w:val="single"/>
              </w:rPr>
            </w:pPr>
            <w:r>
              <w:rPr>
                <w:b/>
                <w:bCs/>
                <w:highlight w:val="yellow"/>
                <w:u w:val="single"/>
              </w:rPr>
              <w:t>Modified Proposal 6.2.3-1</w:t>
            </w:r>
          </w:p>
          <w:p w14:paraId="0B042D9F"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and </w:t>
            </w:r>
            <w:r>
              <w:rPr>
                <w:rFonts w:eastAsia="Batang" w:cstheme="minorHAnsi"/>
                <w:color w:val="00B0F0"/>
              </w:rPr>
              <w:t>Option A-3</w:t>
            </w:r>
            <w:r>
              <w:rPr>
                <w:rFonts w:eastAsia="Batang" w:cstheme="minorHAnsi"/>
              </w:rPr>
              <w:t xml:space="preserve"> are supported in Rel-19. </w:t>
            </w:r>
          </w:p>
          <w:p w14:paraId="3A56DD04" w14:textId="77777777" w:rsidR="00F57EC6" w:rsidRDefault="00F57EC6"/>
          <w:p w14:paraId="3169BB65" w14:textId="77777777" w:rsidR="00F57EC6" w:rsidRDefault="00E81654">
            <w:r>
              <w:t>In addition, in the FL’s table, companies’ preference for Option A-4 are still listed. If we don’t further discuss Option A-4, why is our view captured in the table? Please also remove our name from the Option A-4 row as we stopped discussion related to Option A-4 in our contribution because of the following conclusion we made in RAN1#118.</w:t>
            </w:r>
          </w:p>
          <w:p w14:paraId="4046DC78" w14:textId="77777777" w:rsidR="00F57EC6" w:rsidRDefault="00E81654">
            <w:pPr>
              <w:rPr>
                <w:rFonts w:ascii="Times" w:eastAsia="DengXian" w:hAnsi="Times" w:cs="Times New Roman"/>
                <w:sz w:val="20"/>
              </w:rPr>
            </w:pPr>
            <w:r>
              <w:rPr>
                <w:rFonts w:ascii="Times" w:eastAsia="DengXian" w:hAnsi="Times" w:cs="Times New Roman" w:hint="eastAsia"/>
                <w:sz w:val="20"/>
              </w:rPr>
              <w:t>Conclusion</w:t>
            </w:r>
          </w:p>
          <w:p w14:paraId="7984CC12" w14:textId="77777777" w:rsidR="00F57EC6" w:rsidRDefault="00E81654">
            <w:pPr>
              <w:rPr>
                <w:rFonts w:ascii="Times" w:eastAsia="Batang" w:hAnsi="Times" w:cs="Times New Roman"/>
                <w:sz w:val="20"/>
              </w:rPr>
            </w:pPr>
            <w:r>
              <w:rPr>
                <w:rFonts w:ascii="Times" w:eastAsia="Batang" w:hAnsi="Times" w:cs="Times New Roman"/>
                <w:sz w:val="20"/>
              </w:rPr>
              <w:lastRenderedPageBreak/>
              <w:t>For model performance monitoring of AI/ML positioning Case 1, for model performance monitoring metric calculation in label-based model monitoring,</w:t>
            </w:r>
          </w:p>
          <w:p w14:paraId="7695BEA1" w14:textId="77777777" w:rsidR="00F57EC6" w:rsidRDefault="00E81654">
            <w:pPr>
              <w:numPr>
                <w:ilvl w:val="0"/>
                <w:numId w:val="78"/>
              </w:numPr>
              <w:suppressAutoHyphens/>
              <w:spacing w:line="276" w:lineRule="auto"/>
              <w:rPr>
                <w:rFonts w:ascii="Times" w:eastAsia="Batang" w:hAnsi="Times" w:cs="Times New Roman"/>
                <w:sz w:val="20"/>
              </w:rPr>
            </w:pPr>
            <w:r>
              <w:rPr>
                <w:rFonts w:ascii="Times" w:hAnsi="Times" w:cs="Times New Roman"/>
                <w:sz w:val="20"/>
              </w:rPr>
              <w:t>Option A-4 can be realized by implementation in a manner transparent to specification</w:t>
            </w:r>
            <w:r>
              <w:rPr>
                <w:rFonts w:ascii="Times" w:eastAsia="Batang" w:hAnsi="Times" w:cs="Times New Roman"/>
                <w:sz w:val="20"/>
                <w:lang w:val="en-US"/>
              </w:rPr>
              <w:t xml:space="preserve"> </w:t>
            </w:r>
            <w:r>
              <w:rPr>
                <w:rFonts w:ascii="Times" w:hAnsi="Times" w:cs="Times New Roman"/>
                <w:sz w:val="20"/>
              </w:rPr>
              <w:t>specification if the PRU sends information to the target UE side in a proprietary method. No further discussion on</w:t>
            </w:r>
            <w:r>
              <w:rPr>
                <w:rFonts w:ascii="Times" w:eastAsia="Batang" w:hAnsi="Times" w:cs="Times New Roman"/>
                <w:sz w:val="20"/>
                <w:lang w:val="en-US"/>
              </w:rPr>
              <w:t xml:space="preserve"> Option A-4.</w:t>
            </w:r>
          </w:p>
          <w:p w14:paraId="69BF1C80" w14:textId="77777777" w:rsidR="00F57EC6" w:rsidRDefault="00E81654">
            <w:pPr>
              <w:rPr>
                <w:color w:val="0070C0"/>
              </w:rPr>
            </w:pPr>
            <w:r>
              <w:rPr>
                <w:color w:val="0070C0"/>
              </w:rPr>
              <w:t>[Moderator] Option A-4 is removed from the table for this meeting. The table for previous meeting is copied for reference, which had Option A-4.</w:t>
            </w:r>
          </w:p>
        </w:tc>
      </w:tr>
      <w:tr w:rsidR="00F57EC6" w14:paraId="4FCFDBB0" w14:textId="77777777">
        <w:tc>
          <w:tcPr>
            <w:tcW w:w="1411" w:type="dxa"/>
          </w:tcPr>
          <w:p w14:paraId="3A243996" w14:textId="77777777" w:rsidR="00F57EC6" w:rsidRDefault="00E81654">
            <w:pPr>
              <w:rPr>
                <w:rFonts w:eastAsia="SimSun"/>
              </w:rPr>
            </w:pPr>
            <w:r>
              <w:rPr>
                <w:rFonts w:eastAsia="SimSun" w:hint="eastAsia"/>
              </w:rPr>
              <w:lastRenderedPageBreak/>
              <w:t>O</w:t>
            </w:r>
            <w:r>
              <w:rPr>
                <w:rFonts w:eastAsia="SimSun"/>
              </w:rPr>
              <w:t>PPO</w:t>
            </w:r>
          </w:p>
        </w:tc>
        <w:tc>
          <w:tcPr>
            <w:tcW w:w="8574" w:type="dxa"/>
          </w:tcPr>
          <w:p w14:paraId="1AC21360" w14:textId="77777777" w:rsidR="00F57EC6" w:rsidRDefault="00E81654">
            <w:pPr>
              <w:rPr>
                <w:rFonts w:eastAsia="SimSun"/>
              </w:rPr>
            </w:pPr>
            <w:r>
              <w:rPr>
                <w:rFonts w:eastAsia="SimSun" w:hint="eastAsia"/>
              </w:rPr>
              <w:t>W</w:t>
            </w:r>
            <w:r>
              <w:rPr>
                <w:rFonts w:eastAsia="SimSun"/>
              </w:rPr>
              <w:t>e have some questions for these two options:</w:t>
            </w:r>
          </w:p>
          <w:p w14:paraId="226E0239" w14:textId="77777777" w:rsidR="00F57EC6" w:rsidRDefault="00E81654">
            <w:pPr>
              <w:rPr>
                <w:rFonts w:eastAsia="SimSun"/>
              </w:rPr>
            </w:pPr>
            <w:r>
              <w:rPr>
                <w:rFonts w:eastAsia="SimSun" w:hint="eastAsia"/>
              </w:rPr>
              <w:t>F</w:t>
            </w:r>
            <w:r>
              <w:rPr>
                <w:rFonts w:eastAsia="SimSun"/>
              </w:rPr>
              <w:t>or option A-1, if NW can get reliable labels, why does NW to trigger the AI-based positioning procedure. If NW cannot get reliable labels, then UE can also get an estimation of the location by legacy method without any spec impact (it can be done by UE implementation). In this case, why do we need to waste the signaling from UE/gNB to LMF and from LMF to UE?</w:t>
            </w:r>
          </w:p>
          <w:p w14:paraId="71580EF5" w14:textId="77777777" w:rsidR="00F57EC6" w:rsidRDefault="00F57EC6">
            <w:pPr>
              <w:rPr>
                <w:rFonts w:eastAsia="SimSun"/>
              </w:rPr>
            </w:pPr>
          </w:p>
          <w:p w14:paraId="5A42CD6E" w14:textId="77777777" w:rsidR="00F57EC6" w:rsidRDefault="00E81654">
            <w:pPr>
              <w:rPr>
                <w:rFonts w:eastAsia="SimSun"/>
              </w:rPr>
            </w:pPr>
            <w:r>
              <w:rPr>
                <w:rFonts w:eastAsia="SimSun" w:hint="eastAsia"/>
              </w:rPr>
              <w:t>F</w:t>
            </w:r>
            <w:r>
              <w:rPr>
                <w:rFonts w:eastAsia="SimSun"/>
              </w:rPr>
              <w:t>or option A-2, The normative work should focus on the spec impact and what enhancement is needed. For this option, existing information for UE-based positioning method has been supported. What’s the additional spec impact?</w:t>
            </w:r>
          </w:p>
        </w:tc>
      </w:tr>
      <w:tr w:rsidR="00F57EC6" w14:paraId="51643266" w14:textId="77777777">
        <w:tc>
          <w:tcPr>
            <w:tcW w:w="1411" w:type="dxa"/>
          </w:tcPr>
          <w:p w14:paraId="742BC9E6" w14:textId="77777777" w:rsidR="00F57EC6" w:rsidRDefault="00E81654">
            <w:pPr>
              <w:rPr>
                <w:rFonts w:eastAsia="Malgun Gothic"/>
              </w:rPr>
            </w:pPr>
            <w:r>
              <w:rPr>
                <w:rFonts w:eastAsia="Malgun Gothic" w:hint="eastAsia"/>
              </w:rPr>
              <w:t>E</w:t>
            </w:r>
            <w:r>
              <w:rPr>
                <w:rFonts w:eastAsia="Malgun Gothic"/>
              </w:rPr>
              <w:t>TRI</w:t>
            </w:r>
          </w:p>
        </w:tc>
        <w:tc>
          <w:tcPr>
            <w:tcW w:w="8574" w:type="dxa"/>
          </w:tcPr>
          <w:p w14:paraId="4EED6A06" w14:textId="77777777" w:rsidR="00F57EC6" w:rsidRDefault="00E81654">
            <w:pPr>
              <w:pStyle w:val="ListParagraph"/>
              <w:numPr>
                <w:ilvl w:val="0"/>
                <w:numId w:val="80"/>
              </w:numPr>
              <w:rPr>
                <w:rFonts w:eastAsia="SimSun"/>
              </w:rPr>
            </w:pPr>
            <w:r>
              <w:rPr>
                <w:rFonts w:eastAsia="SimSun"/>
              </w:rPr>
              <w:t>Option A-1 has an issue with the reliability of ground truth labels, especially in NLoS environments where non-AI/ML positioning methods fail. So does Option A-2. Are there any evalutation results showing that unreliable ground truth labels are helpful for label-based monitoring?</w:t>
            </w:r>
          </w:p>
          <w:p w14:paraId="0509508F" w14:textId="77777777" w:rsidR="00F57EC6" w:rsidRDefault="00E81654">
            <w:pPr>
              <w:pStyle w:val="ListParagraph"/>
              <w:numPr>
                <w:ilvl w:val="0"/>
                <w:numId w:val="80"/>
              </w:numPr>
              <w:rPr>
                <w:rFonts w:eastAsia="SimSun"/>
              </w:rPr>
            </w:pPr>
            <w:r>
              <w:rPr>
                <w:rFonts w:eastAsia="SimSun"/>
              </w:rPr>
              <w:t>Option A-3 should be included.</w:t>
            </w:r>
          </w:p>
        </w:tc>
      </w:tr>
      <w:tr w:rsidR="00F57EC6" w14:paraId="6DB4A658" w14:textId="77777777">
        <w:tc>
          <w:tcPr>
            <w:tcW w:w="1411" w:type="dxa"/>
          </w:tcPr>
          <w:p w14:paraId="0BEE5297" w14:textId="77777777" w:rsidR="00F57EC6" w:rsidRDefault="00E81654">
            <w:pPr>
              <w:rPr>
                <w:rFonts w:eastAsia="Malgun Gothic"/>
              </w:rPr>
            </w:pPr>
            <w:r>
              <w:rPr>
                <w:rFonts w:eastAsia="Malgun Gothic"/>
              </w:rPr>
              <w:t>HW/HiSi</w:t>
            </w:r>
          </w:p>
        </w:tc>
        <w:tc>
          <w:tcPr>
            <w:tcW w:w="8574" w:type="dxa"/>
          </w:tcPr>
          <w:p w14:paraId="50E33509" w14:textId="77777777" w:rsidR="00F57EC6" w:rsidRDefault="00E81654">
            <w:r>
              <w:t>Can it be clarified what specification impact there is expected for OptionA-1 and A-2?</w:t>
            </w:r>
          </w:p>
          <w:p w14:paraId="37766D5E" w14:textId="77777777" w:rsidR="00F57EC6" w:rsidRDefault="00E81654">
            <w:r>
              <w:t>In our understanding both are re-using legacy, so in that case this proposal would not be needed and we can simply conclude:</w:t>
            </w:r>
          </w:p>
          <w:p w14:paraId="554E737B" w14:textId="77777777" w:rsidR="00F57EC6" w:rsidRDefault="00E81654">
            <w:pPr>
              <w:rPr>
                <w:b/>
                <w:bCs/>
                <w:u w:val="single"/>
              </w:rPr>
            </w:pPr>
            <w:r>
              <w:rPr>
                <w:b/>
                <w:bCs/>
                <w:highlight w:val="yellow"/>
                <w:u w:val="single"/>
              </w:rPr>
              <w:t>Proposal 6.2.3-1</w:t>
            </w:r>
          </w:p>
          <w:p w14:paraId="3DB128B3" w14:textId="77777777" w:rsidR="00F57EC6" w:rsidRDefault="00E81654">
            <w:pPr>
              <w:rPr>
                <w:rFonts w:eastAsia="Batang" w:cstheme="minorHAnsi"/>
                <w:strike/>
              </w:rPr>
            </w:pPr>
            <w:r>
              <w:rPr>
                <w:rFonts w:eastAsia="Batang" w:cstheme="minorHAnsi"/>
                <w:color w:val="FF0000"/>
              </w:rPr>
              <w:t xml:space="preserve">Conclude that </w:t>
            </w: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w:t>
            </w:r>
            <w:r>
              <w:rPr>
                <w:rFonts w:eastAsia="Batang" w:cstheme="minorHAnsi"/>
                <w:color w:val="FF0000"/>
              </w:rPr>
              <w:t xml:space="preserve">can be </w:t>
            </w:r>
            <w:r>
              <w:rPr>
                <w:rFonts w:eastAsia="Batang" w:cstheme="minorHAnsi"/>
                <w:strike/>
                <w:color w:val="FF0000"/>
              </w:rPr>
              <w:t>are</w:t>
            </w:r>
            <w:r>
              <w:rPr>
                <w:rFonts w:eastAsia="Batang" w:cstheme="minorHAnsi"/>
              </w:rPr>
              <w:t xml:space="preserve"> supported in Rel-19 by </w:t>
            </w:r>
            <w:r>
              <w:rPr>
                <w:rFonts w:eastAsia="Batang" w:cstheme="minorHAnsi"/>
                <w:color w:val="FF0000"/>
              </w:rPr>
              <w:t xml:space="preserve">re-using the legacy signalling. </w:t>
            </w:r>
          </w:p>
          <w:p w14:paraId="50732DE6" w14:textId="77777777" w:rsidR="00F57EC6" w:rsidRDefault="00E81654">
            <w:pPr>
              <w:ind w:left="720" w:hanging="720"/>
              <w:rPr>
                <w:rFonts w:eastAsia="SimSun"/>
              </w:rPr>
            </w:pPr>
            <w:r>
              <w:rPr>
                <w:rFonts w:eastAsia="Batang" w:cstheme="minorHAnsi"/>
                <w:color w:val="FF0000"/>
              </w:rPr>
              <w:t>Note: The definition of the monitoring metric is up to implementation.</w:t>
            </w:r>
          </w:p>
        </w:tc>
      </w:tr>
      <w:tr w:rsidR="00F57EC6" w14:paraId="1AF98CA0" w14:textId="77777777">
        <w:tc>
          <w:tcPr>
            <w:tcW w:w="1411" w:type="dxa"/>
          </w:tcPr>
          <w:p w14:paraId="465E7D59" w14:textId="77777777" w:rsidR="00F57EC6" w:rsidRDefault="00E81654">
            <w:r>
              <w:rPr>
                <w:rFonts w:eastAsiaTheme="minorEastAsia" w:hint="eastAsia"/>
              </w:rPr>
              <w:t>N</w:t>
            </w:r>
            <w:r>
              <w:rPr>
                <w:rFonts w:eastAsiaTheme="minorEastAsia"/>
              </w:rPr>
              <w:t>EC</w:t>
            </w:r>
          </w:p>
        </w:tc>
        <w:tc>
          <w:tcPr>
            <w:tcW w:w="8574" w:type="dxa"/>
          </w:tcPr>
          <w:p w14:paraId="31FB9114" w14:textId="77777777" w:rsidR="00F57EC6" w:rsidRDefault="00E81654">
            <w:r>
              <w:rPr>
                <w:rFonts w:eastAsiaTheme="minorEastAsia" w:hint="eastAsia"/>
              </w:rPr>
              <w:t>O</w:t>
            </w:r>
            <w:r>
              <w:rPr>
                <w:rFonts w:eastAsiaTheme="minorEastAsia"/>
              </w:rPr>
              <w:t>ption A-3 should also be here. Option A-1 and Option A-2 preform the model monitoring based on the ground truth label calculated from LMF(based on UE’s measurement) or UE, which may be unrealiable sometimes(especially after the model is acitivated). Option A-3 can be a candidated way when Option A-1/A-2 is not feasiable.</w:t>
            </w:r>
          </w:p>
        </w:tc>
      </w:tr>
      <w:tr w:rsidR="00F57EC6" w14:paraId="0F3B5E53" w14:textId="77777777">
        <w:tc>
          <w:tcPr>
            <w:tcW w:w="1411" w:type="dxa"/>
          </w:tcPr>
          <w:p w14:paraId="7294A03A" w14:textId="77777777" w:rsidR="00F57EC6" w:rsidRDefault="00E81654">
            <w:r>
              <w:t>Fujitsu</w:t>
            </w:r>
          </w:p>
        </w:tc>
        <w:tc>
          <w:tcPr>
            <w:tcW w:w="8574" w:type="dxa"/>
          </w:tcPr>
          <w:p w14:paraId="4AD3C38F" w14:textId="77777777" w:rsidR="00F57EC6" w:rsidRDefault="00E81654">
            <w:r>
              <w:t>We think all the options cannot always work well.</w:t>
            </w:r>
          </w:p>
          <w:p w14:paraId="390233C5" w14:textId="77777777" w:rsidR="00F57EC6" w:rsidRDefault="00E81654">
            <w:r>
              <w:t xml:space="preserve">For </w:t>
            </w:r>
            <w:r>
              <w:rPr>
                <w:rFonts w:eastAsiaTheme="minorEastAsia"/>
              </w:rPr>
              <w:t xml:space="preserve">Option A-1/A-2/B-1, the availably of the high-quality ground truth label for performance monitoring </w:t>
            </w:r>
            <w:r>
              <w:rPr>
                <w:rFonts w:eastAsiaTheme="minorEastAsia" w:hint="eastAsia"/>
              </w:rPr>
              <w:t xml:space="preserve">at UE-side </w:t>
            </w:r>
            <w:r>
              <w:rPr>
                <w:rFonts w:eastAsiaTheme="minorEastAsia"/>
              </w:rPr>
              <w:t>need to</w:t>
            </w:r>
            <w:r>
              <w:rPr>
                <w:rFonts w:eastAsiaTheme="minorEastAsia" w:hint="eastAsia"/>
              </w:rPr>
              <w:t xml:space="preserve"> be </w:t>
            </w:r>
            <w:r>
              <w:rPr>
                <w:rFonts w:eastAsiaTheme="minorEastAsia"/>
              </w:rPr>
              <w:t xml:space="preserve">confirmed. </w:t>
            </w:r>
          </w:p>
          <w:p w14:paraId="2488D8D8" w14:textId="77777777" w:rsidR="00F57EC6" w:rsidRDefault="00E81654">
            <w:r>
              <w:lastRenderedPageBreak/>
              <w:t xml:space="preserve">For Option A-3/B-2, how to ensure </w:t>
            </w:r>
            <w:r>
              <w:rPr>
                <w:rFonts w:eastAsiaTheme="minorEastAsia"/>
              </w:rPr>
              <w:t xml:space="preserve">the format of PRU measurement input </w:t>
            </w:r>
            <w:r>
              <w:rPr>
                <w:rFonts w:eastAsiaTheme="minorEastAsia" w:hint="eastAsia"/>
              </w:rPr>
              <w:t>can be</w:t>
            </w:r>
            <w:r>
              <w:rPr>
                <w:rFonts w:eastAsiaTheme="minorEastAsia"/>
              </w:rPr>
              <w:t xml:space="preserve"> the same as the format of </w:t>
            </w:r>
            <w:r>
              <w:rPr>
                <w:rFonts w:eastAsiaTheme="minorEastAsia" w:hint="eastAsia"/>
              </w:rPr>
              <w:t>UE</w:t>
            </w:r>
            <w:r>
              <w:rPr>
                <w:rFonts w:eastAsiaTheme="minorEastAsia"/>
              </w:rPr>
              <w:t>’</w:t>
            </w:r>
            <w:r>
              <w:rPr>
                <w:rFonts w:eastAsiaTheme="minorEastAsia" w:hint="eastAsia"/>
              </w:rPr>
              <w:t xml:space="preserve">s </w:t>
            </w:r>
            <w:r>
              <w:rPr>
                <w:rFonts w:eastAsiaTheme="minorEastAsia"/>
              </w:rPr>
              <w:t>model input needs to be clarified.</w:t>
            </w:r>
          </w:p>
          <w:p w14:paraId="30F3ACDD" w14:textId="77777777" w:rsidR="00F57EC6" w:rsidRDefault="00E81654">
            <w:r>
              <w:t>Thus, the potential solution for sovling the issues for each option should be clariied first before drawing the conclusion and down-selection.</w:t>
            </w:r>
          </w:p>
        </w:tc>
      </w:tr>
      <w:tr w:rsidR="00F57EC6" w14:paraId="3EBCBCA3" w14:textId="77777777">
        <w:tc>
          <w:tcPr>
            <w:tcW w:w="1411" w:type="dxa"/>
          </w:tcPr>
          <w:p w14:paraId="739E46EE" w14:textId="77777777" w:rsidR="00F57EC6" w:rsidRDefault="00E81654">
            <w:pPr>
              <w:rPr>
                <w:rFonts w:eastAsia="SimSun"/>
              </w:rPr>
            </w:pPr>
            <w:r>
              <w:rPr>
                <w:rFonts w:eastAsia="SimSun" w:hint="eastAsia"/>
              </w:rPr>
              <w:lastRenderedPageBreak/>
              <w:t>P</w:t>
            </w:r>
            <w:r>
              <w:rPr>
                <w:rFonts w:eastAsia="SimSun"/>
              </w:rPr>
              <w:t>CL</w:t>
            </w:r>
          </w:p>
        </w:tc>
        <w:tc>
          <w:tcPr>
            <w:tcW w:w="8574" w:type="dxa"/>
          </w:tcPr>
          <w:p w14:paraId="1A13FBD2" w14:textId="77777777" w:rsidR="00F57EC6" w:rsidRDefault="00E81654">
            <w:pPr>
              <w:rPr>
                <w:rFonts w:eastAsia="SimSun"/>
              </w:rPr>
            </w:pPr>
            <w:r>
              <w:rPr>
                <w:rFonts w:eastAsia="SimSun"/>
              </w:rPr>
              <w:t>Share the same view with OPPO,</w:t>
            </w:r>
          </w:p>
          <w:p w14:paraId="0BB05560" w14:textId="77777777" w:rsidR="00F57EC6" w:rsidRDefault="00E81654">
            <w:pPr>
              <w:rPr>
                <w:rFonts w:eastAsia="SimSun"/>
              </w:rPr>
            </w:pPr>
            <w:r>
              <w:rPr>
                <w:rFonts w:eastAsia="SimSun"/>
              </w:rPr>
              <w:t>We also have a question about the option A-1, whether we can obtain the reliable labels to ensure the reliability and accuracy of the model.</w:t>
            </w:r>
          </w:p>
          <w:p w14:paraId="06C7EC31" w14:textId="77777777" w:rsidR="00F57EC6" w:rsidRDefault="00E81654">
            <w:pPr>
              <w:rPr>
                <w:rFonts w:eastAsia="SimSun"/>
              </w:rPr>
            </w:pPr>
            <w:r>
              <w:rPr>
                <w:rFonts w:eastAsia="SimSun"/>
              </w:rPr>
              <w:t>Also agree with the proposal of ZTE, to discuss</w:t>
            </w:r>
            <w:r>
              <w:rPr>
                <w:rFonts w:eastAsia="Batang" w:cstheme="minorHAnsi"/>
              </w:rPr>
              <w:t xml:space="preserve"> model performance monitoring metric calculation</w:t>
            </w:r>
            <w:r>
              <w:rPr>
                <w:rFonts w:eastAsia="SimSun"/>
                <w:lang w:val="en-US"/>
              </w:rPr>
              <w:t xml:space="preserve"> </w:t>
            </w:r>
            <w:r>
              <w:rPr>
                <w:rFonts w:eastAsia="SimSun" w:hint="eastAsia"/>
                <w:lang w:val="en-US"/>
              </w:rPr>
              <w:t>together with model monitoring decision</w:t>
            </w:r>
          </w:p>
        </w:tc>
      </w:tr>
      <w:tr w:rsidR="00F57EC6" w14:paraId="4ABD1B32" w14:textId="77777777">
        <w:tc>
          <w:tcPr>
            <w:tcW w:w="1411" w:type="dxa"/>
          </w:tcPr>
          <w:p w14:paraId="699D92D4" w14:textId="77777777" w:rsidR="00F57EC6" w:rsidRDefault="00E81654">
            <w:pPr>
              <w:rPr>
                <w:rFonts w:eastAsia="SimSun"/>
              </w:rPr>
            </w:pPr>
            <w:r>
              <w:rPr>
                <w:rFonts w:eastAsiaTheme="minorEastAsia" w:hint="eastAsia"/>
              </w:rPr>
              <w:t>DOCOMO</w:t>
            </w:r>
          </w:p>
        </w:tc>
        <w:tc>
          <w:tcPr>
            <w:tcW w:w="8574" w:type="dxa"/>
          </w:tcPr>
          <w:p w14:paraId="5D16B225" w14:textId="77777777" w:rsidR="00F57EC6" w:rsidRDefault="00E81654">
            <w:pPr>
              <w:rPr>
                <w:rFonts w:eastAsia="SimSun"/>
              </w:rPr>
            </w:pPr>
            <w:r>
              <w:rPr>
                <w:rFonts w:eastAsiaTheme="minorEastAsia" w:hint="eastAsia"/>
              </w:rPr>
              <w:t xml:space="preserve">Add our preference on B-1 in above table. Seems no reason to drop </w:t>
            </w:r>
            <w:r>
              <w:rPr>
                <w:rFonts w:eastAsiaTheme="minorEastAsia"/>
              </w:rPr>
              <w:t>O</w:t>
            </w:r>
            <w:r>
              <w:rPr>
                <w:rFonts w:eastAsiaTheme="minorEastAsia" w:hint="eastAsia"/>
              </w:rPr>
              <w:t>ption A-3 and B-1.</w:t>
            </w:r>
          </w:p>
        </w:tc>
      </w:tr>
    </w:tbl>
    <w:p w14:paraId="53C91A44" w14:textId="77777777" w:rsidR="00F57EC6" w:rsidRDefault="00F57EC6"/>
    <w:p w14:paraId="65017905" w14:textId="77777777" w:rsidR="00F57EC6" w:rsidRDefault="00F57EC6"/>
    <w:p w14:paraId="048C9840" w14:textId="77777777" w:rsidR="00F57EC6" w:rsidRDefault="00E81654">
      <w:pPr>
        <w:rPr>
          <w:b/>
          <w:bCs/>
          <w:u w:val="single"/>
        </w:rPr>
      </w:pPr>
      <w:r>
        <w:rPr>
          <w:b/>
          <w:bCs/>
          <w:highlight w:val="yellow"/>
          <w:u w:val="single"/>
        </w:rPr>
        <w:t>Proposal 6.2.3-2</w:t>
      </w:r>
    </w:p>
    <w:p w14:paraId="20B98427"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in Rel-19. </w:t>
      </w:r>
    </w:p>
    <w:p w14:paraId="080F88CA"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D90DA90" w14:textId="77777777">
        <w:tc>
          <w:tcPr>
            <w:tcW w:w="1418" w:type="dxa"/>
          </w:tcPr>
          <w:p w14:paraId="56FF5ED6" w14:textId="77777777" w:rsidR="00F57EC6" w:rsidRDefault="00F57EC6">
            <w:pPr>
              <w:rPr>
                <w:b/>
              </w:rPr>
            </w:pPr>
          </w:p>
        </w:tc>
        <w:tc>
          <w:tcPr>
            <w:tcW w:w="8572" w:type="dxa"/>
          </w:tcPr>
          <w:p w14:paraId="1DE60D17" w14:textId="77777777" w:rsidR="00F57EC6" w:rsidRDefault="00E81654">
            <w:pPr>
              <w:jc w:val="center"/>
              <w:rPr>
                <w:b/>
              </w:rPr>
            </w:pPr>
            <w:r>
              <w:rPr>
                <w:rFonts w:hint="eastAsia"/>
                <w:b/>
              </w:rPr>
              <w:t>Company</w:t>
            </w:r>
          </w:p>
        </w:tc>
      </w:tr>
      <w:tr w:rsidR="00F57EC6" w14:paraId="01A92235" w14:textId="77777777">
        <w:tc>
          <w:tcPr>
            <w:tcW w:w="1418" w:type="dxa"/>
          </w:tcPr>
          <w:p w14:paraId="591D8A6C" w14:textId="77777777" w:rsidR="00F57EC6" w:rsidRDefault="00E81654">
            <w:r>
              <w:rPr>
                <w:rFonts w:hint="eastAsia"/>
              </w:rPr>
              <w:t>Support</w:t>
            </w:r>
          </w:p>
        </w:tc>
        <w:tc>
          <w:tcPr>
            <w:tcW w:w="8572" w:type="dxa"/>
          </w:tcPr>
          <w:p w14:paraId="5D542F58" w14:textId="77777777" w:rsidR="00F57EC6" w:rsidRDefault="00F57EC6"/>
        </w:tc>
      </w:tr>
      <w:tr w:rsidR="00F57EC6" w14:paraId="5D101DB4" w14:textId="77777777">
        <w:tc>
          <w:tcPr>
            <w:tcW w:w="1418" w:type="dxa"/>
          </w:tcPr>
          <w:p w14:paraId="5091F98F" w14:textId="77777777" w:rsidR="00F57EC6" w:rsidRDefault="00E81654">
            <w:r>
              <w:rPr>
                <w:rFonts w:hint="eastAsia"/>
              </w:rPr>
              <w:t>Not support</w:t>
            </w:r>
          </w:p>
        </w:tc>
        <w:tc>
          <w:tcPr>
            <w:tcW w:w="8572" w:type="dxa"/>
          </w:tcPr>
          <w:p w14:paraId="0B1FC689" w14:textId="77777777" w:rsidR="00F57EC6" w:rsidRDefault="00E81654">
            <w:r>
              <w:t>Nokia</w:t>
            </w:r>
          </w:p>
        </w:tc>
      </w:tr>
    </w:tbl>
    <w:p w14:paraId="4E507B79"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4DBCC54F" w14:textId="77777777">
        <w:tc>
          <w:tcPr>
            <w:tcW w:w="1411" w:type="dxa"/>
          </w:tcPr>
          <w:p w14:paraId="009DBF2E" w14:textId="77777777" w:rsidR="00F57EC6" w:rsidRDefault="00E81654">
            <w:pPr>
              <w:rPr>
                <w:b/>
                <w:bCs/>
              </w:rPr>
            </w:pPr>
            <w:r>
              <w:rPr>
                <w:b/>
                <w:bCs/>
              </w:rPr>
              <w:t>Company</w:t>
            </w:r>
          </w:p>
        </w:tc>
        <w:tc>
          <w:tcPr>
            <w:tcW w:w="8574" w:type="dxa"/>
          </w:tcPr>
          <w:p w14:paraId="3EBC029B" w14:textId="77777777" w:rsidR="00F57EC6" w:rsidRDefault="00E81654">
            <w:pPr>
              <w:jc w:val="center"/>
              <w:rPr>
                <w:b/>
                <w:bCs/>
              </w:rPr>
            </w:pPr>
            <w:r>
              <w:rPr>
                <w:b/>
                <w:bCs/>
              </w:rPr>
              <w:t>Comments</w:t>
            </w:r>
          </w:p>
        </w:tc>
      </w:tr>
      <w:tr w:rsidR="00F57EC6" w14:paraId="702543AF" w14:textId="77777777">
        <w:tc>
          <w:tcPr>
            <w:tcW w:w="1411" w:type="dxa"/>
          </w:tcPr>
          <w:p w14:paraId="5DEA3433" w14:textId="77777777" w:rsidR="00F57EC6" w:rsidRDefault="00E81654">
            <w:r>
              <w:rPr>
                <w:rFonts w:eastAsiaTheme="minorEastAsia" w:hint="eastAsia"/>
              </w:rPr>
              <w:t>N</w:t>
            </w:r>
            <w:r>
              <w:rPr>
                <w:rFonts w:eastAsiaTheme="minorEastAsia"/>
              </w:rPr>
              <w:t>EC</w:t>
            </w:r>
          </w:p>
        </w:tc>
        <w:tc>
          <w:tcPr>
            <w:tcW w:w="8574" w:type="dxa"/>
          </w:tcPr>
          <w:p w14:paraId="7CE173D2" w14:textId="77777777" w:rsidR="00F57EC6" w:rsidRDefault="00E81654">
            <w:r>
              <w:rPr>
                <w:rFonts w:eastAsiaTheme="minorEastAsia"/>
              </w:rPr>
              <w:t>Acceptable if majority companies also think it should be deprioritized.</w:t>
            </w:r>
          </w:p>
        </w:tc>
      </w:tr>
      <w:tr w:rsidR="00F57EC6" w14:paraId="0ECAAD53" w14:textId="77777777">
        <w:tc>
          <w:tcPr>
            <w:tcW w:w="1411" w:type="dxa"/>
          </w:tcPr>
          <w:p w14:paraId="60A28F47" w14:textId="77777777" w:rsidR="00F57EC6" w:rsidRDefault="00E81654">
            <w:r>
              <w:t>Nokia</w:t>
            </w:r>
          </w:p>
        </w:tc>
        <w:tc>
          <w:tcPr>
            <w:tcW w:w="8574" w:type="dxa"/>
          </w:tcPr>
          <w:p w14:paraId="575F76A0" w14:textId="77777777" w:rsidR="00F57EC6" w:rsidRDefault="00E81654">
            <w:pPr>
              <w:rPr>
                <w:rFonts w:eastAsia="Times New Roman" w:cs="Calibri"/>
                <w:i/>
                <w:iCs/>
                <w:sz w:val="18"/>
                <w:szCs w:val="18"/>
              </w:rPr>
            </w:pPr>
            <w:r>
              <w:t xml:space="preserve">We believe that there is not ground to deprioritize Option B-2 when there are 6 companies supporting it. We expect a compromise between companies to go ahed on this topic. </w:t>
            </w:r>
            <w:r>
              <w:br/>
            </w:r>
            <w:r>
              <w:br/>
              <w:t>currently , the following companies are supporting this option:</w:t>
            </w:r>
            <w:r>
              <w:br/>
            </w:r>
            <w:r>
              <w:br/>
            </w:r>
            <w:r>
              <w:rPr>
                <w:i/>
                <w:iCs/>
                <w:sz w:val="18"/>
                <w:szCs w:val="18"/>
              </w:rPr>
              <w:t>Sharp,</w:t>
            </w:r>
            <w:r>
              <w:rPr>
                <w:rFonts w:eastAsia="Times New Roman" w:cs="Calibri"/>
                <w:i/>
                <w:iCs/>
                <w:sz w:val="18"/>
                <w:szCs w:val="18"/>
              </w:rPr>
              <w:t xml:space="preserve"> ZTE, Nokia, </w:t>
            </w:r>
            <w:r>
              <w:rPr>
                <w:i/>
                <w:iCs/>
                <w:sz w:val="18"/>
                <w:szCs w:val="18"/>
              </w:rPr>
              <w:t>Sony, NEC, Fujitsu</w:t>
            </w:r>
          </w:p>
          <w:p w14:paraId="0456BE2E" w14:textId="77777777" w:rsidR="00F57EC6" w:rsidRDefault="00E81654">
            <w:r>
              <w:rPr>
                <w:rFonts w:eastAsia="Times New Roman" w:cs="Calibri"/>
                <w:b/>
                <w:bCs/>
                <w:i/>
                <w:iCs/>
                <w:sz w:val="18"/>
                <w:szCs w:val="18"/>
              </w:rPr>
              <w:t>6 sources</w:t>
            </w:r>
          </w:p>
        </w:tc>
      </w:tr>
    </w:tbl>
    <w:p w14:paraId="10680EFD" w14:textId="77777777" w:rsidR="00F57EC6" w:rsidRDefault="00F57EC6"/>
    <w:p w14:paraId="0313BE7B" w14:textId="77777777" w:rsidR="00F57EC6" w:rsidRDefault="00E81654">
      <w:pPr>
        <w:pStyle w:val="Heading2"/>
        <w:rPr>
          <w:lang w:val="en-US"/>
        </w:rPr>
      </w:pPr>
      <w:r>
        <w:rPr>
          <w:lang w:val="en-US"/>
        </w:rPr>
        <w:t xml:space="preserve">Case 3a: Model monitoring </w:t>
      </w:r>
    </w:p>
    <w:p w14:paraId="277F1B80" w14:textId="77777777" w:rsidR="00F57EC6" w:rsidRDefault="00F57EC6"/>
    <w:p w14:paraId="524EB46D" w14:textId="77777777" w:rsidR="00F57EC6" w:rsidRDefault="00E81654">
      <w:r>
        <w:lastRenderedPageBreak/>
        <w:t>In RAN1#118, the following agreement was made regarding model monitoring for Case 3a.</w:t>
      </w:r>
    </w:p>
    <w:tbl>
      <w:tblPr>
        <w:tblStyle w:val="TableGrid"/>
        <w:tblW w:w="0" w:type="auto"/>
        <w:tblLook w:val="04A0" w:firstRow="1" w:lastRow="0" w:firstColumn="1" w:lastColumn="0" w:noHBand="0" w:noVBand="1"/>
      </w:tblPr>
      <w:tblGrid>
        <w:gridCol w:w="9307"/>
      </w:tblGrid>
      <w:tr w:rsidR="00F57EC6" w14:paraId="4842ABBE" w14:textId="77777777">
        <w:tc>
          <w:tcPr>
            <w:tcW w:w="9307" w:type="dxa"/>
          </w:tcPr>
          <w:p w14:paraId="306C898C" w14:textId="77777777" w:rsidR="00F57EC6" w:rsidRDefault="00E81654">
            <w:pPr>
              <w:rPr>
                <w:rFonts w:ascii="Times" w:eastAsia="DengXian" w:hAnsi="Times"/>
                <w:highlight w:val="green"/>
              </w:rPr>
            </w:pPr>
            <w:r>
              <w:rPr>
                <w:rFonts w:ascii="Times" w:eastAsia="DengXian" w:hAnsi="Times" w:hint="eastAsia"/>
                <w:highlight w:val="green"/>
              </w:rPr>
              <w:t>Agreement</w:t>
            </w:r>
          </w:p>
          <w:p w14:paraId="4EE5926E" w14:textId="77777777" w:rsidR="00F57EC6" w:rsidRDefault="00E81654">
            <w:pPr>
              <w:rPr>
                <w:rFonts w:ascii="Times" w:eastAsia="DengXian" w:hAnsi="Times"/>
              </w:rPr>
            </w:pPr>
            <w:r>
              <w:rPr>
                <w:rFonts w:ascii="Times" w:eastAsia="Batang" w:hAnsi="Times"/>
              </w:rPr>
              <w:t>For AI/ML positioning Case 3a, for</w:t>
            </w:r>
            <w:r>
              <w:rPr>
                <w:rFonts w:ascii="Times" w:eastAsia="DengXian" w:hAnsi="Times" w:hint="eastAsia"/>
              </w:rPr>
              <w:t xml:space="preserve"> </w:t>
            </w:r>
            <w:r>
              <w:rPr>
                <w:rFonts w:ascii="Times" w:eastAsia="Batang" w:hAnsi="Times"/>
              </w:rPr>
              <w:t>performance monitoring metric calculation in label-based monitoring, from RAN1 perspective, Option A and Option B are feasible</w:t>
            </w:r>
            <w:r>
              <w:rPr>
                <w:rFonts w:ascii="Times" w:eastAsia="DengXian" w:hAnsi="Times" w:hint="eastAsia"/>
              </w:rPr>
              <w:t>,</w:t>
            </w:r>
          </w:p>
          <w:p w14:paraId="582F663E" w14:textId="77777777" w:rsidR="00F57EC6" w:rsidRDefault="00E81654">
            <w:pPr>
              <w:numPr>
                <w:ilvl w:val="0"/>
                <w:numId w:val="31"/>
              </w:numPr>
              <w:suppressAutoHyphens/>
              <w:rPr>
                <w:rFonts w:ascii="Times" w:eastAsia="Batang" w:hAnsi="Times"/>
              </w:rPr>
            </w:pPr>
            <w:r>
              <w:rPr>
                <w:rFonts w:ascii="Times" w:eastAsia="Batang" w:hAnsi="Times"/>
              </w:rPr>
              <w:t>Option A.</w:t>
            </w:r>
            <w:r>
              <w:rPr>
                <w:rFonts w:ascii="Times" w:eastAsia="Batang" w:hAnsi="Times"/>
              </w:rPr>
              <w:tab/>
              <w:t>NG-RAN node performs monitoring metric calculation for its own model.</w:t>
            </w:r>
          </w:p>
          <w:p w14:paraId="2D724206" w14:textId="77777777" w:rsidR="00F57EC6" w:rsidRDefault="00E81654">
            <w:pPr>
              <w:numPr>
                <w:ilvl w:val="0"/>
                <w:numId w:val="31"/>
              </w:numPr>
              <w:suppressAutoHyphens/>
              <w:rPr>
                <w:rFonts w:ascii="Times" w:eastAsia="Batang" w:hAnsi="Times"/>
              </w:rPr>
            </w:pPr>
            <w:r>
              <w:rPr>
                <w:rFonts w:ascii="Times" w:eastAsia="Batang" w:hAnsi="Times"/>
              </w:rPr>
              <w:t>Option B.</w:t>
            </w:r>
            <w:r>
              <w:rPr>
                <w:rFonts w:ascii="Times" w:eastAsia="Batang" w:hAnsi="Times"/>
              </w:rPr>
              <w:tab/>
              <w:t>LMF performs monitoring metric calculation for the model located at the NG-RAN node.</w:t>
            </w:r>
          </w:p>
          <w:p w14:paraId="135BB06E" w14:textId="77777777" w:rsidR="00F57EC6" w:rsidRDefault="00E81654">
            <w:pPr>
              <w:rPr>
                <w:rFonts w:ascii="Times" w:eastAsia="Batang" w:hAnsi="Times"/>
              </w:rPr>
            </w:pPr>
            <w:r>
              <w:rPr>
                <w:rFonts w:ascii="Times" w:eastAsia="Batang" w:hAnsi="Times"/>
              </w:rPr>
              <w:t xml:space="preserve">Note: Final selection of Option A and Option B is out of RAN1 scope. Potential support of Option A and/or Option B is pending RAN3 confirmation. </w:t>
            </w:r>
          </w:p>
          <w:p w14:paraId="3F8C340B" w14:textId="77777777" w:rsidR="00F57EC6" w:rsidRDefault="00E81654">
            <w:pPr>
              <w:rPr>
                <w:rFonts w:ascii="Times" w:eastAsia="Batang" w:hAnsi="Times"/>
              </w:rPr>
            </w:pPr>
            <w:r>
              <w:rPr>
                <w:rFonts w:ascii="Times" w:eastAsia="Batang" w:hAnsi="Times"/>
              </w:rPr>
              <w:t xml:space="preserve">Note: Exact method </w:t>
            </w:r>
            <w:r>
              <w:rPr>
                <w:rFonts w:ascii="Times" w:eastAsia="DengXian" w:hAnsi="Times" w:hint="eastAsia"/>
              </w:rPr>
              <w:t xml:space="preserve">to perform </w:t>
            </w:r>
            <w:r>
              <w:rPr>
                <w:rFonts w:ascii="Times" w:eastAsia="Batang" w:hAnsi="Times"/>
              </w:rPr>
              <w:t xml:space="preserve">monitoring metric </w:t>
            </w:r>
            <w:r>
              <w:rPr>
                <w:rFonts w:ascii="Times" w:eastAsia="DengXian" w:hAnsi="Times" w:hint="eastAsia"/>
              </w:rPr>
              <w:t xml:space="preserve">calculation is </w:t>
            </w:r>
            <w:r>
              <w:rPr>
                <w:rFonts w:ascii="Times" w:eastAsia="Batang" w:hAnsi="Times"/>
              </w:rPr>
              <w:t>up to implementation.</w:t>
            </w:r>
          </w:p>
          <w:p w14:paraId="00B559CD" w14:textId="77777777" w:rsidR="00F57EC6" w:rsidRDefault="00E81654">
            <w:pPr>
              <w:rPr>
                <w:rFonts w:ascii="Times" w:eastAsia="Batang" w:hAnsi="Times"/>
              </w:rPr>
            </w:pPr>
            <w:r>
              <w:rPr>
                <w:rFonts w:ascii="Times" w:eastAsia="Batang" w:hAnsi="Times"/>
              </w:rPr>
              <w:t xml:space="preserve">Note: For Option A, RAN1 assumes that user data privacy </w:t>
            </w:r>
            <w:r>
              <w:rPr>
                <w:rFonts w:ascii="Times" w:eastAsia="DengXian" w:hAnsi="Times" w:hint="eastAsia"/>
              </w:rPr>
              <w:t>needs to</w:t>
            </w:r>
            <w:r>
              <w:rPr>
                <w:rFonts w:ascii="Times" w:eastAsia="Batang" w:hAnsi="Times"/>
              </w:rPr>
              <w:t xml:space="preserve"> be preserved.</w:t>
            </w:r>
          </w:p>
        </w:tc>
      </w:tr>
    </w:tbl>
    <w:p w14:paraId="40C3808D" w14:textId="77777777" w:rsidR="00F57EC6" w:rsidRDefault="00F57EC6"/>
    <w:p w14:paraId="27276F13" w14:textId="77777777" w:rsidR="00F57EC6" w:rsidRDefault="00F57EC6"/>
    <w:p w14:paraId="2EDCFB2E" w14:textId="77777777" w:rsidR="00F57EC6" w:rsidRDefault="00E81654">
      <w:pPr>
        <w:pStyle w:val="Heading3"/>
        <w:rPr>
          <w:lang w:val="en-US"/>
        </w:rPr>
      </w:pPr>
      <w:r>
        <w:rPr>
          <w:lang w:val="en-US"/>
        </w:rPr>
        <w:t>Companies’ view from contribution</w:t>
      </w:r>
    </w:p>
    <w:p w14:paraId="6E9CCDED"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738C63F0" w14:textId="77777777">
        <w:tc>
          <w:tcPr>
            <w:tcW w:w="9962" w:type="dxa"/>
          </w:tcPr>
          <w:p w14:paraId="10950279" w14:textId="77777777" w:rsidR="00F57EC6" w:rsidRDefault="00E81654">
            <w:pPr>
              <w:pStyle w:val="ListParagraph"/>
              <w:numPr>
                <w:ilvl w:val="0"/>
                <w:numId w:val="24"/>
              </w:numPr>
            </w:pPr>
            <w:r>
              <w:rPr>
                <w:rFonts w:eastAsiaTheme="minorEastAsia" w:cstheme="minorBidi"/>
                <w:szCs w:val="24"/>
              </w:rPr>
              <w:t xml:space="preserve">Huawei, HiSilicon (R1-2407654) </w:t>
            </w:r>
          </w:p>
          <w:p w14:paraId="3F8C9BB9" w14:textId="77777777" w:rsidR="00F57EC6" w:rsidRDefault="00F57EC6"/>
          <w:p w14:paraId="103ED1CA" w14:textId="77777777" w:rsidR="00F57EC6" w:rsidRDefault="00E81654">
            <w:r>
              <w:t>Proposal 22: For performance monitoring of AI/ML positioning Case 3a, the request/report of a measured or non-measured result can be used to indicate the activation/fallback between LMF and gNB</w:t>
            </w:r>
          </w:p>
          <w:p w14:paraId="5502F418" w14:textId="77777777" w:rsidR="00F57EC6" w:rsidRDefault="00E81654">
            <w:pPr>
              <w:pStyle w:val="ListParagraph"/>
              <w:numPr>
                <w:ilvl w:val="0"/>
                <w:numId w:val="23"/>
              </w:numPr>
            </w:pPr>
            <w:r>
              <w:t>For Option A.</w:t>
            </w:r>
            <w:r>
              <w:tab/>
              <w:t>NG-RAN node performs monitoring metric calculation, gNB can report LMF with measured result (implying fallback) or non-measured result (implying activation).</w:t>
            </w:r>
          </w:p>
          <w:p w14:paraId="6D5B2205" w14:textId="77777777" w:rsidR="00F57EC6" w:rsidRDefault="00E81654">
            <w:pPr>
              <w:pStyle w:val="ListParagraph"/>
              <w:numPr>
                <w:ilvl w:val="0"/>
                <w:numId w:val="23"/>
              </w:numPr>
            </w:pPr>
            <w:r>
              <w:t>For Option B.</w:t>
            </w:r>
            <w:r>
              <w:tab/>
              <w:t>LMF performs monitoring metric calculation, LMF can request gNB with measured result (implying fallback) or non-measured result (implying activation).</w:t>
            </w:r>
          </w:p>
          <w:p w14:paraId="5C3509D5" w14:textId="77777777" w:rsidR="00F57EC6" w:rsidRDefault="00F57EC6"/>
          <w:p w14:paraId="79C71F7F" w14:textId="77777777" w:rsidR="00F57EC6" w:rsidRDefault="00E81654">
            <w:r>
              <w:t>Proposal 23: For performance monitoring of AI/ML positioning Case 3a, no need to specify the type of metric, i.e., the monitoring entity can calculate the metric by implementation.</w:t>
            </w:r>
          </w:p>
          <w:p w14:paraId="67103349" w14:textId="77777777" w:rsidR="00F57EC6" w:rsidRDefault="00F57EC6"/>
        </w:tc>
      </w:tr>
      <w:tr w:rsidR="00F57EC6" w14:paraId="2C7F160C" w14:textId="77777777">
        <w:tc>
          <w:tcPr>
            <w:tcW w:w="9962" w:type="dxa"/>
          </w:tcPr>
          <w:p w14:paraId="6BE2E805" w14:textId="77777777" w:rsidR="00F57EC6" w:rsidRDefault="00E81654">
            <w:pPr>
              <w:pStyle w:val="ListParagraph"/>
              <w:numPr>
                <w:ilvl w:val="0"/>
                <w:numId w:val="24"/>
              </w:numPr>
            </w:pPr>
            <w:r>
              <w:t>Fujitsu (R1-2408104)</w:t>
            </w:r>
          </w:p>
          <w:p w14:paraId="7AEBEF24" w14:textId="77777777" w:rsidR="00F57EC6" w:rsidRDefault="00E81654">
            <w:r>
              <w:t>Proposal-10: Regarding performance monitoring metric calculation in label-based monitoring of Case 3a, model LCM control/decision is suggested to be done by gNB/TRP for both Option A and Option B.</w:t>
            </w:r>
          </w:p>
          <w:p w14:paraId="48422480" w14:textId="77777777" w:rsidR="00F57EC6" w:rsidRDefault="00F57EC6">
            <w:pPr>
              <w:ind w:left="720" w:hanging="720"/>
            </w:pPr>
          </w:p>
        </w:tc>
      </w:tr>
      <w:tr w:rsidR="00F57EC6" w14:paraId="4A1AC7BB" w14:textId="77777777">
        <w:tc>
          <w:tcPr>
            <w:tcW w:w="9962" w:type="dxa"/>
          </w:tcPr>
          <w:p w14:paraId="227D9225" w14:textId="77777777" w:rsidR="00F57EC6" w:rsidRDefault="00E81654">
            <w:r>
              <w:t>•</w:t>
            </w:r>
            <w:r>
              <w:tab/>
              <w:t xml:space="preserve">Sony (R1-2408402) </w:t>
            </w:r>
          </w:p>
          <w:p w14:paraId="465C495E" w14:textId="77777777" w:rsidR="00F57EC6" w:rsidRDefault="00E81654">
            <w:r>
              <w:lastRenderedPageBreak/>
              <w:t>Proposal 12: For case 3a and with option B, support LMF to provide an indication of AI/ML model validity to NG-RAN node.</w:t>
            </w:r>
          </w:p>
          <w:p w14:paraId="5D777044" w14:textId="77777777" w:rsidR="00F57EC6" w:rsidRDefault="00E81654">
            <w:r>
              <w:t>Proposal 13: For case 1 and case 3a with option A, UE or gNB to provide an indication of AI/ML model validity to the AI/ML server/management (e.g., LMF).</w:t>
            </w:r>
          </w:p>
        </w:tc>
      </w:tr>
      <w:tr w:rsidR="00F57EC6" w14:paraId="229046D0" w14:textId="77777777">
        <w:tc>
          <w:tcPr>
            <w:tcW w:w="9962" w:type="dxa"/>
          </w:tcPr>
          <w:p w14:paraId="006D2169" w14:textId="77777777" w:rsidR="00F57EC6" w:rsidRDefault="00E81654">
            <w:pPr>
              <w:pStyle w:val="ListParagraph"/>
              <w:numPr>
                <w:ilvl w:val="0"/>
                <w:numId w:val="24"/>
              </w:numPr>
              <w:rPr>
                <w:rFonts w:cs="Calibri"/>
              </w:rPr>
            </w:pPr>
            <w:r>
              <w:rPr>
                <w:rFonts w:cs="Calibri"/>
              </w:rPr>
              <w:lastRenderedPageBreak/>
              <w:t>Xiaomi (R1-2407951)</w:t>
            </w:r>
          </w:p>
          <w:p w14:paraId="75A76FC4" w14:textId="77777777" w:rsidR="00F57EC6" w:rsidRDefault="00F57EC6"/>
          <w:p w14:paraId="33779C01" w14:textId="77777777" w:rsidR="00F57EC6" w:rsidRDefault="00E81654">
            <w:pPr>
              <w:rPr>
                <w:bCs/>
              </w:rPr>
            </w:pPr>
            <w:r>
              <w:rPr>
                <w:bCs/>
              </w:rPr>
              <w:t>Proposal 32:</w:t>
            </w:r>
          </w:p>
          <w:p w14:paraId="0EA8A3AA" w14:textId="77777777" w:rsidR="00F57EC6" w:rsidRDefault="00E81654">
            <w:pPr>
              <w:numPr>
                <w:ilvl w:val="0"/>
                <w:numId w:val="81"/>
              </w:numPr>
              <w:rPr>
                <w:bCs/>
              </w:rPr>
            </w:pPr>
            <w:r>
              <w:rPr>
                <w:bCs/>
              </w:rPr>
              <w:t>For input-based performance monitoring</w:t>
            </w:r>
          </w:p>
          <w:p w14:paraId="769B674D" w14:textId="77777777" w:rsidR="00F57EC6" w:rsidRDefault="00E81654">
            <w:pPr>
              <w:numPr>
                <w:ilvl w:val="1"/>
                <w:numId w:val="81"/>
              </w:numPr>
              <w:rPr>
                <w:bCs/>
              </w:rPr>
            </w:pPr>
            <w:r>
              <w:rPr>
                <w:bCs/>
              </w:rPr>
              <w:t>gNB calculates the performance metric and makes the LCM decision for the assisted positioning with multi-TRP construction</w:t>
            </w:r>
          </w:p>
          <w:p w14:paraId="42D6FE2B" w14:textId="77777777" w:rsidR="00F57EC6" w:rsidRDefault="00E81654">
            <w:pPr>
              <w:numPr>
                <w:ilvl w:val="1"/>
                <w:numId w:val="81"/>
              </w:numPr>
              <w:rPr>
                <w:bCs/>
              </w:rPr>
            </w:pPr>
            <w:r>
              <w:rPr>
                <w:bCs/>
              </w:rPr>
              <w:t>gNB calculates the performance metric and LMF makes the LCM decision for assisted positioning with single TRP construction</w:t>
            </w:r>
          </w:p>
          <w:p w14:paraId="4CE18193" w14:textId="77777777" w:rsidR="00F57EC6" w:rsidRDefault="00E81654">
            <w:pPr>
              <w:numPr>
                <w:ilvl w:val="2"/>
                <w:numId w:val="81"/>
              </w:numPr>
              <w:rPr>
                <w:bCs/>
              </w:rPr>
            </w:pPr>
            <w:r>
              <w:rPr>
                <w:bCs/>
              </w:rPr>
              <w:t xml:space="preserve">Standardization effort is needed for the performance metric definition and report </w:t>
            </w:r>
          </w:p>
          <w:p w14:paraId="0234C8F6" w14:textId="77777777" w:rsidR="00F57EC6" w:rsidRDefault="00E81654">
            <w:pPr>
              <w:numPr>
                <w:ilvl w:val="0"/>
                <w:numId w:val="81"/>
              </w:numPr>
              <w:rPr>
                <w:bCs/>
              </w:rPr>
            </w:pPr>
            <w:r>
              <w:rPr>
                <w:bCs/>
              </w:rPr>
              <w:t xml:space="preserve">For ground truth-based performance monitoring </w:t>
            </w:r>
          </w:p>
          <w:p w14:paraId="3E0E2FB4" w14:textId="77777777" w:rsidR="00F57EC6" w:rsidRDefault="00E81654">
            <w:pPr>
              <w:numPr>
                <w:ilvl w:val="1"/>
                <w:numId w:val="81"/>
              </w:numPr>
              <w:rPr>
                <w:bCs/>
              </w:rPr>
            </w:pPr>
            <w:r>
              <w:rPr>
                <w:bCs/>
              </w:rPr>
              <w:t xml:space="preserve">LMF calculates the performance metric and makes the LCM decision </w:t>
            </w:r>
          </w:p>
          <w:p w14:paraId="4148D7EC" w14:textId="77777777" w:rsidR="00F57EC6" w:rsidRDefault="00F57EC6"/>
        </w:tc>
      </w:tr>
      <w:tr w:rsidR="00F57EC6" w14:paraId="5DA7B05A" w14:textId="77777777">
        <w:tc>
          <w:tcPr>
            <w:tcW w:w="9962" w:type="dxa"/>
          </w:tcPr>
          <w:p w14:paraId="13F95762" w14:textId="77777777" w:rsidR="00F57EC6" w:rsidRDefault="00E81654">
            <w:pPr>
              <w:pStyle w:val="Caption"/>
              <w:numPr>
                <w:ilvl w:val="0"/>
                <w:numId w:val="24"/>
              </w:numPr>
              <w:rPr>
                <w:b w:val="0"/>
                <w:lang w:eastAsia="ja-JP"/>
              </w:rPr>
            </w:pPr>
            <w:r>
              <w:rPr>
                <w:b w:val="0"/>
                <w:lang w:eastAsia="ja-JP"/>
              </w:rPr>
              <w:t>Apple (R1-2408453)</w:t>
            </w:r>
          </w:p>
          <w:p w14:paraId="5F99F875" w14:textId="77777777" w:rsidR="00F57EC6" w:rsidRDefault="00E81654">
            <w:pPr>
              <w:rPr>
                <w:i/>
                <w:iCs/>
              </w:rPr>
            </w:pPr>
            <w:r>
              <w:rPr>
                <w:i/>
                <w:iCs/>
              </w:rPr>
              <w:t>Proposal 35: For Case 3a Option A</w:t>
            </w:r>
          </w:p>
          <w:p w14:paraId="30DD80A3" w14:textId="77777777" w:rsidR="00F57EC6" w:rsidRDefault="00E81654">
            <w:pPr>
              <w:numPr>
                <w:ilvl w:val="0"/>
                <w:numId w:val="82"/>
              </w:numPr>
              <w:rPr>
                <w:i/>
              </w:rPr>
            </w:pPr>
            <w:r>
              <w:rPr>
                <w:i/>
              </w:rPr>
              <w:t xml:space="preserve">NG-RAN node performs monitoring metric calculation for its own model in the LOS/NLOS use case. </w:t>
            </w:r>
          </w:p>
          <w:p w14:paraId="3C9CC8C7" w14:textId="77777777" w:rsidR="00F57EC6" w:rsidRDefault="00E81654">
            <w:pPr>
              <w:numPr>
                <w:ilvl w:val="0"/>
                <w:numId w:val="82"/>
              </w:numPr>
              <w:rPr>
                <w:i/>
              </w:rPr>
            </w:pPr>
            <w:r>
              <w:rPr>
                <w:i/>
              </w:rPr>
              <w:t>The NG-RAN node is not allowed to know the location of the non-PRU UEs connected to it. This is to maximize privacy for the non-PRU UEs connected to the NG-RAN node</w:t>
            </w:r>
          </w:p>
          <w:p w14:paraId="65CF52C8" w14:textId="77777777" w:rsidR="00F57EC6" w:rsidRDefault="00E81654">
            <w:pPr>
              <w:numPr>
                <w:ilvl w:val="0"/>
                <w:numId w:val="82"/>
              </w:numPr>
              <w:rPr>
                <w:i/>
              </w:rPr>
            </w:pPr>
            <w:r>
              <w:rPr>
                <w:i/>
              </w:rPr>
              <w:t xml:space="preserve">The NG-RAN node is not allowed to perform the monitoring metric calculation for the timing estimation use case. </w:t>
            </w:r>
          </w:p>
        </w:tc>
      </w:tr>
      <w:tr w:rsidR="00F57EC6" w14:paraId="37A26853" w14:textId="77777777">
        <w:tc>
          <w:tcPr>
            <w:tcW w:w="9962" w:type="dxa"/>
          </w:tcPr>
          <w:p w14:paraId="0525438B" w14:textId="77777777" w:rsidR="00F57EC6" w:rsidRDefault="00E81654">
            <w:pPr>
              <w:pStyle w:val="ListParagraph"/>
              <w:numPr>
                <w:ilvl w:val="0"/>
                <w:numId w:val="24"/>
              </w:numPr>
              <w:spacing w:before="120"/>
            </w:pPr>
            <w:r>
              <w:t>NTT DOCOMO, INC. (R1-2408774)</w:t>
            </w:r>
          </w:p>
          <w:p w14:paraId="019CCC9E" w14:textId="77777777" w:rsidR="00F57EC6" w:rsidRDefault="00E81654">
            <w:pPr>
              <w:pStyle w:val="B2"/>
              <w:ind w:left="0" w:firstLine="0"/>
              <w:rPr>
                <w:rFonts w:asciiTheme="minorHAnsi" w:eastAsia="MS Mincho" w:hAnsiTheme="minorHAnsi" w:cstheme="minorHAnsi"/>
                <w:color w:val="000000"/>
              </w:rPr>
            </w:pPr>
            <w:r>
              <w:rPr>
                <w:rFonts w:asciiTheme="minorHAnsi" w:hAnsiTheme="minorHAnsi" w:cstheme="minorHAnsi"/>
                <w:color w:val="000000"/>
                <w:u w:val="single"/>
              </w:rPr>
              <w:t xml:space="preserve">Proposal </w:t>
            </w:r>
            <w:r>
              <w:rPr>
                <w:rFonts w:asciiTheme="minorHAnsi" w:hAnsiTheme="minorHAnsi" w:cstheme="minorHAnsi" w:hint="eastAsia"/>
                <w:color w:val="000000"/>
                <w:u w:val="single"/>
              </w:rPr>
              <w:t>16</w:t>
            </w:r>
            <w:r>
              <w:rPr>
                <w:rFonts w:asciiTheme="minorHAnsi" w:hAnsiTheme="minorHAnsi" w:cstheme="minorHAnsi"/>
                <w:color w:val="000000"/>
                <w:u w:val="single"/>
              </w:rPr>
              <w:t>:</w:t>
            </w:r>
            <w:r>
              <w:rPr>
                <w:rFonts w:asciiTheme="minorHAnsi" w:hAnsiTheme="minorHAnsi" w:cstheme="minorHAnsi"/>
                <w:color w:val="000000"/>
              </w:rPr>
              <w:t xml:space="preserve"> For performance monitoring of AI/ML based positioning of case 3a, the entity which performs performance metric calculation (i.e., LMF or gNB, corresponds to option 1/2) is applied for decision making.</w:t>
            </w:r>
          </w:p>
          <w:p w14:paraId="776287D0" w14:textId="77777777" w:rsidR="00F57EC6" w:rsidRDefault="00E81654">
            <w:pPr>
              <w:pStyle w:val="B2"/>
              <w:numPr>
                <w:ilvl w:val="0"/>
                <w:numId w:val="83"/>
              </w:numPr>
              <w:overflowPunct w:val="0"/>
              <w:adjustRightInd w:val="0"/>
              <w:textAlignment w:val="baseline"/>
              <w:rPr>
                <w:rFonts w:asciiTheme="minorHAnsi" w:hAnsiTheme="minorHAnsi" w:cstheme="minorHAnsi"/>
              </w:rPr>
            </w:pPr>
            <w:r>
              <w:rPr>
                <w:rFonts w:asciiTheme="minorHAnsi" w:eastAsia="MS Mincho" w:hAnsiTheme="minorHAnsi" w:cstheme="minorHAnsi"/>
                <w:color w:val="000000"/>
              </w:rPr>
              <w:t>If gNB makes decision, gNB shall notify the LMF of its model management decision/recommendation.</w:t>
            </w:r>
          </w:p>
          <w:p w14:paraId="1A011C2B" w14:textId="77777777" w:rsidR="00F57EC6" w:rsidRDefault="00F57EC6">
            <w:pPr>
              <w:rPr>
                <w:rFonts w:cstheme="minorHAnsi"/>
              </w:rPr>
            </w:pPr>
          </w:p>
        </w:tc>
      </w:tr>
      <w:tr w:rsidR="00F57EC6" w14:paraId="68E13F5D" w14:textId="77777777">
        <w:tc>
          <w:tcPr>
            <w:tcW w:w="9962" w:type="dxa"/>
          </w:tcPr>
          <w:p w14:paraId="6C8915A9" w14:textId="77777777" w:rsidR="00F57EC6" w:rsidRDefault="00E81654">
            <w:pPr>
              <w:pStyle w:val="ListParagraph"/>
              <w:numPr>
                <w:ilvl w:val="0"/>
                <w:numId w:val="24"/>
              </w:numPr>
              <w:rPr>
                <w:rFonts w:cs="Calibri"/>
                <w:lang w:val="pt-BR"/>
              </w:rPr>
            </w:pPr>
            <w:r>
              <w:rPr>
                <w:rFonts w:cs="Calibri"/>
                <w:lang w:val="pt-BR"/>
              </w:rPr>
              <w:t>Fraunhofer IIS, Fraunhofer HHI (R1-2408385)</w:t>
            </w:r>
          </w:p>
          <w:p w14:paraId="6210E89B" w14:textId="77777777" w:rsidR="00F57EC6" w:rsidRDefault="00F57EC6">
            <w:pPr>
              <w:rPr>
                <w:rFonts w:cs="Calibri"/>
                <w:lang w:val="pt-BR"/>
              </w:rPr>
            </w:pPr>
          </w:p>
          <w:p w14:paraId="3DB87805" w14:textId="77777777" w:rsidR="00F57EC6" w:rsidRDefault="00E81654">
            <w:r>
              <w:rPr>
                <w:rFonts w:cs="Calibri"/>
              </w:rPr>
              <w:t xml:space="preserve">Proposal 10: </w:t>
            </w:r>
            <w:r>
              <w:rPr>
                <w:rFonts w:cs="Calibri"/>
              </w:rPr>
              <w:tab/>
              <w:t>For Case 3a, gNB-sided model monitoring can be triggered by the gNB or the NW (LMF).</w:t>
            </w:r>
          </w:p>
        </w:tc>
      </w:tr>
      <w:tr w:rsidR="00F57EC6" w14:paraId="0A4C7DAA" w14:textId="77777777">
        <w:tc>
          <w:tcPr>
            <w:tcW w:w="9962" w:type="dxa"/>
          </w:tcPr>
          <w:p w14:paraId="2448D40A" w14:textId="77777777" w:rsidR="00F57EC6" w:rsidRDefault="00E81654">
            <w:pPr>
              <w:pStyle w:val="ListParagraph"/>
              <w:numPr>
                <w:ilvl w:val="0"/>
                <w:numId w:val="24"/>
              </w:numPr>
            </w:pPr>
            <w:r>
              <w:rPr>
                <w:rFonts w:cs="Calibri"/>
              </w:rPr>
              <w:lastRenderedPageBreak/>
              <w:t xml:space="preserve">Ericsson (R1-2407649) </w:t>
            </w:r>
          </w:p>
          <w:p w14:paraId="18FB43C6" w14:textId="77777777" w:rsidR="00F57EC6" w:rsidRDefault="00F57EC6">
            <w:pPr>
              <w:pStyle w:val="ListParagraph"/>
              <w:numPr>
                <w:ilvl w:val="0"/>
                <w:numId w:val="24"/>
              </w:numPr>
            </w:pPr>
          </w:p>
          <w:p w14:paraId="7A63C8FC" w14:textId="77777777" w:rsidR="00F57EC6" w:rsidRDefault="00E81654">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61226561" w14:textId="77777777" w:rsidR="00F57EC6" w:rsidRDefault="00E81654">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7F982190" w14:textId="77777777" w:rsidR="00F57EC6" w:rsidRDefault="00E81654">
            <w:pPr>
              <w:ind w:left="720" w:hanging="720"/>
            </w:pPr>
            <w:r>
              <w:t>Proposal 57</w:t>
            </w:r>
            <w:r>
              <w:tab/>
              <w:t>For Case 1/3a, LMF make functionality-level decisions, including whether to activate or deactivate AI/ML positioning, and which AI/ML positioning method to use.</w:t>
            </w:r>
          </w:p>
        </w:tc>
      </w:tr>
      <w:tr w:rsidR="00F57EC6" w14:paraId="6DA21303" w14:textId="77777777">
        <w:tc>
          <w:tcPr>
            <w:tcW w:w="9962" w:type="dxa"/>
          </w:tcPr>
          <w:p w14:paraId="337D890C" w14:textId="77777777" w:rsidR="00F57EC6" w:rsidRDefault="00E81654">
            <w:pPr>
              <w:pStyle w:val="ListParagraph"/>
              <w:numPr>
                <w:ilvl w:val="0"/>
                <w:numId w:val="48"/>
              </w:numPr>
              <w:spacing w:after="100" w:afterAutospacing="1"/>
              <w:rPr>
                <w:rFonts w:cs="Calibri"/>
              </w:rPr>
            </w:pPr>
            <w:r>
              <w:rPr>
                <w:rFonts w:cs="Calibri"/>
              </w:rPr>
              <w:t>OPPO (R1-2408159)</w:t>
            </w:r>
          </w:p>
          <w:p w14:paraId="71FF643A" w14:textId="77777777" w:rsidR="00F57EC6" w:rsidRDefault="00F57EC6"/>
          <w:p w14:paraId="6DB50139" w14:textId="77777777" w:rsidR="00F57EC6" w:rsidRDefault="00E81654">
            <w: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53FCE729" w14:textId="77777777" w:rsidR="00F57EC6" w:rsidRDefault="00E81654">
            <w:r>
              <w:t>•</w:t>
            </w:r>
            <w:r>
              <w:tab/>
              <w:t>Functionality/model performance monitoring can be done by gNB implementation</w:t>
            </w:r>
          </w:p>
          <w:p w14:paraId="283CE8B0" w14:textId="77777777" w:rsidR="00F57EC6" w:rsidRDefault="00E81654">
            <w:r>
              <w:t>Proposal 23: For NG-RAN node assisted positioning with LMF-side model (Case 3b), Rel-19 is NOT to specify dedicated specification enhancement for functionality/model performance monitoring at LMF</w:t>
            </w:r>
          </w:p>
          <w:p w14:paraId="43B764C8" w14:textId="77777777" w:rsidR="00F57EC6" w:rsidRDefault="00E81654">
            <w:r>
              <w:t>•</w:t>
            </w:r>
            <w:r>
              <w:tab/>
              <w:t>Functionality/model performance monitoring can be done by LMF implementation without impact on NRPPa signaling</w:t>
            </w:r>
          </w:p>
        </w:tc>
      </w:tr>
    </w:tbl>
    <w:p w14:paraId="7DC0496E" w14:textId="77777777" w:rsidR="00F57EC6" w:rsidRDefault="00F57EC6"/>
    <w:p w14:paraId="54CDFE2A" w14:textId="77777777" w:rsidR="00F57EC6" w:rsidRDefault="00E81654">
      <w:pPr>
        <w:pStyle w:val="Heading2"/>
        <w:rPr>
          <w:lang w:val="en-US"/>
        </w:rPr>
      </w:pPr>
      <w:r>
        <w:rPr>
          <w:lang w:val="en-US"/>
        </w:rPr>
        <w:t>Other proposals for model monitoring</w:t>
      </w:r>
    </w:p>
    <w:p w14:paraId="7D9C7F2D" w14:textId="77777777" w:rsidR="00F57EC6" w:rsidRDefault="00E81654">
      <w:pPr>
        <w:pStyle w:val="Heading3"/>
        <w:rPr>
          <w:lang w:val="en-US"/>
        </w:rPr>
      </w:pPr>
      <w:r>
        <w:rPr>
          <w:lang w:val="en-US"/>
        </w:rPr>
        <w:t>Companies’ view from contribution</w:t>
      </w:r>
    </w:p>
    <w:p w14:paraId="77C7CD17"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69BC8C5F" w14:textId="77777777">
        <w:tc>
          <w:tcPr>
            <w:tcW w:w="9962" w:type="dxa"/>
          </w:tcPr>
          <w:p w14:paraId="4713F35A" w14:textId="77777777" w:rsidR="00F57EC6" w:rsidRDefault="00E81654">
            <w:pPr>
              <w:pStyle w:val="ListParagraph"/>
              <w:numPr>
                <w:ilvl w:val="0"/>
                <w:numId w:val="24"/>
              </w:numPr>
            </w:pPr>
            <w:r>
              <w:rPr>
                <w:rFonts w:eastAsiaTheme="minorEastAsia" w:cstheme="minorBidi"/>
                <w:szCs w:val="24"/>
              </w:rPr>
              <w:t xml:space="preserve">Huawei, HiSilicon (R1-2407654) </w:t>
            </w:r>
          </w:p>
          <w:p w14:paraId="636B913F" w14:textId="77777777" w:rsidR="00F57EC6" w:rsidRDefault="00E81654">
            <w:r>
              <w:t xml:space="preserve"> Proposal 24: For model monitoring in Case 3b, no further assistance information or measurement report in addition to inference is required to be sent to the LMF.</w:t>
            </w:r>
          </w:p>
          <w:p w14:paraId="30AFF7A7" w14:textId="77777777" w:rsidR="00F57EC6" w:rsidRDefault="00F57EC6"/>
        </w:tc>
      </w:tr>
      <w:tr w:rsidR="00F57EC6" w14:paraId="6A488C2E" w14:textId="77777777">
        <w:tc>
          <w:tcPr>
            <w:tcW w:w="9962" w:type="dxa"/>
          </w:tcPr>
          <w:p w14:paraId="0161F607" w14:textId="77777777" w:rsidR="00F57EC6" w:rsidRDefault="00E81654">
            <w:pPr>
              <w:pStyle w:val="ListParagraph"/>
              <w:numPr>
                <w:ilvl w:val="3"/>
                <w:numId w:val="23"/>
              </w:numPr>
              <w:ind w:left="331" w:hanging="270"/>
            </w:pPr>
            <w:r>
              <w:t>CATT, CICTCI (R1-2408028)</w:t>
            </w:r>
          </w:p>
          <w:p w14:paraId="26281208" w14:textId="77777777" w:rsidR="00F57EC6" w:rsidRDefault="00E81654">
            <w:r>
              <w:t>Proposal 22: For case 2b and case 3b, for model performance monitoring metric calculation in label-based model monitoring, LMF generates UE’s location as ground truth label and performs monitoring metric calculation.</w:t>
            </w:r>
          </w:p>
        </w:tc>
      </w:tr>
      <w:tr w:rsidR="00F57EC6" w14:paraId="20FC26E5" w14:textId="77777777">
        <w:tc>
          <w:tcPr>
            <w:tcW w:w="9962" w:type="dxa"/>
          </w:tcPr>
          <w:p w14:paraId="7C36ACCB" w14:textId="77777777" w:rsidR="00F57EC6" w:rsidRDefault="00E81654">
            <w:pPr>
              <w:pStyle w:val="ListParagraph"/>
              <w:numPr>
                <w:ilvl w:val="0"/>
                <w:numId w:val="24"/>
              </w:numPr>
            </w:pPr>
            <w:r>
              <w:lastRenderedPageBreak/>
              <w:t>Fujitsu (R1-2408104)</w:t>
            </w:r>
          </w:p>
          <w:p w14:paraId="588FD571" w14:textId="77777777" w:rsidR="00F57EC6" w:rsidRDefault="00E81654">
            <w:r>
              <w:t>Proposal-11: Performance monitoring for case 3b can be realized by implementation manner and no need for further study.</w:t>
            </w:r>
          </w:p>
        </w:tc>
      </w:tr>
      <w:tr w:rsidR="00F57EC6" w14:paraId="2ED3A4F2" w14:textId="77777777">
        <w:tc>
          <w:tcPr>
            <w:tcW w:w="9962" w:type="dxa"/>
          </w:tcPr>
          <w:p w14:paraId="046CE6AD" w14:textId="77777777" w:rsidR="00F57EC6" w:rsidRDefault="00E81654">
            <w:r>
              <w:t>•</w:t>
            </w:r>
            <w:r>
              <w:tab/>
              <w:t>Baicells (R1-2408309)</w:t>
            </w:r>
          </w:p>
          <w:p w14:paraId="60DA3943" w14:textId="77777777" w:rsidR="00F57EC6" w:rsidRDefault="00E81654">
            <w:r>
              <w:t xml:space="preserve"> Proposal 13.</w:t>
            </w:r>
            <w:r>
              <w:tab/>
              <w:t>No specification impact is expected for Case 3b model monitoring since monitoring can be deployed within the NW and based on implementation.</w:t>
            </w:r>
          </w:p>
        </w:tc>
      </w:tr>
      <w:tr w:rsidR="00F57EC6" w14:paraId="7EB25954" w14:textId="77777777">
        <w:tc>
          <w:tcPr>
            <w:tcW w:w="9962" w:type="dxa"/>
          </w:tcPr>
          <w:p w14:paraId="086B9715" w14:textId="77777777" w:rsidR="00F57EC6" w:rsidRDefault="00E81654">
            <w:pPr>
              <w:pStyle w:val="ListParagraph"/>
              <w:numPr>
                <w:ilvl w:val="0"/>
                <w:numId w:val="24"/>
              </w:numPr>
            </w:pPr>
            <w:r>
              <w:rPr>
                <w:rFonts w:cs="Calibri"/>
              </w:rPr>
              <w:t>InterDigital, Inc. (R1-2408522)</w:t>
            </w:r>
            <w:r>
              <w:t xml:space="preserve"> </w:t>
            </w:r>
          </w:p>
          <w:p w14:paraId="228FB8D4" w14:textId="77777777" w:rsidR="00F57EC6" w:rsidRDefault="00E81654">
            <w:r>
              <w:t>Proposal 34: For Case 3b, specification enhancement is not needed for assistance information and/or measurement report sent from UE/PRU and/or gNB to LMF to assist LMF for the performance monitoring.</w:t>
            </w:r>
          </w:p>
        </w:tc>
      </w:tr>
    </w:tbl>
    <w:p w14:paraId="1B19F430" w14:textId="77777777" w:rsidR="00F57EC6" w:rsidRDefault="00E81654">
      <w:r>
        <w:br/>
      </w:r>
    </w:p>
    <w:p w14:paraId="4DB994E7" w14:textId="77777777" w:rsidR="00F57EC6" w:rsidRDefault="00E81654">
      <w:pPr>
        <w:pStyle w:val="Heading1"/>
        <w:rPr>
          <w:lang w:val="en-US"/>
        </w:rPr>
      </w:pPr>
      <w:bookmarkStart w:id="55" w:name="_Hlk179024289"/>
      <w:r>
        <w:rPr>
          <w:lang w:val="en-US"/>
        </w:rPr>
        <w:t xml:space="preserve">Model identification and model </w:t>
      </w:r>
      <w:proofErr w:type="gramStart"/>
      <w:r>
        <w:rPr>
          <w:lang w:val="en-US"/>
        </w:rPr>
        <w:t>functionality</w:t>
      </w:r>
      <w:bookmarkEnd w:id="55"/>
      <w:proofErr w:type="gramEnd"/>
    </w:p>
    <w:p w14:paraId="639235FC" w14:textId="77777777" w:rsidR="00F57EC6" w:rsidRDefault="00F57EC6"/>
    <w:p w14:paraId="7B2DFD1A" w14:textId="77777777" w:rsidR="00F57EC6" w:rsidRDefault="00E81654">
      <w:pPr>
        <w:pStyle w:val="Heading2"/>
        <w:rPr>
          <w:lang w:val="en-US"/>
        </w:rPr>
      </w:pPr>
      <w:r>
        <w:rPr>
          <w:lang w:val="en-US"/>
        </w:rPr>
        <w:t xml:space="preserve">Model identification, model </w:t>
      </w:r>
      <w:proofErr w:type="gramStart"/>
      <w:r>
        <w:rPr>
          <w:lang w:val="en-US"/>
        </w:rPr>
        <w:t>ID</w:t>
      </w:r>
      <w:proofErr w:type="gramEnd"/>
    </w:p>
    <w:p w14:paraId="2E53D89D" w14:textId="77777777" w:rsidR="00F57EC6" w:rsidRDefault="00E81654">
      <w:pPr>
        <w:pStyle w:val="Heading3"/>
        <w:rPr>
          <w:lang w:val="en-US"/>
        </w:rPr>
      </w:pPr>
      <w:r>
        <w:rPr>
          <w:lang w:val="en-US"/>
        </w:rPr>
        <w:t>Companies’ view from contribution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F57EC6" w14:paraId="04A8EF3F" w14:textId="77777777">
        <w:trPr>
          <w:trHeight w:val="400"/>
        </w:trPr>
        <w:tc>
          <w:tcPr>
            <w:tcW w:w="9715" w:type="dxa"/>
            <w:shd w:val="clear" w:color="auto" w:fill="auto"/>
            <w:noWrap/>
            <w:vAlign w:val="bottom"/>
          </w:tcPr>
          <w:p w14:paraId="61A9D6C6" w14:textId="77777777" w:rsidR="00F57EC6" w:rsidRDefault="00E81654">
            <w:pPr>
              <w:pStyle w:val="ListParagraph"/>
              <w:numPr>
                <w:ilvl w:val="0"/>
                <w:numId w:val="24"/>
              </w:numPr>
              <w:rPr>
                <w:rFonts w:cs="Calibri"/>
              </w:rPr>
            </w:pPr>
            <w:r>
              <w:rPr>
                <w:rFonts w:cs="Calibri"/>
              </w:rPr>
              <w:t>Xiaomi (R1-2407951)</w:t>
            </w:r>
          </w:p>
          <w:p w14:paraId="4BA15EAB" w14:textId="77777777" w:rsidR="00F57EC6" w:rsidRDefault="00F57EC6">
            <w:pPr>
              <w:rPr>
                <w:rFonts w:cs="Calibri"/>
              </w:rPr>
            </w:pPr>
          </w:p>
          <w:p w14:paraId="08B99FD0" w14:textId="77777777" w:rsidR="00F57EC6" w:rsidRDefault="00E81654">
            <w:pPr>
              <w:rPr>
                <w:rFonts w:cs="Calibri"/>
              </w:rPr>
            </w:pPr>
            <w:r>
              <w:rPr>
                <w:rFonts w:cs="Calibri"/>
              </w:rPr>
              <w:t>Proposal 17: Support model identification for Case 1 and Case 2a</w:t>
            </w:r>
          </w:p>
          <w:p w14:paraId="5434B24C" w14:textId="77777777" w:rsidR="00F57EC6" w:rsidRDefault="00E81654">
            <w:pPr>
              <w:rPr>
                <w:rFonts w:cs="Calibri"/>
              </w:rPr>
            </w:pPr>
            <w:r>
              <w:rPr>
                <w:rFonts w:cs="Calibri"/>
              </w:rPr>
              <w:t>Proposal 18: Whether there is functionality identification / model identification-like procedure between gNB and LMF is up to RAN3</w:t>
            </w:r>
          </w:p>
        </w:tc>
      </w:tr>
      <w:tr w:rsidR="00F57EC6" w14:paraId="049006F7" w14:textId="77777777">
        <w:trPr>
          <w:trHeight w:val="400"/>
        </w:trPr>
        <w:tc>
          <w:tcPr>
            <w:tcW w:w="9715" w:type="dxa"/>
            <w:shd w:val="clear" w:color="auto" w:fill="auto"/>
            <w:noWrap/>
            <w:vAlign w:val="bottom"/>
          </w:tcPr>
          <w:p w14:paraId="5FEEEAFF" w14:textId="77777777" w:rsidR="00F57EC6" w:rsidRDefault="00E81654">
            <w:pPr>
              <w:pStyle w:val="ListParagraph"/>
              <w:numPr>
                <w:ilvl w:val="0"/>
                <w:numId w:val="24"/>
              </w:numPr>
              <w:rPr>
                <w:rFonts w:cs="Calibri"/>
              </w:rPr>
            </w:pPr>
            <w:r>
              <w:rPr>
                <w:rFonts w:cs="Calibri"/>
              </w:rPr>
              <w:t>NVIDIA (R1-2408391)</w:t>
            </w:r>
          </w:p>
          <w:p w14:paraId="6BBA31CB" w14:textId="77777777" w:rsidR="00F57EC6" w:rsidRDefault="00F57EC6">
            <w:pPr>
              <w:rPr>
                <w:rFonts w:cs="Calibri"/>
              </w:rPr>
            </w:pPr>
          </w:p>
          <w:p w14:paraId="61152DEF" w14:textId="77777777" w:rsidR="00F57EC6" w:rsidRDefault="00E81654">
            <w:pPr>
              <w:rPr>
                <w:rFonts w:cs="Calibri"/>
              </w:rPr>
            </w:pPr>
            <w:r>
              <w:rPr>
                <w:rFonts w:cs="Calibri"/>
              </w:rPr>
              <w:t>Proposal 9: For AI/ML based positioning, introduce specification support for additional conditions to be included in model description information during model identification.</w:t>
            </w:r>
          </w:p>
        </w:tc>
      </w:tr>
    </w:tbl>
    <w:p w14:paraId="2467DCBE" w14:textId="77777777" w:rsidR="00F57EC6" w:rsidRDefault="00F57EC6"/>
    <w:p w14:paraId="3F8C228A" w14:textId="77777777" w:rsidR="00F57EC6" w:rsidRDefault="00E81654">
      <w:pPr>
        <w:pStyle w:val="Heading2"/>
        <w:rPr>
          <w:lang w:val="en-US"/>
        </w:rPr>
      </w:pPr>
      <w:r>
        <w:rPr>
          <w:lang w:val="en-US"/>
        </w:rPr>
        <w:t xml:space="preserve">Model functionality, UE capability </w:t>
      </w:r>
      <w:proofErr w:type="gramStart"/>
      <w:r>
        <w:rPr>
          <w:lang w:val="en-US"/>
        </w:rPr>
        <w:t>reporting</w:t>
      </w:r>
      <w:proofErr w:type="gramEnd"/>
    </w:p>
    <w:p w14:paraId="7E15E6D7" w14:textId="77777777" w:rsidR="00F57EC6" w:rsidRDefault="00E81654">
      <w:pPr>
        <w:pStyle w:val="Heading3"/>
        <w:rPr>
          <w:lang w:val="en-US"/>
        </w:rPr>
      </w:pPr>
      <w:r>
        <w:rPr>
          <w:lang w:val="en-US"/>
        </w:rPr>
        <w:t>Companies’ view from contribution</w:t>
      </w:r>
    </w:p>
    <w:p w14:paraId="2945B6B9" w14:textId="77777777" w:rsidR="00F57EC6" w:rsidRDefault="00E81654">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F57EC6" w14:paraId="0EDA1303" w14:textId="77777777">
        <w:tc>
          <w:tcPr>
            <w:tcW w:w="9962" w:type="dxa"/>
          </w:tcPr>
          <w:p w14:paraId="727FB158" w14:textId="77777777" w:rsidR="00F57EC6" w:rsidRDefault="00E81654">
            <w:pPr>
              <w:pStyle w:val="ListParagraph"/>
              <w:numPr>
                <w:ilvl w:val="0"/>
                <w:numId w:val="24"/>
              </w:numPr>
            </w:pPr>
            <w:r>
              <w:rPr>
                <w:rFonts w:eastAsiaTheme="minorEastAsia" w:cstheme="minorBidi"/>
                <w:szCs w:val="24"/>
              </w:rPr>
              <w:lastRenderedPageBreak/>
              <w:t xml:space="preserve">Huawei, HiSilicon (R1-2407654) </w:t>
            </w:r>
          </w:p>
          <w:p w14:paraId="27C36A84" w14:textId="77777777" w:rsidR="00F57EC6" w:rsidRDefault="00E81654">
            <w:r>
              <w:t>Proposal 25: Support functionality-based LCM for UE-side model of Case 1/2a.</w:t>
            </w:r>
          </w:p>
        </w:tc>
      </w:tr>
      <w:tr w:rsidR="00F57EC6" w14:paraId="2DF15926" w14:textId="77777777">
        <w:tc>
          <w:tcPr>
            <w:tcW w:w="9962" w:type="dxa"/>
          </w:tcPr>
          <w:p w14:paraId="5F181163" w14:textId="77777777" w:rsidR="00F57EC6" w:rsidRDefault="00E81654">
            <w:pPr>
              <w:pStyle w:val="ListParagraph"/>
              <w:numPr>
                <w:ilvl w:val="0"/>
                <w:numId w:val="24"/>
              </w:numPr>
              <w:spacing w:before="120" w:after="120"/>
            </w:pPr>
            <w:r>
              <w:rPr>
                <w:rFonts w:cs="Calibri"/>
              </w:rPr>
              <w:t>NEC (R1-2408214)</w:t>
            </w:r>
          </w:p>
          <w:p w14:paraId="395FDEC1" w14:textId="77777777" w:rsidR="00F57EC6" w:rsidRDefault="00E81654">
            <w:r>
              <w:t>Proposal 24:</w:t>
            </w:r>
            <w:r>
              <w:tab/>
              <w:t>Support semi-supervised learning for AI/ML based positioning.</w:t>
            </w:r>
          </w:p>
        </w:tc>
      </w:tr>
      <w:tr w:rsidR="00F57EC6" w14:paraId="1DA97349" w14:textId="77777777">
        <w:tc>
          <w:tcPr>
            <w:tcW w:w="9962" w:type="dxa"/>
          </w:tcPr>
          <w:p w14:paraId="1EF5C1C7" w14:textId="77777777" w:rsidR="00F57EC6" w:rsidRDefault="00E81654">
            <w:pPr>
              <w:pStyle w:val="ListParagraph"/>
              <w:numPr>
                <w:ilvl w:val="0"/>
                <w:numId w:val="24"/>
              </w:numPr>
              <w:rPr>
                <w:rFonts w:cs="Calibri"/>
              </w:rPr>
            </w:pPr>
            <w:r>
              <w:rPr>
                <w:rFonts w:cs="Calibri"/>
              </w:rPr>
              <w:t>Intel Corporation (R1-2408290)</w:t>
            </w:r>
          </w:p>
          <w:p w14:paraId="5517A0E5" w14:textId="77777777" w:rsidR="00F57EC6" w:rsidRDefault="00E81654">
            <w:r>
              <w:t xml:space="preserve">Proposal 20: </w:t>
            </w:r>
          </w:p>
          <w:p w14:paraId="0684547A" w14:textId="77777777" w:rsidR="00F57EC6" w:rsidRDefault="00E81654">
            <w:r>
              <w:t>•</w:t>
            </w:r>
            <w:r>
              <w:tab/>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F57EC6" w14:paraId="14AFC8BA" w14:textId="77777777">
        <w:tc>
          <w:tcPr>
            <w:tcW w:w="9962" w:type="dxa"/>
          </w:tcPr>
          <w:p w14:paraId="08B87C62" w14:textId="77777777" w:rsidR="00F57EC6" w:rsidRDefault="00E81654">
            <w:pPr>
              <w:pStyle w:val="ListParagraph"/>
              <w:numPr>
                <w:ilvl w:val="3"/>
                <w:numId w:val="23"/>
              </w:numPr>
              <w:ind w:left="331" w:hanging="270"/>
            </w:pPr>
            <w:r>
              <w:t>Qualcomm Incorporated (R1-2408838)</w:t>
            </w:r>
          </w:p>
          <w:p w14:paraId="28886C4F" w14:textId="77777777" w:rsidR="00F57EC6" w:rsidRDefault="00E81654">
            <w:pPr>
              <w:spacing w:before="120"/>
              <w:ind w:left="360"/>
              <w:rPr>
                <w:rFonts w:cs="Calibri"/>
              </w:rPr>
            </w:pPr>
            <w:r>
              <w:t xml:space="preserve">Proposal 24: In AI/ML positioning Case1, for LCM, RAN1 proceeds with understanding that LMF can request UE to activate or deactivate positioning session that involves AI/ML operation, and UE is responsible for  AI/ML LCM decision and actions, LMF provides assistance data to help in UE decision (e.g., training and inference consistency information). </w:t>
            </w:r>
          </w:p>
        </w:tc>
      </w:tr>
      <w:tr w:rsidR="00F57EC6" w14:paraId="320DCEFC" w14:textId="77777777">
        <w:tc>
          <w:tcPr>
            <w:tcW w:w="9962" w:type="dxa"/>
          </w:tcPr>
          <w:p w14:paraId="36B439A0" w14:textId="77777777" w:rsidR="00F57EC6" w:rsidRDefault="00E81654">
            <w:pPr>
              <w:pStyle w:val="ListParagraph"/>
              <w:numPr>
                <w:ilvl w:val="3"/>
                <w:numId w:val="23"/>
              </w:numPr>
              <w:ind w:left="60" w:firstLine="0"/>
              <w:rPr>
                <w:rFonts w:cs="Calibri"/>
              </w:rPr>
            </w:pPr>
            <w:r>
              <w:rPr>
                <w:rFonts w:cs="Calibri"/>
              </w:rPr>
              <w:t>InterDigital, Inc. (R1-2408522)</w:t>
            </w:r>
          </w:p>
          <w:p w14:paraId="3B136F7D" w14:textId="77777777" w:rsidR="00F57EC6" w:rsidRDefault="00E81654">
            <w:pPr>
              <w:ind w:left="60"/>
            </w:pPr>
            <w:r>
              <w:t>Proposal 19: An AIML positioning functionality is defined by input type and output type of an AIML model(s)</w:t>
            </w:r>
          </w:p>
          <w:p w14:paraId="73A8E95F" w14:textId="77777777" w:rsidR="00F57EC6" w:rsidRDefault="00E81654">
            <w:pPr>
              <w:ind w:left="60"/>
            </w:pPr>
            <w:r>
              <w:t>Proposal 20: Support dynamic UE capability signaling for Case 1 for AIML based positioning to indicate UE capability that can change dynamically (e.g., remaining battery power) to the LMF</w:t>
            </w:r>
          </w:p>
        </w:tc>
      </w:tr>
      <w:tr w:rsidR="00F57EC6" w14:paraId="05ADB491" w14:textId="77777777">
        <w:tc>
          <w:tcPr>
            <w:tcW w:w="9962" w:type="dxa"/>
          </w:tcPr>
          <w:p w14:paraId="56CA5B8F" w14:textId="77777777" w:rsidR="00F57EC6" w:rsidRDefault="00E81654">
            <w:pPr>
              <w:pStyle w:val="ListParagraph"/>
              <w:numPr>
                <w:ilvl w:val="0"/>
                <w:numId w:val="24"/>
              </w:numPr>
              <w:rPr>
                <w:rFonts w:cs="Calibri"/>
              </w:rPr>
            </w:pPr>
            <w:r>
              <w:rPr>
                <w:rFonts w:cs="Calibri"/>
              </w:rPr>
              <w:t>Xiaomi (R1-2407951)</w:t>
            </w:r>
          </w:p>
          <w:p w14:paraId="2C2757C4" w14:textId="77777777" w:rsidR="00F57EC6" w:rsidRDefault="00F57EC6">
            <w:pPr>
              <w:rPr>
                <w:rFonts w:cs="Calibri"/>
              </w:rPr>
            </w:pPr>
          </w:p>
          <w:p w14:paraId="7C5EB35F" w14:textId="77777777" w:rsidR="00F57EC6" w:rsidRDefault="00E81654">
            <w:pPr>
              <w:rPr>
                <w:rFonts w:cs="Calibri"/>
              </w:rPr>
            </w:pPr>
            <w:r>
              <w:rPr>
                <w:rFonts w:cs="Calibri"/>
              </w:rPr>
              <w:t>Proposal 17: Support model identification for Case 1 and Case 2a</w:t>
            </w:r>
          </w:p>
          <w:p w14:paraId="5814340E" w14:textId="77777777" w:rsidR="00F57EC6" w:rsidRDefault="00E81654">
            <w:pPr>
              <w:pStyle w:val="ListParagraph"/>
              <w:ind w:left="60"/>
              <w:rPr>
                <w:rFonts w:cs="Calibri"/>
              </w:rPr>
            </w:pPr>
            <w:r>
              <w:rPr>
                <w:rFonts w:cs="Calibri"/>
              </w:rPr>
              <w:t>Proposal 19: Categorize the AI/ML feature from the following 3 aspects for AI-based positioning</w:t>
            </w:r>
          </w:p>
          <w:p w14:paraId="1A1DD055" w14:textId="77777777" w:rsidR="00F57EC6" w:rsidRDefault="00E81654">
            <w:pPr>
              <w:pStyle w:val="ListParagraph"/>
              <w:numPr>
                <w:ilvl w:val="0"/>
                <w:numId w:val="84"/>
              </w:numPr>
              <w:rPr>
                <w:rFonts w:cs="Calibri"/>
              </w:rPr>
            </w:pPr>
            <w:r>
              <w:rPr>
                <w:rFonts w:cs="Calibri"/>
              </w:rPr>
              <w:t>Output type of the AI models</w:t>
            </w:r>
          </w:p>
          <w:p w14:paraId="04CE1F27" w14:textId="77777777" w:rsidR="00F57EC6" w:rsidRDefault="00E81654">
            <w:pPr>
              <w:pStyle w:val="ListParagraph"/>
              <w:numPr>
                <w:ilvl w:val="0"/>
                <w:numId w:val="84"/>
              </w:numPr>
              <w:rPr>
                <w:rFonts w:cs="Calibri"/>
              </w:rPr>
            </w:pPr>
            <w:r>
              <w:rPr>
                <w:rFonts w:cs="Calibri"/>
              </w:rPr>
              <w:t>The location where AI models are deployed</w:t>
            </w:r>
          </w:p>
          <w:p w14:paraId="728DDF93" w14:textId="77777777" w:rsidR="00F57EC6" w:rsidRDefault="00E81654">
            <w:pPr>
              <w:pStyle w:val="ListParagraph"/>
              <w:numPr>
                <w:ilvl w:val="0"/>
                <w:numId w:val="84"/>
              </w:numPr>
              <w:rPr>
                <w:rFonts w:cs="Calibri"/>
              </w:rPr>
            </w:pPr>
            <w:r>
              <w:rPr>
                <w:rFonts w:cs="Calibri"/>
              </w:rPr>
              <w:t>The positioning RS type i.e., SRS-based or PRS-based</w:t>
            </w:r>
          </w:p>
          <w:p w14:paraId="47C70463" w14:textId="77777777" w:rsidR="00F57EC6" w:rsidRDefault="00E81654">
            <w:pPr>
              <w:rPr>
                <w:rFonts w:cs="Calibri"/>
              </w:rPr>
            </w:pPr>
            <w:r>
              <w:rPr>
                <w:rFonts w:cs="Calibri"/>
              </w:rPr>
              <w:t>Proposal 20: At least measurement related aspects e.g., PRS bandwidth, TRP configuration can be considered as conditions to categorize the AI/ML functionality</w:t>
            </w:r>
          </w:p>
          <w:p w14:paraId="390018B7" w14:textId="77777777" w:rsidR="00F57EC6" w:rsidRDefault="00E81654">
            <w:pPr>
              <w:rPr>
                <w:rFonts w:cs="Calibri"/>
              </w:rPr>
            </w:pPr>
            <w:r>
              <w:rPr>
                <w:rFonts w:cs="Calibri"/>
              </w:rPr>
              <w:t>Proposal 21: Support UE directly report the applicable functionality/model via e.g., an identifier.</w:t>
            </w:r>
          </w:p>
          <w:p w14:paraId="53C0FAA6" w14:textId="77777777" w:rsidR="00F57EC6" w:rsidRDefault="00E81654">
            <w:pPr>
              <w:rPr>
                <w:rFonts w:cs="Calibri"/>
              </w:rPr>
            </w:pPr>
            <w:r>
              <w:rPr>
                <w:rFonts w:cs="Calibri"/>
              </w:rPr>
              <w:t>Proposal 22: Applicable functionality/model report can be supported in both the case that associated AI/ML feature is enabled and the case that associated AI/ML feature is not enabled</w:t>
            </w:r>
          </w:p>
          <w:p w14:paraId="2D5C87CD" w14:textId="77777777" w:rsidR="00F57EC6" w:rsidRDefault="00F57EC6">
            <w:pPr>
              <w:rPr>
                <w:rFonts w:cs="Calibri"/>
              </w:rPr>
            </w:pPr>
          </w:p>
          <w:p w14:paraId="51D2809D" w14:textId="77777777" w:rsidR="00F57EC6" w:rsidRDefault="00E81654">
            <w:pPr>
              <w:rPr>
                <w:rFonts w:cs="Calibri"/>
              </w:rPr>
            </w:pPr>
            <w:r>
              <w:rPr>
                <w:rFonts w:cs="Calibri"/>
              </w:rPr>
              <w:t>Proposal 35: The fallback mode including the non-AI positioning approach and related configuration are preconfigured to UE</w:t>
            </w:r>
          </w:p>
          <w:p w14:paraId="139CE945" w14:textId="77777777" w:rsidR="00F57EC6" w:rsidRDefault="00E81654">
            <w:pPr>
              <w:rPr>
                <w:rFonts w:cs="Calibri"/>
              </w:rPr>
            </w:pPr>
            <w:r>
              <w:rPr>
                <w:rFonts w:cs="Calibri"/>
              </w:rPr>
              <w:t>Proposal 36: UE group-based LCM operation (e.g., model activation/deactivation/switch) can be considered</w:t>
            </w:r>
          </w:p>
        </w:tc>
      </w:tr>
      <w:tr w:rsidR="00F57EC6" w14:paraId="3A4F0F6C" w14:textId="77777777">
        <w:tc>
          <w:tcPr>
            <w:tcW w:w="9962" w:type="dxa"/>
          </w:tcPr>
          <w:p w14:paraId="73F4D080" w14:textId="77777777" w:rsidR="00F57EC6" w:rsidRDefault="00E81654">
            <w:pPr>
              <w:pStyle w:val="ListParagraph"/>
              <w:numPr>
                <w:ilvl w:val="0"/>
                <w:numId w:val="24"/>
              </w:numPr>
              <w:rPr>
                <w:rFonts w:cs="Calibri"/>
              </w:rPr>
            </w:pPr>
            <w:r>
              <w:rPr>
                <w:rFonts w:cs="Calibri"/>
              </w:rPr>
              <w:lastRenderedPageBreak/>
              <w:t>NVIDIA (R1-2408391)</w:t>
            </w:r>
          </w:p>
          <w:p w14:paraId="11EFB6B0" w14:textId="77777777" w:rsidR="00F57EC6" w:rsidRDefault="00F57EC6">
            <w:pPr>
              <w:rPr>
                <w:rFonts w:cs="Calibri"/>
              </w:rPr>
            </w:pPr>
          </w:p>
          <w:p w14:paraId="34403EE7" w14:textId="77777777" w:rsidR="00F57EC6" w:rsidRDefault="00E81654">
            <w:pPr>
              <w:rPr>
                <w:rFonts w:cs="Calibri"/>
              </w:rPr>
            </w:pPr>
            <w:r>
              <w:rPr>
                <w:rFonts w:cs="Calibri"/>
              </w:rPr>
              <w:t>Proposal 7: For AI/ML based positioning, introduce specification support for UE capability signalling including model training, model inference and model monitoring.</w:t>
            </w:r>
          </w:p>
          <w:p w14:paraId="1FB9E9E7" w14:textId="77777777" w:rsidR="00F57EC6" w:rsidRDefault="00E81654">
            <w:pPr>
              <w:rPr>
                <w:rFonts w:cs="Calibri"/>
              </w:rPr>
            </w:pPr>
            <w:r>
              <w:rPr>
                <w:rFonts w:cs="Calibri"/>
              </w:rPr>
              <w:t>Proposal 8: For AI/ML based positioning, introduce specification support for conditions of a Feature/FG available for functionality.</w:t>
            </w:r>
          </w:p>
        </w:tc>
      </w:tr>
      <w:tr w:rsidR="00F57EC6" w14:paraId="2FE89B95" w14:textId="77777777">
        <w:tc>
          <w:tcPr>
            <w:tcW w:w="9962" w:type="dxa"/>
          </w:tcPr>
          <w:p w14:paraId="060F672C" w14:textId="77777777" w:rsidR="00F57EC6" w:rsidRDefault="00E81654">
            <w:pPr>
              <w:pStyle w:val="ListParagraph"/>
              <w:numPr>
                <w:ilvl w:val="0"/>
                <w:numId w:val="48"/>
              </w:numPr>
              <w:spacing w:after="100" w:afterAutospacing="1"/>
              <w:rPr>
                <w:rFonts w:cs="Calibri"/>
              </w:rPr>
            </w:pPr>
            <w:r>
              <w:rPr>
                <w:rFonts w:cs="Calibri"/>
              </w:rPr>
              <w:t>OPPO (R1-2408159)</w:t>
            </w:r>
          </w:p>
          <w:p w14:paraId="17F5BAA9" w14:textId="77777777" w:rsidR="00F57EC6" w:rsidRDefault="00F57EC6"/>
          <w:p w14:paraId="4906974C" w14:textId="77777777" w:rsidR="00F57EC6" w:rsidRDefault="00E81654">
            <w:pPr>
              <w:ind w:left="720" w:hanging="720"/>
              <w:rPr>
                <w:rFonts w:cs="Calibri"/>
                <w:bCs/>
                <w:i/>
              </w:rPr>
            </w:pPr>
            <w:r>
              <w:rPr>
                <w:rFonts w:cs="Calibri"/>
                <w:bCs/>
                <w:i/>
              </w:rPr>
              <w:t>Proposal 24: For UE-based positioning with UE-side model (Case 1) and UE-assisted/LMF based positioning with UE-side model (Case 2a)</w:t>
            </w:r>
          </w:p>
          <w:p w14:paraId="1CE71767" w14:textId="77777777" w:rsidR="00F57EC6" w:rsidRDefault="00E81654">
            <w:pPr>
              <w:numPr>
                <w:ilvl w:val="0"/>
                <w:numId w:val="67"/>
              </w:numPr>
              <w:rPr>
                <w:rFonts w:cs="Calibri"/>
                <w:bCs/>
                <w:i/>
              </w:rPr>
            </w:pPr>
            <w:r>
              <w:rPr>
                <w:rFonts w:cs="Calibri"/>
                <w:bCs/>
                <w:i/>
              </w:rPr>
              <w:t>The functionality/model can be activated or disactivated by LPP signaling, which is the same as the legacy positioning procedure</w:t>
            </w:r>
          </w:p>
          <w:p w14:paraId="68798742" w14:textId="77777777" w:rsidR="00F57EC6" w:rsidRDefault="00E81654">
            <w:pPr>
              <w:numPr>
                <w:ilvl w:val="0"/>
                <w:numId w:val="67"/>
              </w:numPr>
              <w:rPr>
                <w:rFonts w:cs="Calibri"/>
                <w:bCs/>
                <w:i/>
              </w:rPr>
            </w:pPr>
            <w:r>
              <w:rPr>
                <w:rFonts w:cs="Calibri"/>
                <w:bCs/>
                <w:i/>
              </w:rPr>
              <w:t>UE can autonomously deactivate the AI operations and fall back to the legacy operations</w:t>
            </w:r>
          </w:p>
          <w:p w14:paraId="1946DBB3" w14:textId="77777777" w:rsidR="00F57EC6" w:rsidRDefault="00E81654">
            <w:pPr>
              <w:numPr>
                <w:ilvl w:val="1"/>
                <w:numId w:val="67"/>
              </w:numPr>
              <w:rPr>
                <w:rFonts w:cs="Calibri"/>
                <w:bCs/>
                <w:i/>
              </w:rPr>
            </w:pPr>
            <w:r>
              <w:rPr>
                <w:rFonts w:cs="Calibri"/>
                <w:bCs/>
                <w:i/>
              </w:rPr>
              <w:t>UE reporting includes some field/IE to indicate whether the results are based on legacy operation or AI model output.</w:t>
            </w:r>
          </w:p>
          <w:p w14:paraId="4E672B02" w14:textId="77777777" w:rsidR="00F57EC6" w:rsidRDefault="00E81654">
            <w:pPr>
              <w:pStyle w:val="00Text"/>
              <w:ind w:left="1134" w:hanging="1134"/>
              <w:rPr>
                <w:bCs/>
                <w:i/>
              </w:rPr>
            </w:pPr>
            <w:r>
              <w:rPr>
                <w:bCs/>
                <w:i/>
              </w:rPr>
              <w:t>Proposal 25: For UE-based positioning with UE-side model (Case 1) and UE-assisted/LMF based positioning with UE-side model (Case 2a), specify the UE capability signaling to report the supported configuration(s) associated with given functionality(ies)</w:t>
            </w:r>
          </w:p>
          <w:p w14:paraId="66E9C26B" w14:textId="77777777" w:rsidR="00F57EC6" w:rsidRDefault="00E81654">
            <w:pPr>
              <w:pStyle w:val="00Text"/>
              <w:numPr>
                <w:ilvl w:val="0"/>
                <w:numId w:val="27"/>
              </w:numPr>
              <w:spacing w:after="120"/>
              <w:ind w:left="1418"/>
              <w:rPr>
                <w:bCs/>
                <w:i/>
              </w:rPr>
            </w:pPr>
            <w:r>
              <w:rPr>
                <w:bCs/>
                <w:i/>
              </w:rPr>
              <w:t>E.g., DL-PRS resources capability, DL-PRS Processing capability, measurement capability</w:t>
            </w:r>
          </w:p>
          <w:p w14:paraId="30D462C8" w14:textId="77777777" w:rsidR="00F57EC6" w:rsidRDefault="00E81654">
            <w:pPr>
              <w:pStyle w:val="00Text"/>
              <w:ind w:left="1134" w:hanging="1134"/>
              <w:rPr>
                <w:bCs/>
                <w:i/>
              </w:rPr>
            </w:pPr>
            <w:r>
              <w:rPr>
                <w:bCs/>
                <w:i/>
              </w:rPr>
              <w:t xml:space="preserve">Proposal 26: For UE-based positioning with UE-side model (Case 1) and UE-assisted/LMF based positioning with UE-side model (Case 2a), </w:t>
            </w:r>
            <w:bookmarkStart w:id="56" w:name="_Hlk179695768"/>
            <w:r>
              <w:rPr>
                <w:bCs/>
                <w:i/>
              </w:rPr>
              <w:t xml:space="preserve">UE can report the applicable functionalities by sending a ProvideCapabilities message to the LMF </w:t>
            </w:r>
            <w:bookmarkEnd w:id="56"/>
            <w:r>
              <w:rPr>
                <w:bCs/>
                <w:i/>
              </w:rPr>
              <w:t>(namely, triggering the capability indication procedure of TS 37.355)</w:t>
            </w:r>
          </w:p>
          <w:p w14:paraId="5EDE5950" w14:textId="77777777" w:rsidR="00F57EC6" w:rsidRDefault="00E81654">
            <w:pPr>
              <w:pStyle w:val="00Text"/>
              <w:numPr>
                <w:ilvl w:val="0"/>
                <w:numId w:val="27"/>
              </w:numPr>
              <w:spacing w:after="120"/>
              <w:ind w:left="1418"/>
              <w:rPr>
                <w:bCs/>
                <w:i/>
              </w:rPr>
            </w:pPr>
            <w:r>
              <w:rPr>
                <w:bCs/>
                <w:i/>
              </w:rPr>
              <w:t>FFS: whether some enhancement is needed to reduce the signaling overhead</w:t>
            </w:r>
          </w:p>
          <w:p w14:paraId="131536EB" w14:textId="77777777" w:rsidR="00F57EC6" w:rsidRDefault="00F57EC6">
            <w:pPr>
              <w:ind w:left="720" w:hanging="720"/>
              <w:rPr>
                <w:rFonts w:cs="Calibri"/>
              </w:rPr>
            </w:pPr>
          </w:p>
        </w:tc>
      </w:tr>
      <w:tr w:rsidR="00F57EC6" w14:paraId="4C7D5882" w14:textId="77777777">
        <w:tc>
          <w:tcPr>
            <w:tcW w:w="9962" w:type="dxa"/>
          </w:tcPr>
          <w:p w14:paraId="09A55E2D" w14:textId="77777777" w:rsidR="00F57EC6" w:rsidRDefault="00E81654">
            <w:pPr>
              <w:pStyle w:val="ListParagraph"/>
              <w:numPr>
                <w:ilvl w:val="0"/>
                <w:numId w:val="24"/>
              </w:numPr>
            </w:pPr>
            <w:r>
              <w:rPr>
                <w:rFonts w:cs="Calibri"/>
              </w:rPr>
              <w:t>Nokia (R1-2408545)</w:t>
            </w:r>
          </w:p>
          <w:p w14:paraId="281A9CEC" w14:textId="77777777" w:rsidR="00F57EC6" w:rsidRDefault="00E81654">
            <w:pPr>
              <w:rPr>
                <w:rFonts w:cs="Calibri"/>
              </w:rPr>
            </w:pPr>
            <w:r>
              <w:rPr>
                <w:rFonts w:cs="Calibri"/>
              </w:rPr>
              <w:t>Proposal 38: For cases 1, inference configuration for AI/ML positioning functionality is indicated to UE via the PRS configuration provided in LPP Assistance Data and the measurement configuration provided in LPP Request Location Information.</w:t>
            </w:r>
          </w:p>
          <w:p w14:paraId="2002C288" w14:textId="77777777" w:rsidR="00F57EC6" w:rsidRDefault="00E81654">
            <w:pPr>
              <w:rPr>
                <w:rFonts w:cs="Calibri"/>
              </w:rPr>
            </w:pPr>
            <w:r>
              <w:rPr>
                <w:rFonts w:cs="Calibri"/>
              </w:rPr>
              <w:lastRenderedPageBreak/>
              <w:t>Proposal 39: For UE-sided models, no reconfiguration is expected on any functionality based on the preferred dynamic/online indications coming from the UE.</w:t>
            </w:r>
          </w:p>
          <w:p w14:paraId="24EDA91C" w14:textId="77777777" w:rsidR="00F57EC6" w:rsidRDefault="00E81654">
            <w:pPr>
              <w:rPr>
                <w:rFonts w:cs="Calibri"/>
              </w:rPr>
            </w:pPr>
            <w:r>
              <w:rPr>
                <w:rFonts w:cs="Calibri"/>
              </w:rPr>
              <w:t xml:space="preserve">Proposal 40: For all use cases (e.g., Cases 1, 3a, 3b) </w:t>
            </w:r>
            <w:bookmarkStart w:id="57" w:name="_Hlk179696370"/>
            <w:r>
              <w:rPr>
                <w:rFonts w:cs="Calibri"/>
              </w:rPr>
              <w:t>LMF is the only entity to determine functionality decision (e.g., functionality switching, selection, (de)activation, fallback) based on monitoring outcome.</w:t>
            </w:r>
            <w:bookmarkEnd w:id="57"/>
          </w:p>
        </w:tc>
      </w:tr>
      <w:tr w:rsidR="00F57EC6" w14:paraId="67E95680" w14:textId="77777777">
        <w:tc>
          <w:tcPr>
            <w:tcW w:w="9962" w:type="dxa"/>
          </w:tcPr>
          <w:p w14:paraId="7FB95C0C" w14:textId="77777777" w:rsidR="00F57EC6" w:rsidRDefault="00E81654">
            <w:pPr>
              <w:pStyle w:val="ListParagraph"/>
              <w:numPr>
                <w:ilvl w:val="0"/>
                <w:numId w:val="24"/>
              </w:numPr>
              <w:rPr>
                <w:rFonts w:cs="Calibri"/>
              </w:rPr>
            </w:pPr>
            <w:r>
              <w:rPr>
                <w:rFonts w:cs="Calibri"/>
              </w:rPr>
              <w:lastRenderedPageBreak/>
              <w:t>Ericsson (R1-2407649)</w:t>
            </w:r>
          </w:p>
          <w:p w14:paraId="050D3CFD" w14:textId="77777777" w:rsidR="00F57EC6" w:rsidRDefault="00E81654">
            <w:pPr>
              <w:rPr>
                <w:rFonts w:cs="Calibri"/>
              </w:rPr>
            </w:pPr>
            <w:r>
              <w:rPr>
                <w:rFonts w:cs="Calibri"/>
              </w:rPr>
              <w:t>Proposal 53</w:t>
            </w:r>
            <w:r>
              <w:rPr>
                <w:rFonts w:cs="Calibri"/>
              </w:rPr>
              <w:tab/>
              <w:t xml:space="preserve">For AI/ML based positioning, LMF is responsible for functionality-level performance monitoring and management.  </w:t>
            </w:r>
          </w:p>
        </w:tc>
      </w:tr>
    </w:tbl>
    <w:p w14:paraId="7DA86D39" w14:textId="77777777" w:rsidR="00F57EC6" w:rsidRDefault="00F57EC6"/>
    <w:p w14:paraId="41732628" w14:textId="77777777" w:rsidR="00F57EC6" w:rsidRDefault="00E81654">
      <w:pPr>
        <w:pStyle w:val="Heading3"/>
        <w:rPr>
          <w:lang w:val="en-US"/>
        </w:rPr>
      </w:pPr>
      <w:r>
        <w:rPr>
          <w:lang w:val="en-US"/>
        </w:rPr>
        <w:t>1st round discussion</w:t>
      </w:r>
    </w:p>
    <w:p w14:paraId="798BAF82" w14:textId="77777777" w:rsidR="00F57EC6" w:rsidRDefault="00F57EC6"/>
    <w:p w14:paraId="7ED90C67" w14:textId="77777777" w:rsidR="00F57EC6" w:rsidRDefault="00E81654">
      <w:r>
        <w:t>RAN2#127 made the following agreement on functionalities for beam management.</w:t>
      </w:r>
    </w:p>
    <w:p w14:paraId="67BDC71F" w14:textId="77777777" w:rsidR="00F57EC6" w:rsidRDefault="00E81654">
      <w:pPr>
        <w:pStyle w:val="Doc-text2"/>
        <w:pBdr>
          <w:top w:val="single" w:sz="4" w:space="1" w:color="auto"/>
          <w:left w:val="single" w:sz="4" w:space="31" w:color="auto"/>
          <w:bottom w:val="single" w:sz="4" w:space="1" w:color="auto"/>
          <w:right w:val="single" w:sz="4" w:space="4" w:color="auto"/>
        </w:pBdr>
        <w:ind w:left="1170" w:hanging="360"/>
        <w:rPr>
          <w:b/>
          <w:bCs/>
        </w:rPr>
      </w:pPr>
      <w:r>
        <w:rPr>
          <w:b/>
          <w:bCs/>
        </w:rPr>
        <w:t>Agreements on definitions</w:t>
      </w:r>
    </w:p>
    <w:p w14:paraId="768CEC44"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Supported functionalities refer to functionalities that UE can indicate by using UE capability information (via RRC/LPP signalling)</w:t>
      </w:r>
    </w:p>
    <w:p w14:paraId="1750DE26"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Applicable functionalities </w:t>
      </w:r>
      <w:proofErr w:type="gramStart"/>
      <w:r>
        <w:rPr>
          <w:lang w:val="en-US"/>
        </w:rPr>
        <w:t>refers</w:t>
      </w:r>
      <w:proofErr w:type="gramEnd"/>
      <w:r>
        <w:rPr>
          <w:lang w:val="en-US"/>
        </w:rPr>
        <w:t xml:space="preserve"> to functionalities that the UE is ready to apply for inference</w:t>
      </w:r>
    </w:p>
    <w:p w14:paraId="14670B95" w14:textId="77777777" w:rsidR="00F57EC6" w:rsidRDefault="00E81654">
      <w:pPr>
        <w:pStyle w:val="Doc-text2"/>
        <w:numPr>
          <w:ilvl w:val="0"/>
          <w:numId w:val="85"/>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Activated functionalities refers to functionalities already enabled for performing </w:t>
      </w:r>
      <w:proofErr w:type="gramStart"/>
      <w:r>
        <w:rPr>
          <w:lang w:val="en-US"/>
        </w:rPr>
        <w:t>inference</w:t>
      </w:r>
      <w:proofErr w:type="gramEnd"/>
    </w:p>
    <w:p w14:paraId="50341A4F" w14:textId="77777777" w:rsidR="00F57EC6" w:rsidRDefault="00F57EC6"/>
    <w:p w14:paraId="79E237F7" w14:textId="77777777" w:rsidR="00F57EC6" w:rsidRDefault="00E81654">
      <w:r>
        <w:t>The above agreements are generic and applicable to at least positioning Case 1. Considering the above and several RAN1 companies’ input (e.g., Huawei/HiSilicon, OPPO, Nokia), the following proposal is recommended.</w:t>
      </w:r>
    </w:p>
    <w:p w14:paraId="7689F4D0" w14:textId="77777777" w:rsidR="00F57EC6" w:rsidRDefault="00E81654">
      <w:pPr>
        <w:rPr>
          <w:b/>
          <w:bCs/>
          <w:u w:val="single"/>
        </w:rPr>
      </w:pPr>
      <w:r>
        <w:rPr>
          <w:b/>
          <w:bCs/>
          <w:highlight w:val="yellow"/>
          <w:u w:val="single"/>
        </w:rPr>
        <w:t>Proposal 7.2.2-1</w:t>
      </w:r>
    </w:p>
    <w:p w14:paraId="2581D9F5" w14:textId="77777777" w:rsidR="00F57EC6" w:rsidRDefault="00E81654">
      <w:r>
        <w:t>Rel-19 support functionality-based LCM for AI/ML positioning Case 1.</w:t>
      </w:r>
    </w:p>
    <w:p w14:paraId="0193525E" w14:textId="77777777" w:rsidR="00F57EC6" w:rsidRDefault="00E81654">
      <w:pPr>
        <w:pStyle w:val="ListParagraph"/>
        <w:numPr>
          <w:ilvl w:val="0"/>
          <w:numId w:val="24"/>
        </w:numPr>
        <w:rPr>
          <w:iCs/>
        </w:rPr>
      </w:pPr>
      <w:r>
        <w:t xml:space="preserve">To prepare for model inference, the target device reports the applicable functionalities by sending a </w:t>
      </w:r>
      <w:r>
        <w:rPr>
          <w:i/>
          <w:iCs/>
        </w:rPr>
        <w:t>ProvideCapabilities</w:t>
      </w:r>
      <w:r>
        <w:t xml:space="preserve"> message to the LMF. Similarly, LMF can send a </w:t>
      </w:r>
      <w:r>
        <w:rPr>
          <w:i/>
        </w:rPr>
        <w:t xml:space="preserve">RequestCapabilities </w:t>
      </w:r>
      <w:r>
        <w:rPr>
          <w:iCs/>
        </w:rPr>
        <w:t>message to inquire on the capability of the target device.</w:t>
      </w:r>
    </w:p>
    <w:p w14:paraId="0BCB82C5" w14:textId="77777777" w:rsidR="00F57EC6" w:rsidRDefault="00E81654">
      <w:pPr>
        <w:pStyle w:val="ListParagraph"/>
        <w:numPr>
          <w:ilvl w:val="0"/>
          <w:numId w:val="24"/>
        </w:numPr>
      </w:pPr>
      <w:r>
        <w:t xml:space="preserve">The functionality can be activated or disactivated via LPP signaling. </w:t>
      </w:r>
    </w:p>
    <w:p w14:paraId="19646FE6" w14:textId="77777777" w:rsidR="00F57EC6" w:rsidRDefault="00E81654">
      <w:pPr>
        <w:pStyle w:val="ListParagraph"/>
        <w:numPr>
          <w:ilvl w:val="1"/>
          <w:numId w:val="24"/>
        </w:numPr>
      </w:pPr>
      <w:r>
        <w:t xml:space="preserve">The decision to activate or deactivate is made by LMF. </w:t>
      </w:r>
    </w:p>
    <w:p w14:paraId="3D258F9A" w14:textId="77777777" w:rsidR="00F57EC6" w:rsidRDefault="00E81654">
      <w:pPr>
        <w:pStyle w:val="ListParagraph"/>
        <w:numPr>
          <w:ilvl w:val="1"/>
          <w:numId w:val="24"/>
        </w:numPr>
      </w:pPr>
      <w:r>
        <w:t>The UE may provide information to support LMF’s decision, e.g., information from model performance monitoring by UE.</w:t>
      </w:r>
    </w:p>
    <w:p w14:paraId="6502DC40"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701DE834" w14:textId="77777777">
        <w:tc>
          <w:tcPr>
            <w:tcW w:w="1418" w:type="dxa"/>
          </w:tcPr>
          <w:p w14:paraId="39C8688E" w14:textId="77777777" w:rsidR="00F57EC6" w:rsidRDefault="00F57EC6">
            <w:pPr>
              <w:rPr>
                <w:b/>
              </w:rPr>
            </w:pPr>
          </w:p>
        </w:tc>
        <w:tc>
          <w:tcPr>
            <w:tcW w:w="8572" w:type="dxa"/>
          </w:tcPr>
          <w:p w14:paraId="585FD93D" w14:textId="77777777" w:rsidR="00F57EC6" w:rsidRDefault="00E81654">
            <w:pPr>
              <w:jc w:val="center"/>
              <w:rPr>
                <w:b/>
              </w:rPr>
            </w:pPr>
            <w:r>
              <w:rPr>
                <w:rFonts w:hint="eastAsia"/>
                <w:b/>
              </w:rPr>
              <w:t>Company</w:t>
            </w:r>
          </w:p>
        </w:tc>
      </w:tr>
      <w:tr w:rsidR="00F57EC6" w14:paraId="61F9E3DA" w14:textId="77777777">
        <w:tc>
          <w:tcPr>
            <w:tcW w:w="1418" w:type="dxa"/>
          </w:tcPr>
          <w:p w14:paraId="4661F413" w14:textId="77777777" w:rsidR="00F57EC6" w:rsidRDefault="00E81654">
            <w:r>
              <w:rPr>
                <w:rFonts w:hint="eastAsia"/>
              </w:rPr>
              <w:t>Support</w:t>
            </w:r>
          </w:p>
        </w:tc>
        <w:tc>
          <w:tcPr>
            <w:tcW w:w="8572" w:type="dxa"/>
          </w:tcPr>
          <w:p w14:paraId="36DD4702" w14:textId="77777777" w:rsidR="00F57EC6" w:rsidRDefault="00F57EC6"/>
        </w:tc>
      </w:tr>
      <w:tr w:rsidR="00F57EC6" w14:paraId="0FBDE654" w14:textId="77777777">
        <w:tc>
          <w:tcPr>
            <w:tcW w:w="1418" w:type="dxa"/>
          </w:tcPr>
          <w:p w14:paraId="4AA71104" w14:textId="77777777" w:rsidR="00F57EC6" w:rsidRDefault="00E81654">
            <w:r>
              <w:rPr>
                <w:rFonts w:hint="eastAsia"/>
              </w:rPr>
              <w:lastRenderedPageBreak/>
              <w:t>Not support</w:t>
            </w:r>
          </w:p>
        </w:tc>
        <w:tc>
          <w:tcPr>
            <w:tcW w:w="8572" w:type="dxa"/>
          </w:tcPr>
          <w:p w14:paraId="064492BC" w14:textId="77777777" w:rsidR="00F57EC6" w:rsidRDefault="00F57EC6"/>
        </w:tc>
      </w:tr>
    </w:tbl>
    <w:p w14:paraId="0339E88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E483760" w14:textId="77777777">
        <w:tc>
          <w:tcPr>
            <w:tcW w:w="1411" w:type="dxa"/>
          </w:tcPr>
          <w:p w14:paraId="5F9B405D" w14:textId="77777777" w:rsidR="00F57EC6" w:rsidRDefault="00E81654">
            <w:pPr>
              <w:rPr>
                <w:b/>
                <w:bCs/>
              </w:rPr>
            </w:pPr>
            <w:r>
              <w:rPr>
                <w:b/>
                <w:bCs/>
              </w:rPr>
              <w:t>Company</w:t>
            </w:r>
          </w:p>
        </w:tc>
        <w:tc>
          <w:tcPr>
            <w:tcW w:w="8574" w:type="dxa"/>
          </w:tcPr>
          <w:p w14:paraId="62011324" w14:textId="77777777" w:rsidR="00F57EC6" w:rsidRDefault="00E81654">
            <w:pPr>
              <w:jc w:val="center"/>
              <w:rPr>
                <w:b/>
                <w:bCs/>
              </w:rPr>
            </w:pPr>
            <w:r>
              <w:rPr>
                <w:b/>
                <w:bCs/>
              </w:rPr>
              <w:t>Comments</w:t>
            </w:r>
          </w:p>
        </w:tc>
      </w:tr>
      <w:tr w:rsidR="00F57EC6" w14:paraId="505B906F" w14:textId="77777777">
        <w:tc>
          <w:tcPr>
            <w:tcW w:w="1411" w:type="dxa"/>
          </w:tcPr>
          <w:p w14:paraId="13813BEA" w14:textId="77777777" w:rsidR="00F57EC6" w:rsidRDefault="00E81654">
            <w:r>
              <w:t>InterDigital</w:t>
            </w:r>
          </w:p>
        </w:tc>
        <w:tc>
          <w:tcPr>
            <w:tcW w:w="8574" w:type="dxa"/>
          </w:tcPr>
          <w:p w14:paraId="5FE431E9" w14:textId="77777777" w:rsidR="00F57EC6" w:rsidRDefault="00E81654">
            <w:r>
              <w:t>This is a RAN2 topic as we discuss applicability signaling. The second bullet is already being discussed in Proposal 6.1.2-2 (e.g., LMF manages functionalities). The second-sub-bullet under the second bullet should be discussed in model monitoring.</w:t>
            </w:r>
          </w:p>
        </w:tc>
      </w:tr>
      <w:tr w:rsidR="00F57EC6" w14:paraId="7CA7902E" w14:textId="77777777">
        <w:tc>
          <w:tcPr>
            <w:tcW w:w="1411" w:type="dxa"/>
          </w:tcPr>
          <w:p w14:paraId="63C0D587" w14:textId="77777777" w:rsidR="00F57EC6" w:rsidRDefault="00E81654">
            <w:r>
              <w:rPr>
                <w:rFonts w:eastAsiaTheme="minorEastAsia" w:hint="eastAsia"/>
              </w:rPr>
              <w:t>CATT, CICTCI</w:t>
            </w:r>
          </w:p>
        </w:tc>
        <w:tc>
          <w:tcPr>
            <w:tcW w:w="8574" w:type="dxa"/>
          </w:tcPr>
          <w:p w14:paraId="77CC88C3" w14:textId="77777777" w:rsidR="00F57EC6" w:rsidRDefault="00E81654">
            <w:r>
              <w:rPr>
                <w:rFonts w:eastAsiaTheme="minorEastAsia" w:hint="eastAsia"/>
              </w:rPr>
              <w:t>Can be discussed latter.</w:t>
            </w:r>
          </w:p>
        </w:tc>
      </w:tr>
      <w:tr w:rsidR="00F57EC6" w14:paraId="275BF5F4" w14:textId="77777777">
        <w:tc>
          <w:tcPr>
            <w:tcW w:w="1411" w:type="dxa"/>
          </w:tcPr>
          <w:p w14:paraId="435331EB" w14:textId="77777777" w:rsidR="00F57EC6" w:rsidRDefault="00E81654">
            <w:pPr>
              <w:rPr>
                <w:rFonts w:eastAsia="SimSun"/>
              </w:rPr>
            </w:pPr>
            <w:r>
              <w:rPr>
                <w:rFonts w:eastAsia="SimSun" w:hint="eastAsia"/>
                <w:lang w:val="en-US"/>
              </w:rPr>
              <w:t>ZTE</w:t>
            </w:r>
          </w:p>
        </w:tc>
        <w:tc>
          <w:tcPr>
            <w:tcW w:w="8574" w:type="dxa"/>
          </w:tcPr>
          <w:p w14:paraId="69AECBED" w14:textId="77777777" w:rsidR="00F57EC6" w:rsidRDefault="00E81654">
            <w:pPr>
              <w:rPr>
                <w:rFonts w:eastAsia="SimSun"/>
              </w:rPr>
            </w:pPr>
            <w:r>
              <w:rPr>
                <w:rFonts w:eastAsia="SimSun" w:hint="eastAsia"/>
                <w:lang w:val="en-US"/>
              </w:rPr>
              <w:t xml:space="preserve">The main bullet is fine. Functionality-based LCM can be supported. </w:t>
            </w:r>
          </w:p>
          <w:p w14:paraId="71D22ED8" w14:textId="77777777" w:rsidR="00F57EC6" w:rsidRDefault="00E81654">
            <w:pPr>
              <w:rPr>
                <w:rFonts w:eastAsia="SimSun"/>
              </w:rPr>
            </w:pPr>
            <w:r>
              <w:rPr>
                <w:rFonts w:eastAsia="SimSun" w:hint="eastAsia"/>
                <w:lang w:val="en-US"/>
              </w:rPr>
              <w:t xml:space="preserve">For the second bullet, disactivated =&gt; deactivated. Subbullet requires further discussion. This can be discussed after </w:t>
            </w:r>
            <w:proofErr w:type="gramStart"/>
            <w:r>
              <w:rPr>
                <w:rFonts w:eastAsia="SimSun" w:hint="eastAsia"/>
                <w:lang w:val="en-US"/>
              </w:rPr>
              <w:t>decide</w:t>
            </w:r>
            <w:proofErr w:type="gramEnd"/>
            <w:r>
              <w:rPr>
                <w:rFonts w:eastAsia="SimSun" w:hint="eastAsia"/>
                <w:lang w:val="en-US"/>
              </w:rPr>
              <w:t xml:space="preserve"> the performance monitoring entity. </w:t>
            </w:r>
          </w:p>
        </w:tc>
      </w:tr>
      <w:tr w:rsidR="00F57EC6" w14:paraId="4AF1F9B7" w14:textId="77777777">
        <w:tc>
          <w:tcPr>
            <w:tcW w:w="1411" w:type="dxa"/>
          </w:tcPr>
          <w:p w14:paraId="0DF75142" w14:textId="77777777" w:rsidR="00F57EC6" w:rsidRDefault="00E81654">
            <w:pPr>
              <w:rPr>
                <w:rFonts w:eastAsia="SimSun"/>
              </w:rPr>
            </w:pPr>
            <w:r>
              <w:rPr>
                <w:rFonts w:eastAsia="SimSun"/>
              </w:rPr>
              <w:t>Qualcomm</w:t>
            </w:r>
          </w:p>
        </w:tc>
        <w:tc>
          <w:tcPr>
            <w:tcW w:w="8574" w:type="dxa"/>
          </w:tcPr>
          <w:p w14:paraId="63F50C9E" w14:textId="77777777" w:rsidR="00F57EC6" w:rsidRDefault="00E81654">
            <w:pPr>
              <w:rPr>
                <w:rFonts w:eastAsia="SimSun"/>
              </w:rPr>
            </w:pPr>
            <w:r>
              <w:t>Let’s first discuss and establish understanding on functionalities in AI/ML positioning use case.</w:t>
            </w:r>
          </w:p>
        </w:tc>
      </w:tr>
      <w:tr w:rsidR="00F57EC6" w14:paraId="4B23509F" w14:textId="77777777">
        <w:tc>
          <w:tcPr>
            <w:tcW w:w="1411" w:type="dxa"/>
          </w:tcPr>
          <w:p w14:paraId="4005C609" w14:textId="77777777" w:rsidR="00F57EC6" w:rsidRDefault="00E81654">
            <w:pPr>
              <w:rPr>
                <w:rFonts w:eastAsia="Yu Mincho"/>
              </w:rPr>
            </w:pPr>
            <w:r>
              <w:rPr>
                <w:rFonts w:eastAsia="Yu Mincho" w:hint="eastAsia"/>
              </w:rPr>
              <w:t>DOCOMO</w:t>
            </w:r>
          </w:p>
        </w:tc>
        <w:tc>
          <w:tcPr>
            <w:tcW w:w="8574" w:type="dxa"/>
          </w:tcPr>
          <w:p w14:paraId="388B17F8" w14:textId="77777777" w:rsidR="00F57EC6" w:rsidRDefault="00E81654">
            <w:pPr>
              <w:rPr>
                <w:rFonts w:eastAsia="Yu Mincho"/>
              </w:rPr>
            </w:pPr>
            <w:r>
              <w:rPr>
                <w:rFonts w:eastAsia="Yu Mincho" w:hint="eastAsia"/>
              </w:rPr>
              <w:t>Generally fine. U</w:t>
            </w:r>
            <w:r>
              <w:t xml:space="preserve">nderstanding on functionalities </w:t>
            </w:r>
            <w:r>
              <w:rPr>
                <w:rFonts w:eastAsia="Yu Mincho" w:hint="eastAsia"/>
              </w:rPr>
              <w:t>can be alingned among companies.</w:t>
            </w:r>
          </w:p>
        </w:tc>
      </w:tr>
      <w:tr w:rsidR="00F57EC6" w14:paraId="1F9558C7" w14:textId="77777777">
        <w:tc>
          <w:tcPr>
            <w:tcW w:w="1411" w:type="dxa"/>
          </w:tcPr>
          <w:p w14:paraId="24D8C133" w14:textId="77777777" w:rsidR="00F57EC6" w:rsidRDefault="00E81654">
            <w:pPr>
              <w:rPr>
                <w:rFonts w:eastAsia="Yu Mincho"/>
              </w:rPr>
            </w:pPr>
            <w:r>
              <w:rPr>
                <w:rFonts w:eastAsia="Yu Mincho"/>
              </w:rPr>
              <w:t>Nokia</w:t>
            </w:r>
          </w:p>
        </w:tc>
        <w:tc>
          <w:tcPr>
            <w:tcW w:w="8574" w:type="dxa"/>
          </w:tcPr>
          <w:p w14:paraId="2A788869" w14:textId="77777777" w:rsidR="00F57EC6" w:rsidRDefault="00E81654">
            <w:pPr>
              <w:rPr>
                <w:b/>
                <w:bCs/>
                <w:u w:val="single"/>
              </w:rPr>
            </w:pPr>
            <w:r>
              <w:rPr>
                <w:rFonts w:eastAsia="Yu Mincho"/>
              </w:rPr>
              <w:t>Agree in general, we suggest the following rewording:</w:t>
            </w:r>
            <w:r>
              <w:rPr>
                <w:rFonts w:eastAsia="Yu Mincho"/>
              </w:rPr>
              <w:br/>
            </w:r>
            <w:r>
              <w:rPr>
                <w:rFonts w:eastAsia="Yu Mincho"/>
              </w:rPr>
              <w:br/>
            </w:r>
            <w:r>
              <w:rPr>
                <w:b/>
                <w:bCs/>
                <w:highlight w:val="yellow"/>
                <w:u w:val="single"/>
              </w:rPr>
              <w:t>Proposal 7.2.2-1</w:t>
            </w:r>
            <w:r>
              <w:rPr>
                <w:b/>
                <w:bCs/>
                <w:color w:val="FF0000"/>
                <w:u w:val="single"/>
              </w:rPr>
              <w:t>(Updated)</w:t>
            </w:r>
          </w:p>
          <w:p w14:paraId="6D15F78A" w14:textId="77777777" w:rsidR="00F57EC6" w:rsidRDefault="00E81654">
            <w:r>
              <w:t>Rel-19 support functionality-based LCM for AI/ML positioning Case 1.</w:t>
            </w:r>
          </w:p>
          <w:p w14:paraId="7EC64956" w14:textId="77777777" w:rsidR="00F57EC6" w:rsidRDefault="00E81654">
            <w:pPr>
              <w:pStyle w:val="ListParagraph"/>
              <w:numPr>
                <w:ilvl w:val="0"/>
                <w:numId w:val="24"/>
              </w:numPr>
              <w:rPr>
                <w:iCs/>
              </w:rPr>
            </w:pPr>
            <w:r>
              <w:t xml:space="preserve">To prepare for </w:t>
            </w:r>
            <w:r>
              <w:rPr>
                <w:strike/>
                <w:color w:val="FF0000"/>
              </w:rPr>
              <w:t>model</w:t>
            </w:r>
            <w:r>
              <w:rPr>
                <w:color w:val="FF0000"/>
              </w:rPr>
              <w:t xml:space="preserve"> </w:t>
            </w:r>
            <w:r>
              <w:t xml:space="preserve">inference </w:t>
            </w:r>
            <w:r>
              <w:rPr>
                <w:color w:val="FF0000"/>
              </w:rPr>
              <w:t>operation</w:t>
            </w:r>
            <w:r>
              <w:t xml:space="preserve">, the target device reports the applicable functionalities by sending a </w:t>
            </w:r>
            <w:r>
              <w:rPr>
                <w:i/>
                <w:iCs/>
              </w:rPr>
              <w:t>ProvideCapabilities</w:t>
            </w:r>
            <w:r>
              <w:t xml:space="preserve"> message to the LMF </w:t>
            </w:r>
            <w:r>
              <w:rPr>
                <w:b/>
                <w:bCs/>
                <w:color w:val="FF0000"/>
              </w:rPr>
              <w:t>based on the initial set of functionalities set by LMF in previous steps</w:t>
            </w:r>
            <w:r>
              <w:t xml:space="preserve">. Similarly, LMF can send a </w:t>
            </w:r>
            <w:r>
              <w:rPr>
                <w:i/>
              </w:rPr>
              <w:t xml:space="preserve">RequestCapabilities </w:t>
            </w:r>
            <w:r>
              <w:rPr>
                <w:iCs/>
              </w:rPr>
              <w:t>message to inquire on the capability of the target device.</w:t>
            </w:r>
          </w:p>
          <w:p w14:paraId="17F87124" w14:textId="77777777" w:rsidR="00F57EC6" w:rsidRDefault="00E81654">
            <w:pPr>
              <w:pStyle w:val="ListParagraph"/>
              <w:numPr>
                <w:ilvl w:val="0"/>
                <w:numId w:val="24"/>
              </w:numPr>
            </w:pPr>
            <w:r>
              <w:t xml:space="preserve">The functionality can be activated or disactivated via LPP signaling. </w:t>
            </w:r>
          </w:p>
          <w:p w14:paraId="31192029" w14:textId="77777777" w:rsidR="00F57EC6" w:rsidRDefault="00E81654">
            <w:pPr>
              <w:pStyle w:val="ListParagraph"/>
              <w:numPr>
                <w:ilvl w:val="1"/>
                <w:numId w:val="24"/>
              </w:numPr>
            </w:pPr>
            <w:r>
              <w:t xml:space="preserve">The decision to activate or deactivate is made by LMF. </w:t>
            </w:r>
          </w:p>
          <w:p w14:paraId="2BF39392" w14:textId="77777777" w:rsidR="00F57EC6" w:rsidRDefault="00E81654">
            <w:pPr>
              <w:pStyle w:val="ListParagraph"/>
              <w:numPr>
                <w:ilvl w:val="1"/>
                <w:numId w:val="24"/>
              </w:numPr>
            </w:pPr>
            <w:r>
              <w:t>The UE may provide information to support LMF’s decision, e.g., information from model performance monitoring by UE.</w:t>
            </w:r>
          </w:p>
          <w:p w14:paraId="3A71173D" w14:textId="77777777" w:rsidR="00F57EC6" w:rsidRDefault="00F57EC6">
            <w:pPr>
              <w:rPr>
                <w:rFonts w:eastAsia="Yu Mincho"/>
              </w:rPr>
            </w:pPr>
          </w:p>
        </w:tc>
      </w:tr>
    </w:tbl>
    <w:p w14:paraId="3F7B870F" w14:textId="77777777" w:rsidR="00F57EC6" w:rsidRDefault="00F57EC6"/>
    <w:p w14:paraId="00F93035" w14:textId="77777777" w:rsidR="00F57EC6" w:rsidRDefault="00F57EC6"/>
    <w:p w14:paraId="72BB07FD" w14:textId="77777777" w:rsidR="00F57EC6" w:rsidRDefault="00E81654">
      <w:pPr>
        <w:pStyle w:val="Heading3"/>
        <w:rPr>
          <w:lang w:val="en-US"/>
        </w:rPr>
      </w:pPr>
      <w:r>
        <w:rPr>
          <w:lang w:val="en-US"/>
        </w:rPr>
        <w:t>2</w:t>
      </w:r>
      <w:r>
        <w:rPr>
          <w:vertAlign w:val="superscript"/>
          <w:lang w:val="en-US"/>
        </w:rPr>
        <w:t>nd</w:t>
      </w:r>
      <w:r>
        <w:rPr>
          <w:lang w:val="en-US"/>
        </w:rPr>
        <w:t xml:space="preserve"> round discussion</w:t>
      </w:r>
    </w:p>
    <w:p w14:paraId="0C2E7198" w14:textId="77777777" w:rsidR="00F57EC6" w:rsidRDefault="00E81654">
      <w:r>
        <w:t>The proposal 7.2.2-1 is updated below to address companies’ comments.</w:t>
      </w:r>
    </w:p>
    <w:p w14:paraId="6CC89CD2" w14:textId="77777777" w:rsidR="00F57EC6" w:rsidRDefault="00F57EC6"/>
    <w:p w14:paraId="673524DD" w14:textId="77777777" w:rsidR="00F57EC6" w:rsidRDefault="00E81654">
      <w:pPr>
        <w:rPr>
          <w:b/>
          <w:bCs/>
          <w:u w:val="single"/>
        </w:rPr>
      </w:pPr>
      <w:r>
        <w:rPr>
          <w:b/>
          <w:bCs/>
          <w:highlight w:val="yellow"/>
          <w:u w:val="single"/>
        </w:rPr>
        <w:t>Proposal 7.2.3-1</w:t>
      </w:r>
    </w:p>
    <w:p w14:paraId="7CD426CC" w14:textId="77777777" w:rsidR="00F57EC6" w:rsidRDefault="00E81654">
      <w:r>
        <w:lastRenderedPageBreak/>
        <w:t>Rel-19 support functionality-based LCM for AI/ML positioning Case 1.</w:t>
      </w:r>
    </w:p>
    <w:p w14:paraId="71E14B41" w14:textId="77777777" w:rsidR="00F57EC6" w:rsidRDefault="00E81654">
      <w:pPr>
        <w:pStyle w:val="ListParagraph"/>
        <w:numPr>
          <w:ilvl w:val="0"/>
          <w:numId w:val="24"/>
        </w:numPr>
        <w:rPr>
          <w:iCs/>
        </w:rPr>
      </w:pPr>
      <w:r>
        <w:t xml:space="preserve">To prepare for model inference, the target device reports the applicable functionalities by sending a </w:t>
      </w:r>
      <w:r>
        <w:rPr>
          <w:i/>
          <w:iCs/>
        </w:rPr>
        <w:t>ProvideCapabilities</w:t>
      </w:r>
      <w:r>
        <w:t xml:space="preserve"> message to the LMF. </w:t>
      </w:r>
      <w:r>
        <w:rPr>
          <w:strike/>
          <w:color w:val="FF0000"/>
        </w:rPr>
        <w:t>Similarly,</w:t>
      </w:r>
      <w:r>
        <w:rPr>
          <w:color w:val="FF0000"/>
        </w:rPr>
        <w:t xml:space="preserve"> </w:t>
      </w:r>
      <w:r>
        <w:t xml:space="preserve">LMF can send a </w:t>
      </w:r>
      <w:r>
        <w:rPr>
          <w:i/>
        </w:rPr>
        <w:t xml:space="preserve">RequestCapabilities </w:t>
      </w:r>
      <w:r>
        <w:rPr>
          <w:iCs/>
        </w:rPr>
        <w:t>message to inquire on the capability of the target device.</w:t>
      </w:r>
    </w:p>
    <w:p w14:paraId="6B10F339" w14:textId="77777777" w:rsidR="00F57EC6" w:rsidRDefault="00E81654">
      <w:pPr>
        <w:pStyle w:val="ListParagraph"/>
        <w:numPr>
          <w:ilvl w:val="0"/>
          <w:numId w:val="24"/>
        </w:numPr>
      </w:pPr>
      <w:r>
        <w:t xml:space="preserve">The functionality can be activated or </w:t>
      </w:r>
      <w:r>
        <w:rPr>
          <w:color w:val="FF0000"/>
        </w:rPr>
        <w:t>deactivated</w:t>
      </w:r>
      <w:r>
        <w:t xml:space="preserve"> via LPP signaling. </w:t>
      </w:r>
    </w:p>
    <w:p w14:paraId="044FC03B" w14:textId="77777777" w:rsidR="00F57EC6" w:rsidRDefault="00E81654">
      <w:pPr>
        <w:pStyle w:val="ListParagraph"/>
        <w:numPr>
          <w:ilvl w:val="1"/>
          <w:numId w:val="24"/>
        </w:numPr>
      </w:pPr>
      <w:r>
        <w:t xml:space="preserve">The decision to activate or deactivate is made by LMF. </w:t>
      </w:r>
    </w:p>
    <w:p w14:paraId="028E47EB" w14:textId="77777777" w:rsidR="00F57EC6" w:rsidRDefault="00E81654">
      <w:pPr>
        <w:pStyle w:val="ListParagraph"/>
        <w:numPr>
          <w:ilvl w:val="1"/>
          <w:numId w:val="24"/>
        </w:numPr>
        <w:rPr>
          <w:strike/>
          <w:color w:val="FF0000"/>
        </w:rPr>
      </w:pPr>
      <w:r>
        <w:rPr>
          <w:strike/>
          <w:color w:val="FF0000"/>
        </w:rPr>
        <w:t>The UE may provide information to support LMF’s decision, e.g., information from model performance monitoring by UE.</w:t>
      </w:r>
    </w:p>
    <w:p w14:paraId="2769A37E"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1A940776" w14:textId="77777777">
        <w:tc>
          <w:tcPr>
            <w:tcW w:w="1418" w:type="dxa"/>
          </w:tcPr>
          <w:p w14:paraId="1AB1D732" w14:textId="77777777" w:rsidR="00F57EC6" w:rsidRDefault="00F57EC6">
            <w:pPr>
              <w:rPr>
                <w:b/>
              </w:rPr>
            </w:pPr>
          </w:p>
        </w:tc>
        <w:tc>
          <w:tcPr>
            <w:tcW w:w="8572" w:type="dxa"/>
          </w:tcPr>
          <w:p w14:paraId="3399490B" w14:textId="77777777" w:rsidR="00F57EC6" w:rsidRDefault="00E81654">
            <w:pPr>
              <w:jc w:val="center"/>
              <w:rPr>
                <w:b/>
              </w:rPr>
            </w:pPr>
            <w:r>
              <w:rPr>
                <w:rFonts w:hint="eastAsia"/>
                <w:b/>
              </w:rPr>
              <w:t>Company</w:t>
            </w:r>
          </w:p>
        </w:tc>
      </w:tr>
      <w:tr w:rsidR="00F57EC6" w14:paraId="76A97AE0" w14:textId="77777777">
        <w:tc>
          <w:tcPr>
            <w:tcW w:w="1418" w:type="dxa"/>
          </w:tcPr>
          <w:p w14:paraId="3BEEF2E3" w14:textId="77777777" w:rsidR="00F57EC6" w:rsidRDefault="00E81654">
            <w:r>
              <w:rPr>
                <w:rFonts w:hint="eastAsia"/>
              </w:rPr>
              <w:t>Support</w:t>
            </w:r>
          </w:p>
        </w:tc>
        <w:tc>
          <w:tcPr>
            <w:tcW w:w="8572" w:type="dxa"/>
          </w:tcPr>
          <w:p w14:paraId="58E8D112" w14:textId="77777777" w:rsidR="00F57EC6" w:rsidRDefault="00F57EC6"/>
        </w:tc>
      </w:tr>
      <w:tr w:rsidR="00F57EC6" w14:paraId="673F664A" w14:textId="77777777">
        <w:tc>
          <w:tcPr>
            <w:tcW w:w="1418" w:type="dxa"/>
          </w:tcPr>
          <w:p w14:paraId="5EDBCD52" w14:textId="77777777" w:rsidR="00F57EC6" w:rsidRDefault="00E81654">
            <w:r>
              <w:rPr>
                <w:rFonts w:hint="eastAsia"/>
              </w:rPr>
              <w:t>Not support</w:t>
            </w:r>
          </w:p>
        </w:tc>
        <w:tc>
          <w:tcPr>
            <w:tcW w:w="8572" w:type="dxa"/>
          </w:tcPr>
          <w:p w14:paraId="3160BD00" w14:textId="77777777" w:rsidR="00F57EC6" w:rsidRDefault="00E81654">
            <w:r>
              <w:t>InterDigital</w:t>
            </w:r>
          </w:p>
        </w:tc>
      </w:tr>
    </w:tbl>
    <w:p w14:paraId="0644150E"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09D219B7" w14:textId="77777777">
        <w:tc>
          <w:tcPr>
            <w:tcW w:w="1411" w:type="dxa"/>
          </w:tcPr>
          <w:p w14:paraId="7CE86A56" w14:textId="77777777" w:rsidR="00F57EC6" w:rsidRDefault="00E81654">
            <w:pPr>
              <w:rPr>
                <w:b/>
                <w:bCs/>
              </w:rPr>
            </w:pPr>
            <w:r>
              <w:rPr>
                <w:b/>
                <w:bCs/>
              </w:rPr>
              <w:t>Company</w:t>
            </w:r>
          </w:p>
        </w:tc>
        <w:tc>
          <w:tcPr>
            <w:tcW w:w="8574" w:type="dxa"/>
          </w:tcPr>
          <w:p w14:paraId="7B44648B" w14:textId="77777777" w:rsidR="00F57EC6" w:rsidRDefault="00E81654">
            <w:pPr>
              <w:jc w:val="center"/>
              <w:rPr>
                <w:b/>
                <w:bCs/>
              </w:rPr>
            </w:pPr>
            <w:r>
              <w:rPr>
                <w:b/>
                <w:bCs/>
              </w:rPr>
              <w:t>Comments</w:t>
            </w:r>
          </w:p>
        </w:tc>
      </w:tr>
      <w:tr w:rsidR="00F57EC6" w14:paraId="0144A070" w14:textId="77777777">
        <w:tc>
          <w:tcPr>
            <w:tcW w:w="1411" w:type="dxa"/>
          </w:tcPr>
          <w:p w14:paraId="5C3146A3" w14:textId="77777777" w:rsidR="00F57EC6" w:rsidRDefault="00E81654">
            <w:pPr>
              <w:rPr>
                <w:rFonts w:eastAsia="SimSun"/>
              </w:rPr>
            </w:pPr>
            <w:r>
              <w:rPr>
                <w:rFonts w:eastAsia="SimSun" w:hint="eastAsia"/>
                <w:lang w:val="en-US"/>
              </w:rPr>
              <w:t>ZTE</w:t>
            </w:r>
          </w:p>
        </w:tc>
        <w:tc>
          <w:tcPr>
            <w:tcW w:w="8574" w:type="dxa"/>
          </w:tcPr>
          <w:p w14:paraId="696FCE27" w14:textId="77777777" w:rsidR="00F57EC6" w:rsidRDefault="00E81654">
            <w:pPr>
              <w:rPr>
                <w:rFonts w:eastAsia="SimSun"/>
              </w:rPr>
            </w:pPr>
            <w:r>
              <w:rPr>
                <w:rFonts w:eastAsia="SimSun" w:hint="eastAsia"/>
                <w:lang w:val="en-US"/>
              </w:rPr>
              <w:t>See comment in proposal 6.2.3-1.</w:t>
            </w:r>
          </w:p>
        </w:tc>
      </w:tr>
      <w:tr w:rsidR="00F57EC6" w14:paraId="4B99A134" w14:textId="77777777">
        <w:tc>
          <w:tcPr>
            <w:tcW w:w="1411" w:type="dxa"/>
          </w:tcPr>
          <w:p w14:paraId="40CB9C3D" w14:textId="77777777" w:rsidR="00F57EC6" w:rsidRDefault="00E81654">
            <w:pPr>
              <w:rPr>
                <w:rFonts w:eastAsia="SimSun"/>
              </w:rPr>
            </w:pPr>
            <w:r>
              <w:rPr>
                <w:rFonts w:eastAsia="SimSun"/>
                <w:lang w:val="en-US"/>
              </w:rPr>
              <w:t>InterDigital</w:t>
            </w:r>
          </w:p>
        </w:tc>
        <w:tc>
          <w:tcPr>
            <w:tcW w:w="8574" w:type="dxa"/>
          </w:tcPr>
          <w:p w14:paraId="5E35A8CD" w14:textId="77777777" w:rsidR="00F57EC6" w:rsidRDefault="00E81654">
            <w:pPr>
              <w:rPr>
                <w:rFonts w:eastAsia="SimSun"/>
              </w:rPr>
            </w:pPr>
            <w:r>
              <w:rPr>
                <w:rFonts w:eastAsia="SimSun"/>
                <w:lang w:val="en-US"/>
              </w:rPr>
              <w:t>We should wait for progress related to applicability determination procedure in RAN2 for this topic.</w:t>
            </w:r>
          </w:p>
        </w:tc>
      </w:tr>
      <w:tr w:rsidR="00F57EC6" w14:paraId="701891D1" w14:textId="77777777">
        <w:tc>
          <w:tcPr>
            <w:tcW w:w="1411" w:type="dxa"/>
          </w:tcPr>
          <w:p w14:paraId="5FCA34D6" w14:textId="77777777" w:rsidR="00F57EC6" w:rsidRDefault="00E81654">
            <w:pPr>
              <w:rPr>
                <w:rFonts w:eastAsia="SimSun"/>
              </w:rPr>
            </w:pPr>
            <w:r>
              <w:rPr>
                <w:rFonts w:eastAsia="SimSun" w:hint="eastAsia"/>
                <w:lang w:val="en-US"/>
              </w:rPr>
              <w:t>New H3C</w:t>
            </w:r>
          </w:p>
        </w:tc>
        <w:tc>
          <w:tcPr>
            <w:tcW w:w="8574" w:type="dxa"/>
          </w:tcPr>
          <w:p w14:paraId="6B59D3A0" w14:textId="77777777" w:rsidR="00F57EC6" w:rsidRDefault="00E81654">
            <w:pPr>
              <w:rPr>
                <w:rFonts w:eastAsia="SimSun"/>
              </w:rPr>
            </w:pPr>
            <w:r>
              <w:rPr>
                <w:rFonts w:eastAsia="SimSun" w:hint="eastAsia"/>
                <w:lang w:val="en-US"/>
              </w:rPr>
              <w:t>Share the similar view with IDC</w:t>
            </w:r>
          </w:p>
        </w:tc>
      </w:tr>
      <w:tr w:rsidR="00F57EC6" w14:paraId="023C0838" w14:textId="77777777">
        <w:tc>
          <w:tcPr>
            <w:tcW w:w="1411" w:type="dxa"/>
          </w:tcPr>
          <w:p w14:paraId="799EDFF4" w14:textId="77777777" w:rsidR="00F57EC6" w:rsidRDefault="00E81654">
            <w:pPr>
              <w:rPr>
                <w:rFonts w:eastAsia="SimSun"/>
              </w:rPr>
            </w:pPr>
            <w:r>
              <w:rPr>
                <w:rFonts w:eastAsia="SimSun"/>
              </w:rPr>
              <w:t>HW/HiSi</w:t>
            </w:r>
          </w:p>
        </w:tc>
        <w:tc>
          <w:tcPr>
            <w:tcW w:w="8574" w:type="dxa"/>
          </w:tcPr>
          <w:p w14:paraId="5F029C88" w14:textId="77777777" w:rsidR="00F57EC6" w:rsidRDefault="00E81654">
            <w:pPr>
              <w:rPr>
                <w:rFonts w:eastAsia="SimSun"/>
              </w:rPr>
            </w:pPr>
            <w:r>
              <w:rPr>
                <w:rFonts w:eastAsia="SimSun"/>
              </w:rPr>
              <w:t>We think this is a RAN2 issue. At least we should wait for the progress in RAN2 as IDC commented above.</w:t>
            </w:r>
          </w:p>
        </w:tc>
      </w:tr>
      <w:tr w:rsidR="00F57EC6" w14:paraId="6618E80C" w14:textId="77777777">
        <w:tc>
          <w:tcPr>
            <w:tcW w:w="1411" w:type="dxa"/>
          </w:tcPr>
          <w:p w14:paraId="5413F4A7" w14:textId="77777777" w:rsidR="00F57EC6" w:rsidRDefault="00E81654">
            <w:pPr>
              <w:rPr>
                <w:rFonts w:eastAsia="SimSun"/>
              </w:rPr>
            </w:pPr>
            <w:r>
              <w:rPr>
                <w:rFonts w:eastAsia="SimSun"/>
              </w:rPr>
              <w:t>Nokia</w:t>
            </w:r>
          </w:p>
        </w:tc>
        <w:tc>
          <w:tcPr>
            <w:tcW w:w="8574" w:type="dxa"/>
          </w:tcPr>
          <w:p w14:paraId="1C9DA03C" w14:textId="77777777" w:rsidR="00F57EC6" w:rsidRDefault="00E81654">
            <w:pPr>
              <w:rPr>
                <w:rFonts w:eastAsia="SimSun"/>
              </w:rPr>
            </w:pPr>
            <w:r>
              <w:rPr>
                <w:rFonts w:eastAsia="SimSun"/>
              </w:rPr>
              <w:t>RAN2 is also providing similar comments than IDC, but they are expecting further inputs from RAN1. So, we agree with the intention of FL. However, we suggest to avoid to mention the term Model in our agreements, especially if we are talking about the functionality LCM, it could be mixed with the model LCM framework.</w:t>
            </w:r>
            <w:r>
              <w:rPr>
                <w:rFonts w:eastAsia="SimSun"/>
              </w:rPr>
              <w:br/>
            </w:r>
            <w:r>
              <w:rPr>
                <w:rFonts w:eastAsia="SimSun"/>
              </w:rPr>
              <w:br/>
              <w:t xml:space="preserve">In addition, RAN2 is expecting a RAN1 discussion on the necessity of including new methods or update existing ones for 1st priority cases. </w:t>
            </w:r>
          </w:p>
        </w:tc>
      </w:tr>
      <w:tr w:rsidR="00F57EC6" w14:paraId="318A1306" w14:textId="77777777">
        <w:tc>
          <w:tcPr>
            <w:tcW w:w="1411" w:type="dxa"/>
          </w:tcPr>
          <w:p w14:paraId="648B14C9" w14:textId="77777777" w:rsidR="00F57EC6" w:rsidRDefault="00E81654">
            <w:pPr>
              <w:rPr>
                <w:rFonts w:eastAsia="SimSun"/>
              </w:rPr>
            </w:pPr>
            <w:r>
              <w:t>Qualcomm</w:t>
            </w:r>
          </w:p>
        </w:tc>
        <w:tc>
          <w:tcPr>
            <w:tcW w:w="8574" w:type="dxa"/>
          </w:tcPr>
          <w:p w14:paraId="46A94999" w14:textId="77777777" w:rsidR="00F57EC6" w:rsidRDefault="00E81654">
            <w:r>
              <w:t>It is too early to discuss these aspects unless functionalities are clarified in AI/ML positioning.</w:t>
            </w:r>
          </w:p>
          <w:p w14:paraId="67793F9B" w14:textId="77777777" w:rsidR="00F57EC6" w:rsidRDefault="00E81654">
            <w:pPr>
              <w:rPr>
                <w:rFonts w:eastAsia="SimSun"/>
              </w:rPr>
            </w:pPr>
            <w:r>
              <w:t>In addition, the messaging seems a RAN2 scope?</w:t>
            </w:r>
          </w:p>
        </w:tc>
      </w:tr>
      <w:tr w:rsidR="00F57EC6" w14:paraId="5E2B4AC5" w14:textId="77777777">
        <w:tc>
          <w:tcPr>
            <w:tcW w:w="1411" w:type="dxa"/>
          </w:tcPr>
          <w:p w14:paraId="19088E5F" w14:textId="77777777" w:rsidR="00F57EC6" w:rsidRDefault="00E81654">
            <w:pPr>
              <w:rPr>
                <w:rFonts w:eastAsiaTheme="minorEastAsia"/>
              </w:rPr>
            </w:pPr>
            <w:r>
              <w:rPr>
                <w:rFonts w:eastAsiaTheme="minorEastAsia" w:hint="eastAsia"/>
              </w:rPr>
              <w:t>DOCOMO</w:t>
            </w:r>
          </w:p>
        </w:tc>
        <w:tc>
          <w:tcPr>
            <w:tcW w:w="8574" w:type="dxa"/>
          </w:tcPr>
          <w:p w14:paraId="784A8709" w14:textId="77777777" w:rsidR="00F57EC6" w:rsidRDefault="00E81654">
            <w:pPr>
              <w:rPr>
                <w:rFonts w:eastAsiaTheme="minorEastAsia"/>
              </w:rPr>
            </w:pPr>
            <w:r>
              <w:rPr>
                <w:rFonts w:eastAsiaTheme="minorEastAsia" w:hint="eastAsia"/>
              </w:rPr>
              <w:t xml:space="preserve">We can wait for RAN2 progress. </w:t>
            </w:r>
          </w:p>
        </w:tc>
      </w:tr>
    </w:tbl>
    <w:p w14:paraId="3DE053FD" w14:textId="77777777" w:rsidR="00F57EC6" w:rsidRDefault="00F57EC6"/>
    <w:p w14:paraId="6202E461" w14:textId="77777777" w:rsidR="00F57EC6" w:rsidRDefault="00F57EC6"/>
    <w:p w14:paraId="2400446B" w14:textId="77777777" w:rsidR="00F57EC6" w:rsidRDefault="00E81654">
      <w:pPr>
        <w:pStyle w:val="Heading3"/>
        <w:rPr>
          <w:lang w:val="en-US"/>
        </w:rPr>
      </w:pPr>
      <w:r>
        <w:rPr>
          <w:lang w:val="en-US"/>
        </w:rPr>
        <w:lastRenderedPageBreak/>
        <w:t>3</w:t>
      </w:r>
      <w:r>
        <w:rPr>
          <w:vertAlign w:val="superscript"/>
          <w:lang w:val="en-US"/>
        </w:rPr>
        <w:t>rd</w:t>
      </w:r>
      <w:r>
        <w:rPr>
          <w:lang w:val="en-US"/>
        </w:rPr>
        <w:t xml:space="preserve"> round discussion</w:t>
      </w:r>
    </w:p>
    <w:p w14:paraId="394D74EB" w14:textId="77777777" w:rsidR="00F57EC6" w:rsidRDefault="00E81654">
      <w:r>
        <w:t xml:space="preserve">Functionality-based LCM was studied extensively in RAN1 since Rel-18 SI phase. </w:t>
      </w:r>
      <w:proofErr w:type="gramStart"/>
      <w:r>
        <w:t>Thus</w:t>
      </w:r>
      <w:proofErr w:type="gramEnd"/>
      <w:r>
        <w:t xml:space="preserve"> it should be fine for RAN1 to discuss it for the positioning use case. Also, RAN1 has a large responsibility in UE capability discussion. </w:t>
      </w:r>
      <w:proofErr w:type="gramStart"/>
      <w:r>
        <w:t>Thus</w:t>
      </w:r>
      <w:proofErr w:type="gramEnd"/>
      <w:r>
        <w:t xml:space="preserve"> RAN1 should be allowed to proceed. The earlier proposal is shortened below to focus on the very basic.</w:t>
      </w:r>
    </w:p>
    <w:p w14:paraId="6B8B301D" w14:textId="77777777" w:rsidR="00F57EC6" w:rsidRDefault="00E81654">
      <w:pPr>
        <w:rPr>
          <w:b/>
          <w:bCs/>
          <w:u w:val="single"/>
        </w:rPr>
      </w:pPr>
      <w:r>
        <w:rPr>
          <w:b/>
          <w:bCs/>
          <w:highlight w:val="yellow"/>
          <w:u w:val="single"/>
        </w:rPr>
        <w:t>Proposal 7.2.3-1</w:t>
      </w:r>
    </w:p>
    <w:p w14:paraId="55C1B315" w14:textId="77777777" w:rsidR="00F57EC6" w:rsidRDefault="00E81654">
      <w:r>
        <w:t>Rel-19 support functionality-based LCM for AI/ML positioning Case 1.</w:t>
      </w:r>
    </w:p>
    <w:p w14:paraId="030011DC" w14:textId="77777777" w:rsidR="00F57EC6" w:rsidRDefault="00E81654">
      <w:pPr>
        <w:pStyle w:val="ListParagraph"/>
        <w:numPr>
          <w:ilvl w:val="0"/>
          <w:numId w:val="24"/>
        </w:numPr>
        <w:rPr>
          <w:iCs/>
        </w:rPr>
      </w:pPr>
      <w:r>
        <w:t xml:space="preserve">To prepare for inference </w:t>
      </w:r>
      <w:r>
        <w:rPr>
          <w:color w:val="FF0000"/>
        </w:rPr>
        <w:t>operation</w:t>
      </w:r>
      <w:r>
        <w:t xml:space="preserve">, the target device reports the applicable functionalities by sending a </w:t>
      </w:r>
      <w:r>
        <w:rPr>
          <w:i/>
          <w:iCs/>
        </w:rPr>
        <w:t>ProvideCapabilities</w:t>
      </w:r>
      <w:r>
        <w:t xml:space="preserve"> message to the LMF. LMF can send a </w:t>
      </w:r>
      <w:r>
        <w:rPr>
          <w:i/>
        </w:rPr>
        <w:t xml:space="preserve">RequestCapabilities </w:t>
      </w:r>
      <w:r>
        <w:rPr>
          <w:iCs/>
        </w:rPr>
        <w:t>message to inquire on the capability of the target device.</w:t>
      </w:r>
    </w:p>
    <w:p w14:paraId="34B9E79C" w14:textId="77777777" w:rsidR="00F57EC6" w:rsidRDefault="00F57EC6"/>
    <w:tbl>
      <w:tblPr>
        <w:tblStyle w:val="TableGrid10"/>
        <w:tblW w:w="9990" w:type="dxa"/>
        <w:tblInd w:w="-5" w:type="dxa"/>
        <w:tblLook w:val="04A0" w:firstRow="1" w:lastRow="0" w:firstColumn="1" w:lastColumn="0" w:noHBand="0" w:noVBand="1"/>
      </w:tblPr>
      <w:tblGrid>
        <w:gridCol w:w="1418"/>
        <w:gridCol w:w="8572"/>
      </w:tblGrid>
      <w:tr w:rsidR="00F57EC6" w14:paraId="53E6370D" w14:textId="77777777">
        <w:tc>
          <w:tcPr>
            <w:tcW w:w="1418" w:type="dxa"/>
          </w:tcPr>
          <w:p w14:paraId="5AF71879" w14:textId="77777777" w:rsidR="00F57EC6" w:rsidRDefault="00F57EC6">
            <w:pPr>
              <w:rPr>
                <w:b/>
              </w:rPr>
            </w:pPr>
          </w:p>
        </w:tc>
        <w:tc>
          <w:tcPr>
            <w:tcW w:w="8572" w:type="dxa"/>
          </w:tcPr>
          <w:p w14:paraId="5472D1C4" w14:textId="77777777" w:rsidR="00F57EC6" w:rsidRDefault="00E81654">
            <w:pPr>
              <w:jc w:val="center"/>
              <w:rPr>
                <w:b/>
              </w:rPr>
            </w:pPr>
            <w:r>
              <w:rPr>
                <w:rFonts w:hint="eastAsia"/>
                <w:b/>
              </w:rPr>
              <w:t>Company</w:t>
            </w:r>
          </w:p>
        </w:tc>
      </w:tr>
      <w:tr w:rsidR="00F57EC6" w14:paraId="1320AFD9" w14:textId="77777777">
        <w:tc>
          <w:tcPr>
            <w:tcW w:w="1418" w:type="dxa"/>
          </w:tcPr>
          <w:p w14:paraId="41DAC850" w14:textId="77777777" w:rsidR="00F57EC6" w:rsidRDefault="00E81654">
            <w:r>
              <w:rPr>
                <w:rFonts w:hint="eastAsia"/>
              </w:rPr>
              <w:t>Support</w:t>
            </w:r>
          </w:p>
        </w:tc>
        <w:tc>
          <w:tcPr>
            <w:tcW w:w="8572" w:type="dxa"/>
          </w:tcPr>
          <w:p w14:paraId="01436FB2" w14:textId="77777777" w:rsidR="00F57EC6" w:rsidRDefault="00F57EC6"/>
        </w:tc>
      </w:tr>
      <w:tr w:rsidR="00F57EC6" w14:paraId="090C4E92" w14:textId="77777777">
        <w:tc>
          <w:tcPr>
            <w:tcW w:w="1418" w:type="dxa"/>
          </w:tcPr>
          <w:p w14:paraId="6806C370" w14:textId="77777777" w:rsidR="00F57EC6" w:rsidRDefault="00E81654">
            <w:r>
              <w:rPr>
                <w:rFonts w:hint="eastAsia"/>
              </w:rPr>
              <w:t>Not support</w:t>
            </w:r>
          </w:p>
        </w:tc>
        <w:tc>
          <w:tcPr>
            <w:tcW w:w="8572" w:type="dxa"/>
          </w:tcPr>
          <w:p w14:paraId="6684A073" w14:textId="77777777" w:rsidR="00F57EC6" w:rsidRDefault="00E81654">
            <w:r>
              <w:t>InterDigital</w:t>
            </w:r>
          </w:p>
        </w:tc>
      </w:tr>
    </w:tbl>
    <w:p w14:paraId="382EF501" w14:textId="77777777" w:rsidR="00F57EC6" w:rsidRDefault="00F57EC6"/>
    <w:tbl>
      <w:tblPr>
        <w:tblStyle w:val="TableGrid"/>
        <w:tblW w:w="9985" w:type="dxa"/>
        <w:tblLook w:val="04A0" w:firstRow="1" w:lastRow="0" w:firstColumn="1" w:lastColumn="0" w:noHBand="0" w:noVBand="1"/>
      </w:tblPr>
      <w:tblGrid>
        <w:gridCol w:w="1411"/>
        <w:gridCol w:w="8574"/>
      </w:tblGrid>
      <w:tr w:rsidR="00F57EC6" w14:paraId="5ED6CCA4" w14:textId="77777777">
        <w:tc>
          <w:tcPr>
            <w:tcW w:w="1411" w:type="dxa"/>
          </w:tcPr>
          <w:p w14:paraId="7C7A0984" w14:textId="77777777" w:rsidR="00F57EC6" w:rsidRDefault="00E81654">
            <w:pPr>
              <w:rPr>
                <w:b/>
                <w:bCs/>
              </w:rPr>
            </w:pPr>
            <w:r>
              <w:rPr>
                <w:b/>
                <w:bCs/>
              </w:rPr>
              <w:t>Company</w:t>
            </w:r>
          </w:p>
        </w:tc>
        <w:tc>
          <w:tcPr>
            <w:tcW w:w="8574" w:type="dxa"/>
          </w:tcPr>
          <w:p w14:paraId="70CC0B34" w14:textId="77777777" w:rsidR="00F57EC6" w:rsidRDefault="00E81654">
            <w:pPr>
              <w:jc w:val="center"/>
              <w:rPr>
                <w:b/>
                <w:bCs/>
              </w:rPr>
            </w:pPr>
            <w:r>
              <w:rPr>
                <w:b/>
                <w:bCs/>
              </w:rPr>
              <w:t>Comments</w:t>
            </w:r>
          </w:p>
        </w:tc>
      </w:tr>
      <w:tr w:rsidR="00F57EC6" w14:paraId="0E72FEDB" w14:textId="77777777">
        <w:tc>
          <w:tcPr>
            <w:tcW w:w="1411" w:type="dxa"/>
          </w:tcPr>
          <w:p w14:paraId="71758811" w14:textId="77777777" w:rsidR="00F57EC6" w:rsidRDefault="00E81654">
            <w:pPr>
              <w:rPr>
                <w:rFonts w:eastAsia="SimSun"/>
              </w:rPr>
            </w:pPr>
            <w:r>
              <w:rPr>
                <w:rFonts w:eastAsia="SimSun" w:hint="eastAsia"/>
                <w:lang w:val="en-US"/>
              </w:rPr>
              <w:t>ZTE</w:t>
            </w:r>
          </w:p>
        </w:tc>
        <w:tc>
          <w:tcPr>
            <w:tcW w:w="8574" w:type="dxa"/>
          </w:tcPr>
          <w:p w14:paraId="44F1E1DF" w14:textId="77777777" w:rsidR="00F57EC6" w:rsidRDefault="00E81654">
            <w:pPr>
              <w:rPr>
                <w:rFonts w:eastAsia="SimSun"/>
              </w:rPr>
            </w:pPr>
            <w:r>
              <w:rPr>
                <w:rFonts w:eastAsia="SimSun" w:hint="eastAsia"/>
                <w:lang w:val="en-US"/>
              </w:rPr>
              <w:t>The direction is fine for us. But the UE capability could be discussed after all the basic functions are stable.</w:t>
            </w:r>
          </w:p>
        </w:tc>
      </w:tr>
      <w:tr w:rsidR="00F57EC6" w14:paraId="4118C0DC" w14:textId="77777777">
        <w:tc>
          <w:tcPr>
            <w:tcW w:w="1411" w:type="dxa"/>
          </w:tcPr>
          <w:p w14:paraId="6CA7DF0A" w14:textId="77777777" w:rsidR="00F57EC6" w:rsidRDefault="00E81654">
            <w:r>
              <w:rPr>
                <w:rFonts w:eastAsia="SimSun" w:hint="eastAsia"/>
              </w:rPr>
              <w:t>CATT, CICTCI</w:t>
            </w:r>
          </w:p>
        </w:tc>
        <w:tc>
          <w:tcPr>
            <w:tcW w:w="8574" w:type="dxa"/>
          </w:tcPr>
          <w:p w14:paraId="7F246768" w14:textId="77777777" w:rsidR="00F57EC6" w:rsidRDefault="00E81654">
            <w:pPr>
              <w:rPr>
                <w:rFonts w:eastAsiaTheme="minorEastAsia"/>
              </w:rPr>
            </w:pPr>
            <w:r>
              <w:rPr>
                <w:rFonts w:eastAsiaTheme="minorEastAsia" w:hint="eastAsia"/>
              </w:rPr>
              <w:t xml:space="preserve">In general, we think this proposal is straightforward. </w:t>
            </w:r>
          </w:p>
          <w:p w14:paraId="32A00CD3" w14:textId="77777777" w:rsidR="00F57EC6" w:rsidRDefault="00E81654">
            <w:pPr>
              <w:rPr>
                <w:rFonts w:eastAsiaTheme="minorEastAsia"/>
              </w:rPr>
            </w:pPr>
            <w:r>
              <w:rPr>
                <w:rFonts w:eastAsiaTheme="minorEastAsia" w:hint="eastAsia"/>
              </w:rPr>
              <w:t xml:space="preserve">However, seeing the discussion in AI/ML beam management regarding the reply LS to RAN2 on applicable functionality &amp; associated ID, we think it is safer to wait for a while. RAN1 AI/ML BM seems NOT in favor of using the term of </w:t>
            </w:r>
            <w:r>
              <w:rPr>
                <w:rFonts w:eastAsiaTheme="minorEastAsia" w:hint="eastAsia"/>
                <w:i/>
                <w:u w:val="single"/>
              </w:rPr>
              <w:t>functionality</w:t>
            </w:r>
            <w:r>
              <w:rPr>
                <w:rFonts w:eastAsiaTheme="minorEastAsia" w:hint="eastAsia"/>
              </w:rPr>
              <w:t xml:space="preserve"> in Rel-19 WI. T</w:t>
            </w:r>
            <w:r>
              <w:rPr>
                <w:rFonts w:eastAsiaTheme="minorEastAsia"/>
              </w:rPr>
              <w:t>h</w:t>
            </w:r>
            <w:r>
              <w:rPr>
                <w:rFonts w:eastAsiaTheme="minorEastAsia" w:hint="eastAsia"/>
              </w:rPr>
              <w:t>e main reason is that many companies in RAN1 think functionality is not defined in spec languige but just for discussion purpose. They prefer to use FG, component, configurations instead. It is strange if one use case do that but another use case do not.</w:t>
            </w:r>
          </w:p>
        </w:tc>
      </w:tr>
      <w:tr w:rsidR="00F57EC6" w14:paraId="2D6BBD03" w14:textId="77777777">
        <w:tc>
          <w:tcPr>
            <w:tcW w:w="1411" w:type="dxa"/>
          </w:tcPr>
          <w:p w14:paraId="6DAB9954" w14:textId="77777777" w:rsidR="00F57EC6" w:rsidRDefault="00E81654">
            <w:pPr>
              <w:rPr>
                <w:rFonts w:eastAsia="SimSun"/>
              </w:rPr>
            </w:pPr>
            <w:r>
              <w:rPr>
                <w:rFonts w:eastAsia="SimSun"/>
              </w:rPr>
              <w:t>InterDigital</w:t>
            </w:r>
          </w:p>
        </w:tc>
        <w:tc>
          <w:tcPr>
            <w:tcW w:w="8574" w:type="dxa"/>
          </w:tcPr>
          <w:p w14:paraId="6B260A73" w14:textId="77777777" w:rsidR="00F57EC6" w:rsidRDefault="00E81654">
            <w:r>
              <w:t>We should wait for RAN2 discussion to progress. Even we start discussing the FL’s discussion, we first need to define what a functionality is in the context of AIML positioning.</w:t>
            </w:r>
          </w:p>
        </w:tc>
      </w:tr>
      <w:tr w:rsidR="00F57EC6" w14:paraId="7BB23A2C" w14:textId="77777777">
        <w:tc>
          <w:tcPr>
            <w:tcW w:w="1411" w:type="dxa"/>
          </w:tcPr>
          <w:p w14:paraId="193EF0D6" w14:textId="77777777" w:rsidR="00F57EC6" w:rsidRDefault="00E81654">
            <w:pPr>
              <w:rPr>
                <w:rFonts w:eastAsia="SimSun"/>
              </w:rPr>
            </w:pPr>
            <w:r>
              <w:rPr>
                <w:rFonts w:eastAsia="SimSun"/>
              </w:rPr>
              <w:t>Qualcomm</w:t>
            </w:r>
          </w:p>
        </w:tc>
        <w:tc>
          <w:tcPr>
            <w:tcW w:w="8574" w:type="dxa"/>
          </w:tcPr>
          <w:p w14:paraId="1EAA05EE" w14:textId="77777777" w:rsidR="00F57EC6" w:rsidRDefault="00E81654">
            <w:r>
              <w:t>@FL: We are ok to further discuss related functionality capability aspects. But first would you please list functionalities of AIML positioning? Let’s start by developing understanding on functionality listing of AI/ML positioning. This is something that we have not discussed and shall be the starting point in the discussion.</w:t>
            </w:r>
          </w:p>
        </w:tc>
      </w:tr>
      <w:tr w:rsidR="00F57EC6" w14:paraId="53DAA4C7" w14:textId="77777777">
        <w:tc>
          <w:tcPr>
            <w:tcW w:w="1411" w:type="dxa"/>
          </w:tcPr>
          <w:p w14:paraId="7F6EAB75" w14:textId="77777777" w:rsidR="00F57EC6" w:rsidRDefault="00E81654">
            <w:pPr>
              <w:rPr>
                <w:rFonts w:eastAsia="SimSun"/>
              </w:rPr>
            </w:pPr>
            <w:r>
              <w:rPr>
                <w:rFonts w:eastAsia="SimSun"/>
              </w:rPr>
              <w:t>Nokia</w:t>
            </w:r>
          </w:p>
        </w:tc>
        <w:tc>
          <w:tcPr>
            <w:tcW w:w="8574" w:type="dxa"/>
          </w:tcPr>
          <w:p w14:paraId="53B4A2E9" w14:textId="77777777" w:rsidR="00F57EC6" w:rsidRDefault="00E81654">
            <w:r>
              <w:t xml:space="preserve">In our view, there are previous step before the step that the proposal is focusing. For example, the applicable functionalities is not the same to reporting UE capabilities. </w:t>
            </w:r>
            <w:r>
              <w:br/>
            </w:r>
            <w:r>
              <w:br/>
              <w:t xml:space="preserve">In our view, Applicable functionalities (List of Functionalities) should be a subset of Functionalities that were already defined/indicated by LMF in a previous step. </w:t>
            </w:r>
            <w:r>
              <w:br/>
            </w:r>
            <w:r>
              <w:br/>
            </w:r>
            <w:r>
              <w:lastRenderedPageBreak/>
              <w:t>In summary, the initial steps should be:</w:t>
            </w:r>
            <w:r>
              <w:br/>
            </w:r>
            <w:r>
              <w:br/>
              <w:t>Step 1: UE provides UE capabilities</w:t>
            </w:r>
            <w:r>
              <w:br/>
            </w:r>
            <w:r>
              <w:br/>
              <w:t>Step 2: LMF set a list of Functionalities to UE (LIST 1)</w:t>
            </w:r>
            <w:r>
              <w:br/>
            </w:r>
            <w:r>
              <w:br/>
              <w:t>Step 3: UE indicates applicable functionalities (LIST 2)</w:t>
            </w:r>
            <w:r>
              <w:br/>
            </w:r>
            <w:r>
              <w:br/>
              <w:t>Step 4: ….</w:t>
            </w:r>
            <w:r>
              <w:br/>
            </w:r>
            <w:r>
              <w:br/>
            </w:r>
            <w:r>
              <w:br/>
            </w:r>
            <w:r>
              <w:rPr>
                <w:highlight w:val="yellow"/>
              </w:rPr>
              <w:t>LIST 2 is a subset of LIST 1.</w:t>
            </w:r>
            <w:r>
              <w:t xml:space="preserve">  </w:t>
            </w:r>
          </w:p>
        </w:tc>
      </w:tr>
    </w:tbl>
    <w:p w14:paraId="05F041DC" w14:textId="77777777" w:rsidR="00F57EC6" w:rsidRDefault="00F57EC6"/>
    <w:p w14:paraId="6D1B470C" w14:textId="77777777" w:rsidR="00F57EC6" w:rsidRDefault="00F57EC6"/>
    <w:p w14:paraId="4A81850E" w14:textId="77777777" w:rsidR="00F57EC6" w:rsidRDefault="00E81654">
      <w:pPr>
        <w:pStyle w:val="Heading1"/>
        <w:rPr>
          <w:lang w:val="en-US"/>
        </w:rPr>
      </w:pPr>
      <w:r>
        <w:rPr>
          <w:lang w:val="en-US"/>
        </w:rPr>
        <w:t xml:space="preserve">Proposals for online sessions </w:t>
      </w:r>
    </w:p>
    <w:p w14:paraId="65DA40ED" w14:textId="77777777" w:rsidR="00F57EC6" w:rsidRDefault="00E81654">
      <w:pPr>
        <w:pStyle w:val="Heading2"/>
        <w:rPr>
          <w:lang w:val="en-US"/>
        </w:rPr>
      </w:pPr>
      <w:r>
        <w:rPr>
          <w:lang w:val="en-US"/>
        </w:rPr>
        <w:t>Proposals for Monday online session</w:t>
      </w:r>
    </w:p>
    <w:p w14:paraId="00F9B1F2" w14:textId="77777777" w:rsidR="00F57EC6" w:rsidRDefault="00E81654">
      <w:pPr>
        <w:rPr>
          <w:b/>
          <w:bCs/>
          <w:highlight w:val="yellow"/>
          <w:u w:val="single"/>
        </w:rPr>
      </w:pPr>
      <w:r>
        <w:rPr>
          <w:b/>
          <w:bCs/>
          <w:highlight w:val="yellow"/>
          <w:u w:val="single"/>
        </w:rPr>
        <w:t>Proposal 4.1.2-2A</w:t>
      </w:r>
    </w:p>
    <w:p w14:paraId="062C4F55" w14:textId="77777777" w:rsidR="00F57EC6" w:rsidRDefault="00E81654">
      <w:r>
        <w:t xml:space="preserve">For training data collection of AI/ML based positioning, the quality indicator of </w:t>
      </w:r>
      <w:r>
        <w:rPr>
          <w:highlight w:val="yellow"/>
        </w:rPr>
        <w:t>timing</w:t>
      </w:r>
      <w:r>
        <w:t xml:space="preserve"> measurements in Part A (</w:t>
      </w:r>
      <w:r>
        <w:rPr>
          <w:color w:val="FF0000"/>
        </w:rPr>
        <w:t xml:space="preserve">e.g., </w:t>
      </w:r>
      <w:r>
        <w:t>PDP, DP) is:</w:t>
      </w:r>
    </w:p>
    <w:p w14:paraId="6CEC2F1E" w14:textId="77777777" w:rsidR="00F57EC6" w:rsidRDefault="00E81654">
      <w:pPr>
        <w:pStyle w:val="ListParagraph"/>
        <w:numPr>
          <w:ilvl w:val="0"/>
          <w:numId w:val="28"/>
        </w:numPr>
        <w:spacing w:line="276" w:lineRule="auto"/>
      </w:pPr>
      <w:r>
        <w:t xml:space="preserve">the existing IE for timing quality, i.e., NR-TimingQuality in 37.355 and IE “Timing Measurement Quality” in </w:t>
      </w:r>
      <w:proofErr w:type="gramStart"/>
      <w:r>
        <w:t>38.455;</w:t>
      </w:r>
      <w:proofErr w:type="gramEnd"/>
    </w:p>
    <w:p w14:paraId="3BD882EC" w14:textId="77777777" w:rsidR="00F57EC6" w:rsidRDefault="00F57EC6"/>
    <w:p w14:paraId="7C237D69" w14:textId="77777777" w:rsidR="00F57EC6" w:rsidRDefault="00E81654">
      <w:pPr>
        <w:rPr>
          <w:b/>
          <w:bCs/>
          <w:u w:val="single"/>
        </w:rPr>
      </w:pPr>
      <w:r>
        <w:rPr>
          <w:b/>
          <w:bCs/>
          <w:highlight w:val="yellow"/>
          <w:u w:val="single"/>
        </w:rPr>
        <w:t>Proposal 4.2.2-1A</w:t>
      </w:r>
    </w:p>
    <w:p w14:paraId="788F11A3" w14:textId="77777777" w:rsidR="00F57EC6" w:rsidRDefault="00E81654">
      <w:pPr>
        <w:rPr>
          <w:u w:val="single"/>
        </w:rPr>
      </w:pPr>
      <w:r>
        <w:t xml:space="preserve">For training data collection of Case 1, in terms of DL PRS configuration for collecting training data, </w:t>
      </w:r>
      <w:r>
        <w:rPr>
          <w:u w:val="single"/>
        </w:rPr>
        <w:t>both options are supported, and using legacy mechanisms as a starting point:</w:t>
      </w:r>
    </w:p>
    <w:p w14:paraId="23A49B05" w14:textId="77777777" w:rsidR="00F57EC6" w:rsidRDefault="00E81654">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7CDBCB94" w14:textId="77777777" w:rsidR="00F57EC6" w:rsidRDefault="00E81654">
      <w:pPr>
        <w:ind w:left="567"/>
      </w:pPr>
      <w:r>
        <w:t xml:space="preserve">Option B. </w:t>
      </w:r>
      <w:r>
        <w:tab/>
        <w:t>(LMF initiated) LMF determines the DL PRS configuration for training data collection and provides the assistance data to the UE.</w:t>
      </w:r>
    </w:p>
    <w:p w14:paraId="171DF8E2" w14:textId="77777777" w:rsidR="00F57EC6" w:rsidRDefault="00E81654">
      <w:r>
        <w:t xml:space="preserve">Note: the UE can be a PRU and/or a </w:t>
      </w:r>
      <w:proofErr w:type="gramStart"/>
      <w:r>
        <w:t>Non-PRU UE</w:t>
      </w:r>
      <w:proofErr w:type="gramEnd"/>
      <w:r>
        <w:t>.</w:t>
      </w:r>
    </w:p>
    <w:p w14:paraId="73E1C35A" w14:textId="77777777" w:rsidR="00F57EC6" w:rsidRDefault="00E81654">
      <w:r>
        <w:t>Note: as in existing specification, the DL PRS configurations in the assistance data from LMF to UE are based on DL PRS configuration coordinated between LMF and gNB.</w:t>
      </w:r>
    </w:p>
    <w:p w14:paraId="371037F3" w14:textId="77777777" w:rsidR="00F57EC6" w:rsidRDefault="00F57EC6"/>
    <w:p w14:paraId="043F409E" w14:textId="77777777" w:rsidR="00F57EC6" w:rsidRDefault="00E81654">
      <w:pPr>
        <w:rPr>
          <w:b/>
          <w:bCs/>
          <w:u w:val="single"/>
        </w:rPr>
      </w:pPr>
      <w:r>
        <w:rPr>
          <w:b/>
          <w:bCs/>
          <w:highlight w:val="yellow"/>
          <w:u w:val="single"/>
        </w:rPr>
        <w:lastRenderedPageBreak/>
        <w:t>Proposal 5.2.2-1</w:t>
      </w:r>
    </w:p>
    <w:p w14:paraId="099EB0FD" w14:textId="77777777" w:rsidR="00F57EC6" w:rsidRDefault="00E81654">
      <w:r>
        <w:t>For model inference of AI/ML positioning Cases 3b, the gNB sends at least the following in a measurement report to LMF:</w:t>
      </w:r>
    </w:p>
    <w:p w14:paraId="27F8873E" w14:textId="77777777" w:rsidR="00F57EC6" w:rsidRDefault="00E81654">
      <w:pPr>
        <w:pStyle w:val="ListParagraph"/>
        <w:numPr>
          <w:ilvl w:val="0"/>
          <w:numId w:val="24"/>
        </w:numPr>
      </w:pPr>
      <w:r>
        <w:t xml:space="preserve">Channel </w:t>
      </w:r>
      <w:proofErr w:type="gramStart"/>
      <w:r>
        <w:t>measurement;</w:t>
      </w:r>
      <w:proofErr w:type="gramEnd"/>
      <w:r>
        <w:t xml:space="preserve"> </w:t>
      </w:r>
    </w:p>
    <w:p w14:paraId="04692B3F" w14:textId="77777777" w:rsidR="00F57EC6" w:rsidRDefault="00E81654">
      <w:pPr>
        <w:pStyle w:val="ListParagraph"/>
        <w:numPr>
          <w:ilvl w:val="0"/>
          <w:numId w:val="24"/>
        </w:numPr>
      </w:pPr>
      <w:r>
        <w:t xml:space="preserve">Quality of the channel </w:t>
      </w:r>
      <w:proofErr w:type="gramStart"/>
      <w:r>
        <w:t>measurement;</w:t>
      </w:r>
      <w:proofErr w:type="gramEnd"/>
      <w:r>
        <w:t xml:space="preserve"> </w:t>
      </w:r>
    </w:p>
    <w:p w14:paraId="51ACBB92" w14:textId="77777777" w:rsidR="00F57EC6" w:rsidRDefault="00E81654">
      <w:pPr>
        <w:pStyle w:val="ListParagraph"/>
        <w:numPr>
          <w:ilvl w:val="1"/>
          <w:numId w:val="24"/>
        </w:numPr>
        <w:rPr>
          <w:color w:val="FF0000"/>
        </w:rPr>
      </w:pPr>
      <w:r>
        <w:rPr>
          <w:color w:val="FF0000"/>
        </w:rPr>
        <w:t>FFS: details on quality</w:t>
      </w:r>
    </w:p>
    <w:p w14:paraId="6AA4A5E8" w14:textId="77777777" w:rsidR="00F57EC6" w:rsidRDefault="00E81654">
      <w:pPr>
        <w:pStyle w:val="ListParagraph"/>
        <w:numPr>
          <w:ilvl w:val="0"/>
          <w:numId w:val="24"/>
        </w:numPr>
      </w:pPr>
      <w:r>
        <w:t>Time stamp of the channel measurement.</w:t>
      </w:r>
    </w:p>
    <w:p w14:paraId="497D9544" w14:textId="77777777" w:rsidR="00F57EC6" w:rsidRDefault="00F57EC6"/>
    <w:p w14:paraId="71D41F53" w14:textId="77777777" w:rsidR="00F57EC6" w:rsidRDefault="00E81654">
      <w:pPr>
        <w:rPr>
          <w:b/>
          <w:bCs/>
          <w:u w:val="single"/>
        </w:rPr>
      </w:pPr>
      <w:r>
        <w:rPr>
          <w:b/>
          <w:bCs/>
          <w:highlight w:val="yellow"/>
          <w:u w:val="single"/>
        </w:rPr>
        <w:t>Proposal 5.2.2-2</w:t>
      </w:r>
    </w:p>
    <w:p w14:paraId="71C2BA3F" w14:textId="77777777" w:rsidR="00F57EC6" w:rsidRDefault="00E81654">
      <w:r>
        <w:t>For model inference of AI/ML positioning Cases 3a, the gNB sends at least the following in a measurement report to LMF:</w:t>
      </w:r>
    </w:p>
    <w:p w14:paraId="566FEFE8" w14:textId="77777777" w:rsidR="00F57EC6" w:rsidRDefault="00E81654">
      <w:pPr>
        <w:pStyle w:val="ListParagraph"/>
        <w:numPr>
          <w:ilvl w:val="0"/>
          <w:numId w:val="24"/>
        </w:numPr>
      </w:pPr>
      <w:r>
        <w:t xml:space="preserve">Intermediate positioning measurement as generated by the model at </w:t>
      </w:r>
      <w:proofErr w:type="gramStart"/>
      <w:r>
        <w:t>gNB;</w:t>
      </w:r>
      <w:proofErr w:type="gramEnd"/>
      <w:r>
        <w:t xml:space="preserve"> </w:t>
      </w:r>
    </w:p>
    <w:p w14:paraId="1F537C36" w14:textId="77777777" w:rsidR="00F57EC6" w:rsidRDefault="00E81654">
      <w:pPr>
        <w:pStyle w:val="ListParagraph"/>
        <w:numPr>
          <w:ilvl w:val="0"/>
          <w:numId w:val="24"/>
        </w:numPr>
      </w:pPr>
      <w:r>
        <w:t xml:space="preserve">Quality of the intermediate positioning </w:t>
      </w:r>
      <w:proofErr w:type="gramStart"/>
      <w:r>
        <w:t>measurement;</w:t>
      </w:r>
      <w:proofErr w:type="gramEnd"/>
    </w:p>
    <w:p w14:paraId="60D0F0CB" w14:textId="77777777" w:rsidR="00F57EC6" w:rsidRDefault="00E81654">
      <w:pPr>
        <w:pStyle w:val="ListParagraph"/>
        <w:numPr>
          <w:ilvl w:val="1"/>
          <w:numId w:val="24"/>
        </w:numPr>
        <w:rPr>
          <w:color w:val="FF0000"/>
        </w:rPr>
      </w:pPr>
      <w:r>
        <w:rPr>
          <w:color w:val="FF0000"/>
        </w:rPr>
        <w:t>FFS: details on quality</w:t>
      </w:r>
    </w:p>
    <w:p w14:paraId="4AB27908" w14:textId="77777777" w:rsidR="00F57EC6" w:rsidRDefault="00E81654">
      <w:pPr>
        <w:pStyle w:val="ListParagraph"/>
        <w:numPr>
          <w:ilvl w:val="0"/>
          <w:numId w:val="24"/>
        </w:numPr>
      </w:pPr>
      <w:r>
        <w:t>Time stamp of the intermediate positioning measurement.</w:t>
      </w:r>
    </w:p>
    <w:p w14:paraId="3BDA0737" w14:textId="77777777" w:rsidR="00F57EC6" w:rsidRDefault="00F57EC6"/>
    <w:p w14:paraId="3653A49E" w14:textId="77777777" w:rsidR="00F57EC6" w:rsidRDefault="00E81654">
      <w:pPr>
        <w:rPr>
          <w:b/>
          <w:bCs/>
          <w:u w:val="single"/>
        </w:rPr>
      </w:pPr>
      <w:r>
        <w:rPr>
          <w:b/>
          <w:bCs/>
          <w:highlight w:val="yellow"/>
          <w:u w:val="single"/>
        </w:rPr>
        <w:t>Proposal 6.2.2-1A</w:t>
      </w:r>
    </w:p>
    <w:p w14:paraId="41DF20DB" w14:textId="77777777" w:rsidR="00F57EC6" w:rsidRDefault="00E81654">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w:t>
      </w:r>
    </w:p>
    <w:p w14:paraId="27FC5B22" w14:textId="77777777" w:rsidR="00F57EC6" w:rsidRDefault="00F57EC6"/>
    <w:p w14:paraId="1740FE92" w14:textId="77777777" w:rsidR="00F57EC6" w:rsidRDefault="00E81654">
      <w:pPr>
        <w:pStyle w:val="Heading2"/>
        <w:rPr>
          <w:lang w:val="en-US"/>
        </w:rPr>
      </w:pPr>
      <w:r>
        <w:rPr>
          <w:lang w:val="en-US"/>
        </w:rPr>
        <w:t>Proposals for Tuesday online session</w:t>
      </w:r>
    </w:p>
    <w:p w14:paraId="3372EB00" w14:textId="77777777" w:rsidR="00F57EC6" w:rsidRDefault="00F57EC6"/>
    <w:p w14:paraId="5AAE2F2C" w14:textId="77777777" w:rsidR="00F57EC6" w:rsidRDefault="00E81654">
      <w:pPr>
        <w:rPr>
          <w:b/>
          <w:bCs/>
          <w:u w:val="single"/>
        </w:rPr>
      </w:pPr>
      <w:r>
        <w:rPr>
          <w:b/>
          <w:bCs/>
          <w:highlight w:val="yellow"/>
          <w:u w:val="single"/>
        </w:rPr>
        <w:t>Proposal 5.1.3</w:t>
      </w:r>
      <w:r>
        <w:rPr>
          <w:b/>
          <w:bCs/>
          <w:highlight w:val="yellow"/>
          <w:u w:val="single"/>
          <w:shd w:val="clear" w:color="auto" w:fill="FFFF00"/>
        </w:rPr>
        <w:t>-</w:t>
      </w:r>
      <w:r>
        <w:rPr>
          <w:b/>
          <w:bCs/>
          <w:u w:val="single"/>
          <w:shd w:val="clear" w:color="auto" w:fill="FFFF00"/>
        </w:rPr>
        <w:t>1A</w:t>
      </w:r>
    </w:p>
    <w:p w14:paraId="67549275" w14:textId="77777777" w:rsidR="00F57EC6" w:rsidRDefault="00E81654">
      <w:r>
        <w:t>For AI/ML positioning Case 1, to provide NW-side additional condition for ensuring consistency between training and inference, RAN1 study the following options:</w:t>
      </w:r>
    </w:p>
    <w:p w14:paraId="32838CCA" w14:textId="77777777" w:rsidR="00F57EC6" w:rsidRDefault="00E81654">
      <w:pPr>
        <w:pStyle w:val="ListParagraph"/>
        <w:numPr>
          <w:ilvl w:val="0"/>
          <w:numId w:val="24"/>
        </w:numPr>
      </w:pPr>
      <w:r>
        <w:t xml:space="preserve">Option A. using assistance data </w:t>
      </w:r>
      <w:r>
        <w:rPr>
          <w:color w:val="FF0000"/>
        </w:rPr>
        <w:t>available in specification</w:t>
      </w:r>
      <w:r>
        <w:t xml:space="preserve">, which </w:t>
      </w:r>
      <w:r>
        <w:rPr>
          <w:color w:val="FF0000"/>
        </w:rPr>
        <w:t>is sent from LMF to UE during training data collection and model inference</w:t>
      </w:r>
      <w:r>
        <w:t xml:space="preserve">. </w:t>
      </w:r>
    </w:p>
    <w:p w14:paraId="7BBCE5A4" w14:textId="77777777" w:rsidR="00F57EC6" w:rsidRDefault="00E81654">
      <w:pPr>
        <w:pStyle w:val="ListParagraph"/>
        <w:numPr>
          <w:ilvl w:val="1"/>
          <w:numId w:val="24"/>
        </w:numPr>
      </w:pPr>
      <w:r>
        <w:t xml:space="preserve">Proponent companies provide details on the assistance data to use (e.g., IEs in NR-DL-PRS-AssistanceData) and </w:t>
      </w:r>
      <w:r>
        <w:rPr>
          <w:color w:val="FF0000"/>
        </w:rPr>
        <w:t>necessary enhancements, if any</w:t>
      </w:r>
      <w:r>
        <w:t>.</w:t>
      </w:r>
    </w:p>
    <w:p w14:paraId="18C2B0A1" w14:textId="77777777" w:rsidR="00F57EC6" w:rsidRDefault="00E81654">
      <w:pPr>
        <w:pStyle w:val="ListParagraph"/>
        <w:numPr>
          <w:ilvl w:val="0"/>
          <w:numId w:val="24"/>
        </w:numPr>
      </w:pPr>
      <w:r>
        <w:t xml:space="preserve">Option B. introduce an associated ID to provide NW-side additional condition. The associated ID is sent from LMF to UE </w:t>
      </w:r>
      <w:r>
        <w:rPr>
          <w:color w:val="FF0000"/>
        </w:rPr>
        <w:t>during training data collection and model inference</w:t>
      </w:r>
      <w:r>
        <w:t>.</w:t>
      </w:r>
    </w:p>
    <w:p w14:paraId="7FFEC143" w14:textId="77777777" w:rsidR="00F57EC6" w:rsidRDefault="00E81654">
      <w:pPr>
        <w:pStyle w:val="ListParagraph"/>
        <w:numPr>
          <w:ilvl w:val="1"/>
          <w:numId w:val="24"/>
        </w:numPr>
      </w:pPr>
      <w:r>
        <w:lastRenderedPageBreak/>
        <w:t xml:space="preserve">Proponent companies provide details </w:t>
      </w:r>
      <w:r>
        <w:rPr>
          <w:color w:val="00B0F0"/>
        </w:rPr>
        <w:t xml:space="preserve">(e.g. definition, granularity of an associated ID value) </w:t>
      </w:r>
      <w:r>
        <w:t>on the associated ID.</w:t>
      </w:r>
    </w:p>
    <w:p w14:paraId="6B49310E" w14:textId="77777777" w:rsidR="00F57EC6" w:rsidRDefault="00E81654">
      <w:pPr>
        <w:pStyle w:val="ListParagraph"/>
        <w:numPr>
          <w:ilvl w:val="1"/>
          <w:numId w:val="24"/>
        </w:numPr>
      </w:pPr>
      <w:r>
        <w:t>Note: If introduced, the associated ID can be included as a part of assistance data.</w:t>
      </w:r>
    </w:p>
    <w:p w14:paraId="71EBE0E4" w14:textId="77777777" w:rsidR="00F57EC6" w:rsidRDefault="00F57EC6"/>
    <w:p w14:paraId="011F7FF2" w14:textId="77777777" w:rsidR="00F57EC6" w:rsidRDefault="00E81654">
      <w:pPr>
        <w:rPr>
          <w:b/>
          <w:bCs/>
          <w:u w:val="single"/>
        </w:rPr>
      </w:pPr>
      <w:r>
        <w:rPr>
          <w:b/>
          <w:bCs/>
          <w:highlight w:val="yellow"/>
          <w:u w:val="single"/>
        </w:rPr>
        <w:t>Proposal 5.2.3-1</w:t>
      </w:r>
    </w:p>
    <w:p w14:paraId="307C16CB" w14:textId="77777777" w:rsidR="00F57EC6" w:rsidRDefault="00E81654">
      <w:r>
        <w:rPr>
          <w:color w:val="FF0000"/>
        </w:rPr>
        <w:t>From RAN1 perspective, f</w:t>
      </w:r>
      <w:r>
        <w:t xml:space="preserve">or model inference of AI/ML positioning Cases 3b, </w:t>
      </w:r>
      <w:r>
        <w:rPr>
          <w:color w:val="FF0000"/>
        </w:rPr>
        <w:t>at least the following are supported</w:t>
      </w:r>
      <w:r>
        <w:t xml:space="preserve"> in a measurement report </w:t>
      </w:r>
      <w:r>
        <w:rPr>
          <w:color w:val="FF0000"/>
        </w:rPr>
        <w:t xml:space="preserve">from gNB </w:t>
      </w:r>
      <w:r>
        <w:t>to LMF:</w:t>
      </w:r>
    </w:p>
    <w:p w14:paraId="23834636" w14:textId="77777777" w:rsidR="00F57EC6" w:rsidRDefault="00E81654">
      <w:pPr>
        <w:pStyle w:val="ListParagraph"/>
        <w:numPr>
          <w:ilvl w:val="0"/>
          <w:numId w:val="24"/>
        </w:numPr>
      </w:pPr>
      <w:r>
        <w:rPr>
          <w:color w:val="FF0000"/>
        </w:rPr>
        <w:t xml:space="preserve">(Mandatory field) </w:t>
      </w:r>
      <w:r>
        <w:t xml:space="preserve">Channel </w:t>
      </w:r>
      <w:proofErr w:type="gramStart"/>
      <w:r>
        <w:t>measurement;</w:t>
      </w:r>
      <w:proofErr w:type="gramEnd"/>
      <w:r>
        <w:t xml:space="preserve"> </w:t>
      </w:r>
    </w:p>
    <w:p w14:paraId="7E294A23" w14:textId="77777777" w:rsidR="00F57EC6" w:rsidRDefault="00E81654">
      <w:pPr>
        <w:pStyle w:val="ListParagraph"/>
        <w:numPr>
          <w:ilvl w:val="0"/>
          <w:numId w:val="24"/>
        </w:numPr>
      </w:pPr>
      <w:r>
        <w:rPr>
          <w:color w:val="FF0000"/>
        </w:rPr>
        <w:t xml:space="preserve">(Optional field) </w:t>
      </w:r>
      <w:r>
        <w:t xml:space="preserve">Quality of the channel </w:t>
      </w:r>
      <w:proofErr w:type="gramStart"/>
      <w:r>
        <w:t>measurement;</w:t>
      </w:r>
      <w:proofErr w:type="gramEnd"/>
      <w:r>
        <w:t xml:space="preserve"> </w:t>
      </w:r>
    </w:p>
    <w:p w14:paraId="110E11F9" w14:textId="77777777" w:rsidR="00F57EC6" w:rsidRDefault="00E81654">
      <w:pPr>
        <w:pStyle w:val="ListParagraph"/>
        <w:numPr>
          <w:ilvl w:val="1"/>
          <w:numId w:val="24"/>
        </w:numPr>
        <w:rPr>
          <w:color w:val="FF0000"/>
        </w:rPr>
      </w:pPr>
      <w:r>
        <w:rPr>
          <w:color w:val="FF0000"/>
        </w:rPr>
        <w:t>FFS: details of the quality, e.g., whether both timing and power quality are provided if the channel measurement includes both timing information and power information, the association between quality and measurement</w:t>
      </w:r>
    </w:p>
    <w:p w14:paraId="63D432E1" w14:textId="77777777" w:rsidR="00F57EC6" w:rsidRDefault="00E81654">
      <w:pPr>
        <w:pStyle w:val="ListParagraph"/>
        <w:numPr>
          <w:ilvl w:val="0"/>
          <w:numId w:val="24"/>
        </w:numPr>
      </w:pPr>
      <w:r>
        <w:rPr>
          <w:color w:val="FF0000"/>
        </w:rPr>
        <w:t xml:space="preserve">(Mandatory field) </w:t>
      </w:r>
      <w:r>
        <w:t>Time stamp of the channel measurement.</w:t>
      </w:r>
    </w:p>
    <w:p w14:paraId="5EB0CF22" w14:textId="77777777" w:rsidR="00F57EC6" w:rsidRDefault="00F57EC6"/>
    <w:p w14:paraId="40072CAF" w14:textId="77777777" w:rsidR="00F57EC6" w:rsidRDefault="00E81654">
      <w:pPr>
        <w:rPr>
          <w:b/>
          <w:bCs/>
          <w:u w:val="single"/>
        </w:rPr>
      </w:pPr>
      <w:r>
        <w:rPr>
          <w:b/>
          <w:bCs/>
          <w:highlight w:val="yellow"/>
          <w:u w:val="single"/>
        </w:rPr>
        <w:t>Proposal 5.2.3-2</w:t>
      </w:r>
    </w:p>
    <w:p w14:paraId="6E4A0D8A" w14:textId="77777777" w:rsidR="00F57EC6" w:rsidRDefault="00E81654">
      <w:r>
        <w:t xml:space="preserve">For model inference of AI/ML positioning Cases 3a, </w:t>
      </w:r>
      <w:r>
        <w:rPr>
          <w:color w:val="FF0000"/>
        </w:rPr>
        <w:t>at least the following are supported</w:t>
      </w:r>
      <w:r>
        <w:t xml:space="preserve"> in a measurement report </w:t>
      </w:r>
      <w:r>
        <w:rPr>
          <w:color w:val="FF0000"/>
        </w:rPr>
        <w:t xml:space="preserve">from gNB </w:t>
      </w:r>
      <w:r>
        <w:t>to LMF:</w:t>
      </w:r>
    </w:p>
    <w:p w14:paraId="29F64A6A" w14:textId="77777777" w:rsidR="00F57EC6" w:rsidRDefault="00E81654">
      <w:pPr>
        <w:pStyle w:val="ListParagraph"/>
        <w:numPr>
          <w:ilvl w:val="0"/>
          <w:numId w:val="24"/>
        </w:numPr>
      </w:pPr>
      <w:r>
        <w:rPr>
          <w:color w:val="FF0000"/>
        </w:rPr>
        <w:t xml:space="preserve">(Mandatory field) </w:t>
      </w:r>
      <w:r>
        <w:t xml:space="preserve">Intermediate positioning measurement as generated by the model at </w:t>
      </w:r>
      <w:proofErr w:type="gramStart"/>
      <w:r>
        <w:t>gNB;</w:t>
      </w:r>
      <w:proofErr w:type="gramEnd"/>
      <w:r>
        <w:t xml:space="preserve"> </w:t>
      </w:r>
    </w:p>
    <w:p w14:paraId="689191E8" w14:textId="77777777" w:rsidR="00F57EC6" w:rsidRDefault="00E81654">
      <w:pPr>
        <w:pStyle w:val="ListParagraph"/>
        <w:numPr>
          <w:ilvl w:val="0"/>
          <w:numId w:val="24"/>
        </w:numPr>
      </w:pPr>
      <w:r>
        <w:rPr>
          <w:color w:val="FF0000"/>
        </w:rPr>
        <w:t xml:space="preserve">(Optional field) </w:t>
      </w:r>
      <w:r>
        <w:t xml:space="preserve">Quality of the intermediate positioning </w:t>
      </w:r>
      <w:proofErr w:type="gramStart"/>
      <w:r>
        <w:t>measurement;</w:t>
      </w:r>
      <w:proofErr w:type="gramEnd"/>
    </w:p>
    <w:p w14:paraId="33976379" w14:textId="77777777" w:rsidR="00F57EC6" w:rsidRDefault="00E81654">
      <w:pPr>
        <w:pStyle w:val="ListParagraph"/>
        <w:numPr>
          <w:ilvl w:val="1"/>
          <w:numId w:val="24"/>
        </w:numPr>
        <w:rPr>
          <w:color w:val="FF0000"/>
        </w:rPr>
      </w:pPr>
      <w:r>
        <w:rPr>
          <w:color w:val="FF0000"/>
        </w:rPr>
        <w:t>FFS: details of the quality</w:t>
      </w:r>
    </w:p>
    <w:p w14:paraId="51CFEBE7" w14:textId="77777777" w:rsidR="00F57EC6" w:rsidRDefault="00E81654">
      <w:pPr>
        <w:pStyle w:val="ListParagraph"/>
        <w:numPr>
          <w:ilvl w:val="0"/>
          <w:numId w:val="24"/>
        </w:numPr>
      </w:pPr>
      <w:r>
        <w:rPr>
          <w:color w:val="FF0000"/>
        </w:rPr>
        <w:t xml:space="preserve">(Mandatory field) </w:t>
      </w:r>
      <w:r>
        <w:t>Time stamp of the intermediate positioning measurement.</w:t>
      </w:r>
    </w:p>
    <w:p w14:paraId="3099D9AE" w14:textId="77777777" w:rsidR="00F57EC6" w:rsidRDefault="00F57EC6"/>
    <w:p w14:paraId="1940BD1B" w14:textId="77777777" w:rsidR="00F57EC6" w:rsidRDefault="00F57EC6"/>
    <w:p w14:paraId="63A386EE" w14:textId="77777777" w:rsidR="00F57EC6" w:rsidRDefault="00E81654">
      <w:pPr>
        <w:rPr>
          <w:b/>
          <w:bCs/>
          <w:u w:val="single"/>
        </w:rPr>
      </w:pPr>
      <w:r>
        <w:rPr>
          <w:b/>
          <w:bCs/>
          <w:highlight w:val="yellow"/>
          <w:u w:val="single"/>
        </w:rPr>
        <w:t>Proposal 3.1.3-1</w:t>
      </w:r>
    </w:p>
    <w:p w14:paraId="137C354D" w14:textId="77777777" w:rsidR="00F57EC6" w:rsidRDefault="00E81654">
      <w:r>
        <w:t xml:space="preserve">For AI/ML assisted positioning Case 3a, when the LOS/NLOS indicator is reported for a measurement result, and the associated timing information is provided by legacy method, from RAN1 perspective, </w:t>
      </w:r>
    </w:p>
    <w:p w14:paraId="1F158079"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16EE6FF6" w14:textId="77777777" w:rsidR="00F57EC6" w:rsidRDefault="00E81654">
      <w:pPr>
        <w:pStyle w:val="ListParagraph"/>
        <w:numPr>
          <w:ilvl w:val="0"/>
          <w:numId w:val="50"/>
        </w:numPr>
        <w:spacing w:line="276" w:lineRule="auto"/>
      </w:pPr>
      <w:r>
        <w:t xml:space="preserve">One LOS/NLOS indicator value is optionally reported </w:t>
      </w:r>
      <w:r>
        <w:rPr>
          <w:color w:val="FF0000"/>
        </w:rPr>
        <w:t>for a measurement result</w:t>
      </w:r>
      <w:r>
        <w:t>, as in the existing specification.</w:t>
      </w:r>
    </w:p>
    <w:p w14:paraId="5449E737" w14:textId="77777777" w:rsidR="00F57EC6" w:rsidRDefault="00E81654">
      <w:pPr>
        <w:pStyle w:val="ListParagraph"/>
        <w:numPr>
          <w:ilvl w:val="0"/>
          <w:numId w:val="50"/>
        </w:numPr>
        <w:spacing w:after="80" w:line="276" w:lineRule="auto"/>
      </w:pPr>
      <w:r>
        <w:t>The LOS/NLOS indicator can reuse the existing IE "LoS/NLoS Information" in 38.455.</w:t>
      </w:r>
    </w:p>
    <w:p w14:paraId="32380152" w14:textId="77777777" w:rsidR="00F57EC6" w:rsidRDefault="00E81654">
      <w:r>
        <w:lastRenderedPageBreak/>
        <w:t>FFS: whether LOS/NLOS indicator is reported when the associated timing information is generated by AI/ML, and if so, the meaning of the LOS/NLOS indicator.</w:t>
      </w:r>
    </w:p>
    <w:p w14:paraId="2997868D" w14:textId="77777777" w:rsidR="00F57EC6" w:rsidRDefault="00F57EC6"/>
    <w:p w14:paraId="351187F2" w14:textId="77777777" w:rsidR="00F57EC6" w:rsidRDefault="00E81654">
      <w:pPr>
        <w:pStyle w:val="Heading2"/>
        <w:rPr>
          <w:lang w:val="en-US"/>
        </w:rPr>
      </w:pPr>
      <w:r>
        <w:rPr>
          <w:lang w:val="en-US"/>
        </w:rPr>
        <w:t>Proposals for Wednesday online session</w:t>
      </w:r>
    </w:p>
    <w:p w14:paraId="7C9915A5" w14:textId="77777777" w:rsidR="00F57EC6" w:rsidRDefault="00E81654">
      <w:pPr>
        <w:rPr>
          <w:b/>
          <w:bCs/>
          <w:u w:val="single"/>
        </w:rPr>
      </w:pPr>
      <w:r>
        <w:rPr>
          <w:b/>
          <w:bCs/>
          <w:highlight w:val="cyan"/>
          <w:u w:val="single"/>
        </w:rPr>
        <w:t>Proposal 5.2.3-2A</w:t>
      </w:r>
    </w:p>
    <w:p w14:paraId="17E046C4" w14:textId="77777777" w:rsidR="00F57EC6" w:rsidRDefault="00E81654">
      <w:r>
        <w:rPr>
          <w:color w:val="FF0000"/>
        </w:rPr>
        <w:t>From RAN1 perspective, f</w:t>
      </w:r>
      <w:r>
        <w:t xml:space="preserve">or model inference of AI/ML positioning Cases 3a, at least the following are </w:t>
      </w:r>
      <w:r>
        <w:rPr>
          <w:color w:val="FF0000"/>
        </w:rPr>
        <w:t>mandatorily or optionally supported</w:t>
      </w:r>
      <w:r>
        <w:t xml:space="preserve"> in a measurement report from gNB to LMF:</w:t>
      </w:r>
    </w:p>
    <w:p w14:paraId="12078F5E" w14:textId="77777777" w:rsidR="00F57EC6" w:rsidRDefault="00E81654">
      <w:pPr>
        <w:pStyle w:val="ListParagraph"/>
        <w:numPr>
          <w:ilvl w:val="0"/>
          <w:numId w:val="24"/>
        </w:numPr>
      </w:pPr>
      <w:r>
        <w:rPr>
          <w:color w:val="FF0000"/>
        </w:rPr>
        <w:t xml:space="preserve">(Mandatory) LOS/NLOS indicator and/or timing information, which corresponds to the model output of gNB-side </w:t>
      </w:r>
      <w:proofErr w:type="gramStart"/>
      <w:r>
        <w:rPr>
          <w:color w:val="FF0000"/>
        </w:rPr>
        <w:t>model</w:t>
      </w:r>
      <w:r>
        <w:t>;</w:t>
      </w:r>
      <w:proofErr w:type="gramEnd"/>
      <w:r>
        <w:t xml:space="preserve"> </w:t>
      </w:r>
    </w:p>
    <w:p w14:paraId="4713CB89" w14:textId="77777777" w:rsidR="00F57EC6" w:rsidRDefault="00E81654">
      <w:pPr>
        <w:pStyle w:val="ListParagraph"/>
        <w:numPr>
          <w:ilvl w:val="0"/>
          <w:numId w:val="24"/>
        </w:numPr>
      </w:pPr>
      <w:r>
        <w:rPr>
          <w:color w:val="FF0000"/>
        </w:rPr>
        <w:t xml:space="preserve">(Optional) </w:t>
      </w:r>
      <w:r>
        <w:t xml:space="preserve">Quality of the timing information when the timing information is </w:t>
      </w:r>
      <w:proofErr w:type="gramStart"/>
      <w:r>
        <w:t>reported;</w:t>
      </w:r>
      <w:proofErr w:type="gramEnd"/>
    </w:p>
    <w:p w14:paraId="5D741E0F" w14:textId="77777777" w:rsidR="00F57EC6" w:rsidRDefault="00E81654">
      <w:pPr>
        <w:pStyle w:val="ListParagraph"/>
        <w:numPr>
          <w:ilvl w:val="1"/>
          <w:numId w:val="24"/>
        </w:numPr>
        <w:rPr>
          <w:color w:val="FF0000"/>
        </w:rPr>
      </w:pPr>
      <w:r>
        <w:rPr>
          <w:color w:val="FF0000"/>
        </w:rPr>
        <w:t>Existing IE “Timing Measurement Quality” can be reused.</w:t>
      </w:r>
    </w:p>
    <w:p w14:paraId="4AB216BE" w14:textId="77777777" w:rsidR="00F57EC6" w:rsidRDefault="00E81654">
      <w:pPr>
        <w:pStyle w:val="ListParagraph"/>
        <w:numPr>
          <w:ilvl w:val="0"/>
          <w:numId w:val="24"/>
        </w:numPr>
      </w:pPr>
      <w:r>
        <w:rPr>
          <w:color w:val="FF0000"/>
        </w:rPr>
        <w:t xml:space="preserve">(Mandatory) </w:t>
      </w:r>
      <w:r>
        <w:t>Time stamp.</w:t>
      </w:r>
    </w:p>
    <w:p w14:paraId="2D1F4314" w14:textId="77777777" w:rsidR="00F57EC6" w:rsidRDefault="00F57EC6">
      <w:pPr>
        <w:suppressAutoHyphens/>
        <w:spacing w:line="276" w:lineRule="auto"/>
        <w:rPr>
          <w:rFonts w:eastAsia="DengXian" w:cs="DengXian"/>
          <w:b/>
          <w:bCs/>
          <w:highlight w:val="cyan"/>
          <w:u w:val="single"/>
        </w:rPr>
      </w:pPr>
    </w:p>
    <w:p w14:paraId="235D17C1" w14:textId="77777777" w:rsidR="00F57EC6" w:rsidRDefault="00E81654">
      <w:pPr>
        <w:suppressAutoHyphens/>
        <w:spacing w:line="276" w:lineRule="auto"/>
        <w:rPr>
          <w:rFonts w:eastAsia="DengXian" w:cs="DengXian"/>
          <w:b/>
          <w:bCs/>
          <w:u w:val="single"/>
        </w:rPr>
      </w:pPr>
      <w:r>
        <w:rPr>
          <w:rFonts w:eastAsia="DengXian" w:cs="DengXian"/>
          <w:b/>
          <w:bCs/>
          <w:highlight w:val="cyan"/>
          <w:u w:val="single"/>
        </w:rPr>
        <w:t>Proposal 4.1.4-1A</w:t>
      </w:r>
    </w:p>
    <w:p w14:paraId="45651783" w14:textId="77777777" w:rsidR="00F57EC6" w:rsidRDefault="00E81654">
      <w:pPr>
        <w:suppressAutoHyphens/>
        <w:spacing w:line="276" w:lineRule="auto"/>
        <w:rPr>
          <w:rFonts w:eastAsia="DengXian" w:cs="DengXian"/>
        </w:rPr>
      </w:pPr>
      <w:r>
        <w:rPr>
          <w:rFonts w:eastAsia="DengXian" w:cs="DengXian"/>
        </w:rPr>
        <w:t xml:space="preserve">For training data collection of AI/ML based positioning Cases 1, 3a, 3b, from RAN1 perspective, </w:t>
      </w:r>
      <w:r>
        <w:rPr>
          <w:rFonts w:eastAsia="DengXian" w:cs="DengXian"/>
          <w:color w:val="FF0000"/>
        </w:rPr>
        <w:t>when necessary,</w:t>
      </w:r>
      <w:r>
        <w:rPr>
          <w:rFonts w:eastAsia="DengXian" w:cs="DengXian"/>
        </w:rPr>
        <w:t xml:space="preserve"> quality indicator of label is represented using one of the following options. RAN1 study and decide on the option to select between Option 1 and Option 2.</w:t>
      </w:r>
    </w:p>
    <w:p w14:paraId="5243D29B" w14:textId="77777777" w:rsidR="00F57EC6" w:rsidRDefault="00E81654">
      <w:pPr>
        <w:numPr>
          <w:ilvl w:val="0"/>
          <w:numId w:val="28"/>
        </w:numPr>
        <w:suppressAutoHyphens/>
        <w:spacing w:line="276" w:lineRule="auto"/>
        <w:rPr>
          <w:rFonts w:eastAsia="Times New Roman" w:cs="Calibri"/>
        </w:rPr>
      </w:pPr>
      <w:r>
        <w:rPr>
          <w:rFonts w:eastAsia="Times New Roman" w:cs="Calibri"/>
        </w:rPr>
        <w:t>Option 1: reuse an existing IE. For each case, companies provide input on the existing IE to use.</w:t>
      </w:r>
    </w:p>
    <w:p w14:paraId="0EF3723B" w14:textId="77777777" w:rsidR="00F57EC6" w:rsidRDefault="00E81654">
      <w:pPr>
        <w:numPr>
          <w:ilvl w:val="0"/>
          <w:numId w:val="28"/>
        </w:numPr>
        <w:suppressAutoHyphens/>
        <w:spacing w:line="276" w:lineRule="auto"/>
        <w:rPr>
          <w:rFonts w:eastAsia="Times New Roman" w:cs="Calibri"/>
        </w:rPr>
      </w:pPr>
      <w:r>
        <w:rPr>
          <w:rFonts w:eastAsia="Times New Roman" w:cs="Calibri"/>
        </w:rPr>
        <w:t xml:space="preserve">Option 2: define a new IE on UE location quality </w:t>
      </w:r>
      <w:r>
        <w:rPr>
          <w:rFonts w:eastAsia="Times New Roman" w:cs="Calibri"/>
          <w:color w:val="00B0F0"/>
        </w:rPr>
        <w:t>provided by LMF to the UE</w:t>
      </w:r>
      <w:r>
        <w:rPr>
          <w:rFonts w:eastAsia="Times New Roman" w:cs="Calibri"/>
        </w:rPr>
        <w:t>. Use hard (1 or 0) and soft values (0, 0.1, 0.2, …, 1.0), with value 1 indicate the highest quality.</w:t>
      </w:r>
    </w:p>
    <w:p w14:paraId="2C7206D2" w14:textId="77777777" w:rsidR="00F57EC6" w:rsidRDefault="00E81654">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how to determine the value.</w:t>
      </w:r>
    </w:p>
    <w:p w14:paraId="2D7C6169" w14:textId="77777777" w:rsidR="00F57EC6" w:rsidRDefault="00F57EC6"/>
    <w:p w14:paraId="17B1B8B0" w14:textId="77777777" w:rsidR="00F57EC6" w:rsidRDefault="00E81654">
      <w:pPr>
        <w:rPr>
          <w:b/>
          <w:bCs/>
          <w:u w:val="single"/>
        </w:rPr>
      </w:pPr>
      <w:r>
        <w:rPr>
          <w:b/>
          <w:bCs/>
          <w:highlight w:val="cyan"/>
          <w:u w:val="single"/>
        </w:rPr>
        <w:t>Proposal 3.1.4-1A</w:t>
      </w:r>
    </w:p>
    <w:p w14:paraId="1806EC9D" w14:textId="77777777" w:rsidR="00F57EC6" w:rsidRDefault="00E81654">
      <w:r>
        <w:t xml:space="preserve">For AI/ML assisted positioning Case 3a, when the LOS/NLOS indicator is generated by the AI/ML model at NG-RAN and reported </w:t>
      </w:r>
      <w:r>
        <w:rPr>
          <w:strike/>
          <w:color w:val="FF0000"/>
        </w:rPr>
        <w:t>for a measurement result</w:t>
      </w:r>
      <w:r>
        <w:t xml:space="preserve">, and the associated timing information is not generated by AI/ML, from RAN1 perspective, </w:t>
      </w:r>
    </w:p>
    <w:p w14:paraId="5CB0111C" w14:textId="77777777" w:rsidR="00F57EC6" w:rsidRDefault="00E81654">
      <w:pPr>
        <w:pStyle w:val="ListParagraph"/>
        <w:numPr>
          <w:ilvl w:val="0"/>
          <w:numId w:val="50"/>
        </w:numPr>
        <w:spacing w:line="276" w:lineRule="auto"/>
      </w:pPr>
      <w:r>
        <w:t xml:space="preserve">The LOS/NLOS indicator provides the likelihood of a line-of-sight propagation path for the channel measured over the resource for which the measurement is </w:t>
      </w:r>
      <w:proofErr w:type="gramStart"/>
      <w:r>
        <w:t>reported;</w:t>
      </w:r>
      <w:proofErr w:type="gramEnd"/>
    </w:p>
    <w:p w14:paraId="698D4359" w14:textId="77777777" w:rsidR="00F57EC6" w:rsidRDefault="00E81654">
      <w:pPr>
        <w:pStyle w:val="ListParagraph"/>
        <w:numPr>
          <w:ilvl w:val="0"/>
          <w:numId w:val="50"/>
        </w:numPr>
        <w:spacing w:after="80" w:line="276" w:lineRule="auto"/>
        <w:rPr>
          <w:color w:val="FF0000"/>
        </w:rPr>
      </w:pPr>
      <w:r>
        <w:t xml:space="preserve">The LOS/NLOS indicator can reuse the existing IE "LoS/NLoS Information" in 38.455, </w:t>
      </w:r>
      <w:r>
        <w:rPr>
          <w:color w:val="FF0000"/>
        </w:rPr>
        <w:t>which can be soft indicator or hard indicator.</w:t>
      </w:r>
    </w:p>
    <w:p w14:paraId="6B5DA7EA" w14:textId="77777777" w:rsidR="00F57EC6" w:rsidRDefault="00E81654">
      <w:pPr>
        <w:rPr>
          <w:strike/>
          <w:color w:val="FF0000"/>
        </w:rPr>
      </w:pPr>
      <w:r>
        <w:rPr>
          <w:strike/>
          <w:color w:val="FF0000"/>
        </w:rPr>
        <w:t>FFS: whether LOS/NLOS indicator is reported when the associated timing information is generated by AI/ML, and if so, the meaning of the LOS/NLOS indicator.</w:t>
      </w:r>
    </w:p>
    <w:p w14:paraId="02FF9C25" w14:textId="77777777" w:rsidR="00F57EC6" w:rsidRDefault="00F57EC6"/>
    <w:p w14:paraId="2315ECB8" w14:textId="77777777" w:rsidR="00F57EC6" w:rsidRDefault="00E81654">
      <w:pPr>
        <w:rPr>
          <w:b/>
          <w:bCs/>
          <w:u w:val="single"/>
        </w:rPr>
      </w:pPr>
      <w:r>
        <w:rPr>
          <w:b/>
          <w:bCs/>
          <w:highlight w:val="cyan"/>
          <w:u w:val="single"/>
        </w:rPr>
        <w:t>Proposal 3.1.4-1B</w:t>
      </w:r>
    </w:p>
    <w:p w14:paraId="1B2707F2" w14:textId="77777777" w:rsidR="00F57EC6" w:rsidRDefault="00E81654">
      <w:r>
        <w:t>For AI/ML assisted positioning Case 3a, when the LOS/NLOS indicator is generated by the AI/ML model at NG-RAN and reported, RAN1 study whether the following options are supported:</w:t>
      </w:r>
    </w:p>
    <w:p w14:paraId="436882C4" w14:textId="77777777" w:rsidR="00F57EC6" w:rsidRDefault="00E81654">
      <w:pPr>
        <w:ind w:left="360"/>
      </w:pPr>
      <w:r>
        <w:t>(1) LOS/NLOS indicator can be reported with associated timing information which is generated by AI/</w:t>
      </w:r>
      <w:proofErr w:type="gramStart"/>
      <w:r>
        <w:t>ML;</w:t>
      </w:r>
      <w:proofErr w:type="gramEnd"/>
    </w:p>
    <w:p w14:paraId="1B6D675B" w14:textId="77777777" w:rsidR="00F57EC6" w:rsidRDefault="00E81654">
      <w:pPr>
        <w:pStyle w:val="ListParagraph"/>
        <w:numPr>
          <w:ilvl w:val="1"/>
          <w:numId w:val="50"/>
        </w:numPr>
      </w:pPr>
      <w:r>
        <w:t xml:space="preserve">If supported, the meaning of the LOS/NLOS </w:t>
      </w:r>
      <w:proofErr w:type="gramStart"/>
      <w:r>
        <w:t>indicator;</w:t>
      </w:r>
      <w:proofErr w:type="gramEnd"/>
    </w:p>
    <w:p w14:paraId="4F22D2D8" w14:textId="77777777" w:rsidR="00F57EC6" w:rsidRDefault="00E81654">
      <w:pPr>
        <w:ind w:left="360"/>
      </w:pPr>
      <w:r>
        <w:t xml:space="preserve">(2) LOS/NLOS indicator can be reported without any associated timing </w:t>
      </w:r>
      <w:proofErr w:type="gramStart"/>
      <w:r>
        <w:t>information;</w:t>
      </w:r>
      <w:proofErr w:type="gramEnd"/>
    </w:p>
    <w:p w14:paraId="05FF7892" w14:textId="77777777" w:rsidR="00F57EC6" w:rsidRDefault="00E81654">
      <w:pPr>
        <w:pStyle w:val="ListParagraph"/>
        <w:numPr>
          <w:ilvl w:val="1"/>
          <w:numId w:val="50"/>
        </w:numPr>
      </w:pPr>
      <w:r>
        <w:t xml:space="preserve">If supported, the LOS/NLOS indicator provides the likelihood of a line-of-sight propagation path for the channel measured over the resource for which the measurement is </w:t>
      </w:r>
      <w:proofErr w:type="gramStart"/>
      <w:r>
        <w:t>reported;</w:t>
      </w:r>
      <w:proofErr w:type="gramEnd"/>
    </w:p>
    <w:p w14:paraId="34C1332F" w14:textId="77777777" w:rsidR="00F57EC6" w:rsidRDefault="00F57EC6"/>
    <w:p w14:paraId="72D56A1D" w14:textId="77777777" w:rsidR="00F57EC6" w:rsidRDefault="00E81654">
      <w:pPr>
        <w:rPr>
          <w:b/>
          <w:bCs/>
          <w:u w:val="single"/>
        </w:rPr>
      </w:pPr>
      <w:r>
        <w:rPr>
          <w:b/>
          <w:bCs/>
          <w:highlight w:val="cyan"/>
          <w:u w:val="single"/>
        </w:rPr>
        <w:t>Proposal 2.1.1.3-1A</w:t>
      </w:r>
    </w:p>
    <w:p w14:paraId="0054C4CA" w14:textId="77777777" w:rsidR="00F57EC6" w:rsidRDefault="00E81654">
      <w:r>
        <w:t xml:space="preserve">For the definition of sample-based measurement, for the measurement of </w:t>
      </w:r>
      <w:r>
        <w:rPr>
          <w:rFonts w:cs="Calibri"/>
          <w:color w:val="FF0000"/>
        </w:rPr>
        <w:t>an estimated channel response</w:t>
      </w:r>
      <w:r>
        <w:t xml:space="preserve">, RAN1 study the following options </w:t>
      </w:r>
      <w:r>
        <w:rPr>
          <w:color w:val="FF0000"/>
        </w:rPr>
        <w:t xml:space="preserve">for down-selection </w:t>
      </w:r>
      <w:r>
        <w:t>for determining the starting time of the list of N</w:t>
      </w:r>
      <w:r>
        <w:rPr>
          <w:vertAlign w:val="subscript"/>
        </w:rPr>
        <w:t>t</w:t>
      </w:r>
      <w:r>
        <w:t xml:space="preserve"> samples:</w:t>
      </w:r>
    </w:p>
    <w:p w14:paraId="4F0E1C60" w14:textId="77777777" w:rsidR="00F57EC6" w:rsidRDefault="00E81654">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w:t>
      </w:r>
      <w:r>
        <w:rPr>
          <w:strike/>
        </w:rPr>
        <w:t xml:space="preserve"> </w:t>
      </w:r>
      <w:r>
        <w:rPr>
          <w:strike/>
          <w:color w:val="FF0000"/>
        </w:rPr>
        <w:t>rounded down to the nearest timing granularity of T relative to a reference time</w:t>
      </w:r>
      <w:r>
        <w:t xml:space="preserve">. </w:t>
      </w:r>
    </w:p>
    <w:p w14:paraId="6B63620B" w14:textId="77777777" w:rsidR="00F57EC6" w:rsidRDefault="00E81654">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 relative to</w:t>
      </w:r>
      <w:r>
        <w:rPr>
          <w:rFonts w:eastAsiaTheme="minorEastAsia" w:hint="eastAsia"/>
        </w:rPr>
        <w:t xml:space="preserve"> the reference time.</w:t>
      </w:r>
    </w:p>
    <w:p w14:paraId="5EB5400C" w14:textId="77777777" w:rsidR="00F57EC6" w:rsidRDefault="00E81654">
      <w:pPr>
        <w:pStyle w:val="ListParagraph"/>
        <w:numPr>
          <w:ilvl w:val="1"/>
          <w:numId w:val="33"/>
        </w:numPr>
        <w:spacing w:line="276" w:lineRule="auto"/>
      </w:pPr>
      <w:r>
        <w:rPr>
          <w:rFonts w:eastAsiaTheme="minorEastAsia"/>
        </w:rPr>
        <w:t>Proponent companies provide details on the value of the fixed offset.</w:t>
      </w:r>
    </w:p>
    <w:p w14:paraId="6A66F688" w14:textId="77777777" w:rsidR="00F57EC6" w:rsidRDefault="00E81654">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relative to</w:t>
      </w:r>
      <w:r>
        <w:rPr>
          <w:rFonts w:eastAsiaTheme="minorEastAsia" w:hint="eastAsia"/>
        </w:rPr>
        <w:t xml:space="preserve"> the reference time.</w:t>
      </w:r>
      <w:r>
        <w:rPr>
          <w:rFonts w:eastAsiaTheme="minorEastAsia"/>
        </w:rPr>
        <w:t xml:space="preserve"> </w:t>
      </w:r>
    </w:p>
    <w:p w14:paraId="0B0CA802" w14:textId="77777777" w:rsidR="00F57EC6" w:rsidRDefault="00E81654">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7F961E14" w14:textId="77777777" w:rsidR="00F57EC6" w:rsidRDefault="00E81654">
      <w:pPr>
        <w:spacing w:line="276" w:lineRule="auto"/>
      </w:pPr>
      <w:r>
        <w:t xml:space="preserve">Note: since </w:t>
      </w:r>
      <w:r>
        <w:rPr>
          <w:rFonts w:eastAsia="Times New Roman"/>
        </w:rPr>
        <w:t>Nt' samples are reported with a timing granularity T</w:t>
      </w:r>
      <w:r>
        <w:t xml:space="preserve"> and </w:t>
      </w:r>
      <w:r>
        <w:rPr>
          <w:rFonts w:eastAsia="Times New Roman"/>
        </w:rPr>
        <w:t>relative to a reference time</w:t>
      </w:r>
      <w:r>
        <w:t>, the starting time of the list of N</w:t>
      </w:r>
      <w:r>
        <w:rPr>
          <w:vertAlign w:val="subscript"/>
        </w:rPr>
        <w:t>t</w:t>
      </w:r>
      <w:r>
        <w:t xml:space="preserve"> samples also follows timing granularity T and relative to the reference time.</w:t>
      </w:r>
    </w:p>
    <w:p w14:paraId="3D0CDECD" w14:textId="77777777" w:rsidR="00F57EC6" w:rsidRDefault="00F57EC6"/>
    <w:p w14:paraId="31CC29ED" w14:textId="77777777" w:rsidR="00F57EC6" w:rsidRDefault="00E81654">
      <w:pPr>
        <w:rPr>
          <w:b/>
          <w:bCs/>
          <w:u w:val="single"/>
        </w:rPr>
      </w:pPr>
      <w:r>
        <w:rPr>
          <w:b/>
          <w:bCs/>
          <w:highlight w:val="cyan"/>
          <w:u w:val="single"/>
        </w:rPr>
        <w:t>Proposal 2.1.1.3-2A</w:t>
      </w:r>
    </w:p>
    <w:p w14:paraId="00713F92" w14:textId="77777777" w:rsidR="00F57EC6" w:rsidRDefault="00E81654">
      <w:r>
        <w:t>For the definition of sample-based measurement,</w:t>
      </w:r>
    </w:p>
    <w:p w14:paraId="13A068AF"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0BDCAE3C" w14:textId="77777777" w:rsidR="00F57EC6" w:rsidRDefault="00E81654">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2C14FCAB" w14:textId="77777777" w:rsidR="00F57EC6" w:rsidRDefault="00E81654">
      <w:pPr>
        <w:pStyle w:val="ListParagraph"/>
        <w:numPr>
          <w:ilvl w:val="0"/>
          <w:numId w:val="36"/>
        </w:numPr>
      </w:pPr>
      <w:r>
        <w:t xml:space="preserve">The set of candidate values for k </w:t>
      </w:r>
      <w:r>
        <w:rPr>
          <w:color w:val="FF0000"/>
        </w:rPr>
        <w:t>include at least</w:t>
      </w:r>
      <w:r>
        <w:t>: 0…5.</w:t>
      </w:r>
    </w:p>
    <w:p w14:paraId="3C2DE52E" w14:textId="77777777" w:rsidR="00F57EC6" w:rsidRDefault="00F57EC6"/>
    <w:p w14:paraId="47BDE89E" w14:textId="77777777" w:rsidR="00F57EC6" w:rsidRDefault="00E81654">
      <w:pPr>
        <w:pStyle w:val="Heading2"/>
        <w:rPr>
          <w:lang w:val="en-US"/>
        </w:rPr>
      </w:pPr>
      <w:r>
        <w:rPr>
          <w:lang w:val="en-US"/>
        </w:rPr>
        <w:lastRenderedPageBreak/>
        <w:t>Proposals for Thursday online session</w:t>
      </w:r>
    </w:p>
    <w:p w14:paraId="2098A35D" w14:textId="77777777" w:rsidR="002C1C6F" w:rsidRDefault="002C1C6F" w:rsidP="002C1C6F">
      <w:pPr>
        <w:rPr>
          <w:b/>
          <w:bCs/>
          <w:u w:val="single"/>
        </w:rPr>
      </w:pPr>
      <w:r>
        <w:rPr>
          <w:b/>
          <w:bCs/>
          <w:highlight w:val="cyan"/>
          <w:u w:val="single"/>
        </w:rPr>
        <w:t>Proposal 5.2.5-1</w:t>
      </w:r>
    </w:p>
    <w:p w14:paraId="1ABFF011" w14:textId="77777777" w:rsidR="002C1C6F" w:rsidRDefault="002C1C6F" w:rsidP="002C1C6F">
      <w:r>
        <w:t>From RAN1 perspective, for model inference of AI/ML positioning</w:t>
      </w:r>
      <w:r>
        <w:rPr>
          <w:rFonts w:eastAsia="DengXian" w:hint="eastAsia"/>
        </w:rPr>
        <w:t>,</w:t>
      </w:r>
      <w:r>
        <w:t xml:space="preserve"> </w:t>
      </w:r>
      <w:r>
        <w:rPr>
          <w:color w:val="FF0000"/>
        </w:rPr>
        <w:t xml:space="preserve">when timing information is reported for Rel-19 Case 3a, </w:t>
      </w:r>
      <w:r>
        <w:t>at least the following are mandatorily or optionally supported in a measurement report from gNB to LMF:</w:t>
      </w:r>
    </w:p>
    <w:p w14:paraId="50698861" w14:textId="77777777" w:rsidR="002C1C6F" w:rsidRDefault="002C1C6F" w:rsidP="002C1C6F">
      <w:pPr>
        <w:pStyle w:val="ListParagraph"/>
        <w:numPr>
          <w:ilvl w:val="0"/>
          <w:numId w:val="24"/>
        </w:numPr>
      </w:pPr>
      <w:r>
        <w:t>(</w:t>
      </w:r>
      <w:r>
        <w:rPr>
          <w:rFonts w:eastAsia="DengXian"/>
        </w:rPr>
        <w:t>Mandatory</w:t>
      </w:r>
      <w:r>
        <w:t>)</w:t>
      </w:r>
      <w:r>
        <w:rPr>
          <w:rFonts w:eastAsia="DengXian" w:hint="eastAsia"/>
        </w:rPr>
        <w:t xml:space="preserve"> </w:t>
      </w:r>
      <w:r>
        <w:t xml:space="preserve">timing </w:t>
      </w:r>
      <w:proofErr w:type="gramStart"/>
      <w:r>
        <w:t>information;</w:t>
      </w:r>
      <w:proofErr w:type="gramEnd"/>
      <w:r>
        <w:t xml:space="preserve"> </w:t>
      </w:r>
    </w:p>
    <w:p w14:paraId="7BA1C0A9" w14:textId="77777777" w:rsidR="002C1C6F" w:rsidRDefault="002C1C6F" w:rsidP="002C1C6F">
      <w:pPr>
        <w:pStyle w:val="ListParagraph"/>
        <w:numPr>
          <w:ilvl w:val="0"/>
          <w:numId w:val="24"/>
        </w:numPr>
      </w:pPr>
      <w:r>
        <w:t xml:space="preserve">(Optional) Quality of the timing </w:t>
      </w:r>
      <w:proofErr w:type="gramStart"/>
      <w:r>
        <w:t>information;</w:t>
      </w:r>
      <w:proofErr w:type="gramEnd"/>
    </w:p>
    <w:p w14:paraId="076901EB" w14:textId="77777777" w:rsidR="002C1C6F" w:rsidRDefault="002C1C6F" w:rsidP="002C1C6F">
      <w:pPr>
        <w:pStyle w:val="ListParagraph"/>
        <w:numPr>
          <w:ilvl w:val="1"/>
          <w:numId w:val="24"/>
        </w:numPr>
      </w:pPr>
      <w:r>
        <w:t>Existing IE “Timing Measurement Quality” can be reused.</w:t>
      </w:r>
    </w:p>
    <w:p w14:paraId="627B44D9" w14:textId="77777777" w:rsidR="002C1C6F" w:rsidRDefault="002C1C6F" w:rsidP="002C1C6F">
      <w:pPr>
        <w:pStyle w:val="ListParagraph"/>
        <w:numPr>
          <w:ilvl w:val="0"/>
          <w:numId w:val="24"/>
        </w:numPr>
      </w:pPr>
      <w:r>
        <w:t>(Mandatory) Time stamp.</w:t>
      </w:r>
    </w:p>
    <w:p w14:paraId="2E0D26AE" w14:textId="77777777" w:rsidR="002C1C6F" w:rsidRDefault="002C1C6F" w:rsidP="002C1C6F">
      <w:pPr>
        <w:rPr>
          <w:color w:val="FF0000"/>
        </w:rPr>
      </w:pPr>
      <w:r>
        <w:rPr>
          <w:color w:val="FF0000"/>
        </w:rPr>
        <w:t xml:space="preserve">FFS: LOS/NLOS indicator </w:t>
      </w:r>
      <w:r w:rsidRPr="00D55B39">
        <w:rPr>
          <w:color w:val="FF0000"/>
        </w:rPr>
        <w:t>and other report types (if supported</w:t>
      </w:r>
      <w:r>
        <w:rPr>
          <w:color w:val="FF0000"/>
        </w:rPr>
        <w:t xml:space="preserve"> for Rel-19 Case 3a</w:t>
      </w:r>
      <w:r w:rsidRPr="00D55B39">
        <w:rPr>
          <w:color w:val="FF0000"/>
        </w:rPr>
        <w:t>)</w:t>
      </w:r>
      <w:r>
        <w:rPr>
          <w:color w:val="FF0000"/>
        </w:rPr>
        <w:t>.</w:t>
      </w:r>
    </w:p>
    <w:p w14:paraId="2AB8B197" w14:textId="4BCBD9F2" w:rsidR="005E0A33" w:rsidRDefault="005E0A33" w:rsidP="002C1C6F">
      <w:pPr>
        <w:rPr>
          <w:color w:val="FF0000"/>
        </w:rPr>
      </w:pPr>
      <w:r w:rsidRPr="005E0A33">
        <w:rPr>
          <w:color w:val="FF0000"/>
        </w:rPr>
        <w:t xml:space="preserve">Note: The final decision of </w:t>
      </w:r>
      <w:r>
        <w:rPr>
          <w:color w:val="FF0000"/>
        </w:rPr>
        <w:t>“</w:t>
      </w:r>
      <w:r w:rsidRPr="005E0A33">
        <w:rPr>
          <w:color w:val="FF0000"/>
        </w:rPr>
        <w:t>mandatory</w:t>
      </w:r>
      <w:r>
        <w:rPr>
          <w:color w:val="FF0000"/>
        </w:rPr>
        <w:t>”</w:t>
      </w:r>
      <w:r w:rsidRPr="005E0A33">
        <w:rPr>
          <w:color w:val="FF0000"/>
        </w:rPr>
        <w:t xml:space="preserve"> or </w:t>
      </w:r>
      <w:r>
        <w:rPr>
          <w:color w:val="FF0000"/>
        </w:rPr>
        <w:t>“</w:t>
      </w:r>
      <w:r w:rsidRPr="005E0A33">
        <w:rPr>
          <w:color w:val="FF0000"/>
        </w:rPr>
        <w:t>optional</w:t>
      </w:r>
      <w:r>
        <w:rPr>
          <w:color w:val="FF0000"/>
        </w:rPr>
        <w:t>”</w:t>
      </w:r>
      <w:r w:rsidRPr="005E0A33">
        <w:rPr>
          <w:color w:val="FF0000"/>
        </w:rPr>
        <w:t xml:space="preserve"> </w:t>
      </w:r>
      <w:r w:rsidR="00797227">
        <w:rPr>
          <w:color w:val="FF0000"/>
        </w:rPr>
        <w:t>presence</w:t>
      </w:r>
      <w:r w:rsidR="001B7B29">
        <w:rPr>
          <w:color w:val="FF0000"/>
        </w:rPr>
        <w:t xml:space="preserve"> </w:t>
      </w:r>
      <w:r w:rsidRPr="005E0A33">
        <w:rPr>
          <w:color w:val="FF0000"/>
        </w:rPr>
        <w:t xml:space="preserve">of each </w:t>
      </w:r>
      <w:r w:rsidR="00797227">
        <w:rPr>
          <w:color w:val="FF0000"/>
        </w:rPr>
        <w:t>field</w:t>
      </w:r>
      <w:r w:rsidRPr="005E0A33">
        <w:rPr>
          <w:color w:val="FF0000"/>
        </w:rPr>
        <w:t xml:space="preserve"> is up to RAN3.</w:t>
      </w:r>
    </w:p>
    <w:p w14:paraId="49919FA0" w14:textId="77777777" w:rsidR="002C1C6F" w:rsidRDefault="002C1C6F" w:rsidP="002C1C6F"/>
    <w:p w14:paraId="5B91E1E5" w14:textId="77777777" w:rsidR="00F57EC6" w:rsidRDefault="00F57EC6"/>
    <w:p w14:paraId="7267A2BE" w14:textId="77777777" w:rsidR="007633AD" w:rsidRDefault="007633AD" w:rsidP="007633AD">
      <w:pPr>
        <w:rPr>
          <w:b/>
          <w:bCs/>
          <w:u w:val="single"/>
        </w:rPr>
      </w:pPr>
      <w:r>
        <w:rPr>
          <w:b/>
          <w:bCs/>
          <w:highlight w:val="yellow"/>
          <w:u w:val="single"/>
        </w:rPr>
        <w:t>Proposal 5.1.6-1</w:t>
      </w:r>
    </w:p>
    <w:p w14:paraId="0CDB5A0C" w14:textId="77777777" w:rsidR="007633AD" w:rsidRDefault="007633AD" w:rsidP="007633AD">
      <w:r>
        <w:t>For AI/ML positioning Case 1, regarding the assistance data provided from LMF to UE during training and inference, for ensuring consistency between training and inference,</w:t>
      </w:r>
    </w:p>
    <w:p w14:paraId="561A3E1F" w14:textId="77777777" w:rsidR="007633AD" w:rsidRDefault="007633AD" w:rsidP="007633AD">
      <w:pPr>
        <w:pStyle w:val="ListParagraph"/>
        <w:numPr>
          <w:ilvl w:val="0"/>
          <w:numId w:val="24"/>
        </w:numPr>
      </w:pPr>
      <w:r>
        <w:t>Companies are encouraged to provide input using the excel template in their contribution to RAN1#119.</w:t>
      </w:r>
    </w:p>
    <w:p w14:paraId="47CE1B34" w14:textId="0CD6AEFF" w:rsidR="007633AD" w:rsidRDefault="007633AD" w:rsidP="007633AD">
      <w:pPr>
        <w:pStyle w:val="ListParagraph"/>
        <w:numPr>
          <w:ilvl w:val="0"/>
          <w:numId w:val="24"/>
        </w:numPr>
      </w:pPr>
      <w:r>
        <w:t>Note: this does not mean that training and inference phase</w:t>
      </w:r>
      <w:r w:rsidR="003E4FB4">
        <w:t>s</w:t>
      </w:r>
      <w:r>
        <w:t xml:space="preserve"> are mentioned in assistance data</w:t>
      </w:r>
      <w:r w:rsidR="00C7577D">
        <w:t>.</w:t>
      </w:r>
    </w:p>
    <w:p w14:paraId="48F681F7" w14:textId="77777777" w:rsidR="007633AD" w:rsidRDefault="007633AD" w:rsidP="007633AD"/>
    <w:tbl>
      <w:tblPr>
        <w:tblW w:w="8545" w:type="dxa"/>
        <w:tblLook w:val="04A0" w:firstRow="1" w:lastRow="0" w:firstColumn="1" w:lastColumn="0" w:noHBand="0" w:noVBand="1"/>
      </w:tblPr>
      <w:tblGrid>
        <w:gridCol w:w="795"/>
        <w:gridCol w:w="6117"/>
        <w:gridCol w:w="1633"/>
      </w:tblGrid>
      <w:tr w:rsidR="007633AD" w14:paraId="2258DF7A" w14:textId="77777777" w:rsidTr="00805847">
        <w:trPr>
          <w:trHeight w:val="520"/>
        </w:trPr>
        <w:tc>
          <w:tcPr>
            <w:tcW w:w="795" w:type="dxa"/>
            <w:tcBorders>
              <w:top w:val="single" w:sz="4" w:space="0" w:color="auto"/>
              <w:left w:val="single" w:sz="4" w:space="0" w:color="auto"/>
              <w:bottom w:val="single" w:sz="4" w:space="0" w:color="auto"/>
              <w:right w:val="single" w:sz="4" w:space="0" w:color="auto"/>
            </w:tcBorders>
            <w:shd w:val="clear" w:color="auto" w:fill="auto"/>
          </w:tcPr>
          <w:p w14:paraId="33E4C609" w14:textId="77777777" w:rsidR="007633AD" w:rsidRDefault="007633AD" w:rsidP="00805847">
            <w:pPr>
              <w:rPr>
                <w:rFonts w:ascii="Arial" w:eastAsia="Times New Roman" w:hAnsi="Arial" w:cs="Arial"/>
                <w:b/>
                <w:bCs/>
                <w:color w:val="0070C0"/>
                <w:kern w:val="0"/>
                <w:sz w:val="20"/>
                <w:szCs w:val="20"/>
              </w:rPr>
            </w:pPr>
            <w:r>
              <w:rPr>
                <w:rFonts w:ascii="Arial" w:eastAsia="Times New Roman" w:hAnsi="Arial" w:cs="Arial"/>
                <w:b/>
                <w:bCs/>
                <w:color w:val="0070C0"/>
                <w:kern w:val="0"/>
                <w:sz w:val="20"/>
                <w:szCs w:val="20"/>
              </w:rPr>
              <w:t> </w:t>
            </w:r>
          </w:p>
        </w:tc>
        <w:tc>
          <w:tcPr>
            <w:tcW w:w="6117" w:type="dxa"/>
            <w:tcBorders>
              <w:top w:val="single" w:sz="4" w:space="0" w:color="auto"/>
              <w:left w:val="nil"/>
              <w:bottom w:val="single" w:sz="4" w:space="0" w:color="auto"/>
              <w:right w:val="single" w:sz="4" w:space="0" w:color="auto"/>
            </w:tcBorders>
            <w:shd w:val="clear" w:color="auto" w:fill="auto"/>
          </w:tcPr>
          <w:p w14:paraId="6A8E10EC" w14:textId="77777777" w:rsidR="007633AD" w:rsidRDefault="007633AD" w:rsidP="00805847">
            <w:pPr>
              <w:rPr>
                <w:rFonts w:ascii="Arial" w:eastAsia="Times New Roman" w:hAnsi="Arial" w:cs="Arial"/>
                <w:b/>
                <w:bCs/>
                <w:color w:val="0070C0"/>
                <w:kern w:val="0"/>
                <w:sz w:val="20"/>
                <w:szCs w:val="20"/>
              </w:rPr>
            </w:pPr>
            <w:r>
              <w:rPr>
                <w:rFonts w:ascii="Arial" w:hAnsi="Arial" w:cs="Arial"/>
                <w:b/>
                <w:bCs/>
                <w:color w:val="0070C0"/>
                <w:sz w:val="20"/>
                <w:szCs w:val="20"/>
              </w:rPr>
              <w:t>Company Name</w:t>
            </w:r>
          </w:p>
        </w:tc>
        <w:tc>
          <w:tcPr>
            <w:tcW w:w="1633" w:type="dxa"/>
            <w:tcBorders>
              <w:top w:val="single" w:sz="4" w:space="0" w:color="auto"/>
              <w:left w:val="nil"/>
              <w:bottom w:val="single" w:sz="4" w:space="0" w:color="auto"/>
              <w:right w:val="single" w:sz="4" w:space="0" w:color="auto"/>
            </w:tcBorders>
            <w:shd w:val="clear" w:color="auto" w:fill="auto"/>
          </w:tcPr>
          <w:p w14:paraId="672C1CC7" w14:textId="77777777" w:rsidR="007633AD" w:rsidRDefault="007633AD" w:rsidP="00805847">
            <w:pPr>
              <w:rPr>
                <w:rFonts w:ascii="Arial" w:eastAsia="Times New Roman" w:hAnsi="Arial" w:cs="Arial"/>
                <w:b/>
                <w:bCs/>
                <w:color w:val="0070C0"/>
                <w:kern w:val="0"/>
                <w:sz w:val="20"/>
                <w:szCs w:val="20"/>
              </w:rPr>
            </w:pPr>
            <w:r>
              <w:rPr>
                <w:rFonts w:ascii="Arial" w:hAnsi="Arial" w:cs="Arial"/>
                <w:b/>
                <w:bCs/>
                <w:color w:val="0070C0"/>
                <w:sz w:val="20"/>
                <w:szCs w:val="20"/>
              </w:rPr>
              <w:t>Company 1</w:t>
            </w:r>
          </w:p>
        </w:tc>
      </w:tr>
      <w:tr w:rsidR="007633AD" w14:paraId="38A4E29E"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46821559"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w:t>
            </w:r>
          </w:p>
        </w:tc>
        <w:tc>
          <w:tcPr>
            <w:tcW w:w="6117" w:type="dxa"/>
            <w:tcBorders>
              <w:top w:val="nil"/>
              <w:left w:val="nil"/>
              <w:bottom w:val="single" w:sz="4" w:space="0" w:color="auto"/>
              <w:right w:val="single" w:sz="4" w:space="0" w:color="auto"/>
            </w:tcBorders>
            <w:shd w:val="clear" w:color="auto" w:fill="auto"/>
          </w:tcPr>
          <w:p w14:paraId="0779E2DC"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Physical cell IDs (PCIs), global cell IDs (GCIs), ARFCN, and PRS IDs of candidate NR TRPs for measurement</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A00B822" w14:textId="77777777" w:rsidR="007633AD" w:rsidRDefault="007633AD" w:rsidP="00805847">
            <w:pPr>
              <w:rPr>
                <w:rFonts w:ascii="Arial" w:eastAsia="Times New Roman" w:hAnsi="Arial" w:cs="Arial"/>
                <w:kern w:val="0"/>
              </w:rPr>
            </w:pPr>
          </w:p>
        </w:tc>
      </w:tr>
      <w:tr w:rsidR="007633AD" w14:paraId="13A959FF"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2896A15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2</w:t>
            </w:r>
          </w:p>
        </w:tc>
        <w:tc>
          <w:tcPr>
            <w:tcW w:w="6117" w:type="dxa"/>
            <w:tcBorders>
              <w:top w:val="nil"/>
              <w:left w:val="nil"/>
              <w:bottom w:val="single" w:sz="4" w:space="0" w:color="auto"/>
              <w:right w:val="single" w:sz="4" w:space="0" w:color="auto"/>
            </w:tcBorders>
            <w:shd w:val="clear" w:color="auto" w:fill="auto"/>
          </w:tcPr>
          <w:p w14:paraId="35B752B4"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4EC98A8" w14:textId="77777777" w:rsidR="007633AD" w:rsidRDefault="007633AD" w:rsidP="00805847">
            <w:pPr>
              <w:rPr>
                <w:rFonts w:ascii="Arial" w:eastAsia="Times New Roman" w:hAnsi="Arial" w:cs="Arial"/>
                <w:kern w:val="0"/>
              </w:rPr>
            </w:pPr>
          </w:p>
        </w:tc>
      </w:tr>
      <w:tr w:rsidR="007633AD" w14:paraId="589CE77B"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62EE53DE"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3</w:t>
            </w:r>
          </w:p>
        </w:tc>
        <w:tc>
          <w:tcPr>
            <w:tcW w:w="6117" w:type="dxa"/>
            <w:tcBorders>
              <w:top w:val="nil"/>
              <w:left w:val="nil"/>
              <w:bottom w:val="single" w:sz="4" w:space="0" w:color="auto"/>
              <w:right w:val="single" w:sz="4" w:space="0" w:color="auto"/>
            </w:tcBorders>
            <w:shd w:val="clear" w:color="auto" w:fill="auto"/>
          </w:tcPr>
          <w:p w14:paraId="6C144962"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DL-PRS configuration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150175B" w14:textId="77777777" w:rsidR="007633AD" w:rsidRDefault="007633AD" w:rsidP="00805847">
            <w:pPr>
              <w:rPr>
                <w:rFonts w:ascii="Arial" w:eastAsia="Times New Roman" w:hAnsi="Arial" w:cs="Arial"/>
                <w:kern w:val="0"/>
              </w:rPr>
            </w:pPr>
          </w:p>
        </w:tc>
      </w:tr>
      <w:tr w:rsidR="007633AD" w14:paraId="75AD1838"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6694954"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4</w:t>
            </w:r>
          </w:p>
        </w:tc>
        <w:tc>
          <w:tcPr>
            <w:tcW w:w="6117" w:type="dxa"/>
            <w:tcBorders>
              <w:top w:val="nil"/>
              <w:left w:val="nil"/>
              <w:bottom w:val="single" w:sz="4" w:space="0" w:color="auto"/>
              <w:right w:val="single" w:sz="4" w:space="0" w:color="auto"/>
            </w:tcBorders>
            <w:shd w:val="clear" w:color="auto" w:fill="auto"/>
          </w:tcPr>
          <w:p w14:paraId="602EE7B7"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SSB information of the TRPs (the time/frequency occupancy of SSBs)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27C4D46" w14:textId="77777777" w:rsidR="007633AD" w:rsidRDefault="007633AD" w:rsidP="00805847">
            <w:pPr>
              <w:rPr>
                <w:rFonts w:ascii="Arial" w:eastAsia="Times New Roman" w:hAnsi="Arial" w:cs="Arial"/>
                <w:kern w:val="0"/>
              </w:rPr>
            </w:pPr>
          </w:p>
        </w:tc>
      </w:tr>
      <w:tr w:rsidR="007633AD" w14:paraId="6000B858" w14:textId="77777777" w:rsidTr="00805847">
        <w:trPr>
          <w:trHeight w:val="530"/>
        </w:trPr>
        <w:tc>
          <w:tcPr>
            <w:tcW w:w="795" w:type="dxa"/>
            <w:tcBorders>
              <w:top w:val="nil"/>
              <w:left w:val="single" w:sz="4" w:space="0" w:color="auto"/>
              <w:bottom w:val="single" w:sz="4" w:space="0" w:color="auto"/>
              <w:right w:val="single" w:sz="4" w:space="0" w:color="auto"/>
            </w:tcBorders>
            <w:shd w:val="clear" w:color="auto" w:fill="auto"/>
          </w:tcPr>
          <w:p w14:paraId="0C87197B"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5</w:t>
            </w:r>
          </w:p>
        </w:tc>
        <w:tc>
          <w:tcPr>
            <w:tcW w:w="6117" w:type="dxa"/>
            <w:tcBorders>
              <w:top w:val="nil"/>
              <w:left w:val="nil"/>
              <w:bottom w:val="single" w:sz="4" w:space="0" w:color="auto"/>
              <w:right w:val="single" w:sz="4" w:space="0" w:color="auto"/>
            </w:tcBorders>
            <w:shd w:val="clear" w:color="auto" w:fill="auto"/>
          </w:tcPr>
          <w:p w14:paraId="35E934EA"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Spatial direction information (e.g. azimuth, elevation etc.) of the DL-PRS Resources of the TRPs served by the gNB</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E9FB572" w14:textId="77777777" w:rsidR="007633AD" w:rsidRDefault="007633AD" w:rsidP="00805847">
            <w:pPr>
              <w:rPr>
                <w:rFonts w:ascii="Arial" w:eastAsia="Times New Roman" w:hAnsi="Arial" w:cs="Arial"/>
                <w:kern w:val="0"/>
              </w:rPr>
            </w:pPr>
          </w:p>
        </w:tc>
      </w:tr>
      <w:tr w:rsidR="007633AD" w14:paraId="5449369D" w14:textId="77777777" w:rsidTr="00805847">
        <w:trPr>
          <w:trHeight w:val="920"/>
        </w:trPr>
        <w:tc>
          <w:tcPr>
            <w:tcW w:w="795" w:type="dxa"/>
            <w:tcBorders>
              <w:top w:val="nil"/>
              <w:left w:val="single" w:sz="4" w:space="0" w:color="auto"/>
              <w:bottom w:val="single" w:sz="4" w:space="0" w:color="auto"/>
              <w:right w:val="single" w:sz="4" w:space="0" w:color="auto"/>
            </w:tcBorders>
            <w:shd w:val="clear" w:color="auto" w:fill="auto"/>
          </w:tcPr>
          <w:p w14:paraId="16ACF152"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6</w:t>
            </w:r>
          </w:p>
        </w:tc>
        <w:tc>
          <w:tcPr>
            <w:tcW w:w="6117" w:type="dxa"/>
            <w:tcBorders>
              <w:top w:val="nil"/>
              <w:left w:val="nil"/>
              <w:bottom w:val="single" w:sz="4" w:space="0" w:color="auto"/>
              <w:right w:val="single" w:sz="4" w:space="0" w:color="auto"/>
            </w:tcBorders>
            <w:shd w:val="clear" w:color="auto" w:fill="auto"/>
          </w:tcPr>
          <w:p w14:paraId="03B2991B"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5A84AC4" w14:textId="77777777" w:rsidR="007633AD" w:rsidRDefault="007633AD" w:rsidP="00805847">
            <w:pPr>
              <w:rPr>
                <w:rFonts w:ascii="Arial" w:eastAsia="Times New Roman" w:hAnsi="Arial" w:cs="Arial"/>
                <w:kern w:val="0"/>
              </w:rPr>
            </w:pPr>
          </w:p>
        </w:tc>
      </w:tr>
      <w:tr w:rsidR="007633AD" w14:paraId="5346B7AC"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7C11727"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7</w:t>
            </w:r>
          </w:p>
        </w:tc>
        <w:tc>
          <w:tcPr>
            <w:tcW w:w="6117" w:type="dxa"/>
            <w:tcBorders>
              <w:top w:val="nil"/>
              <w:left w:val="nil"/>
              <w:bottom w:val="single" w:sz="4" w:space="0" w:color="auto"/>
              <w:right w:val="single" w:sz="4" w:space="0" w:color="auto"/>
            </w:tcBorders>
            <w:shd w:val="clear" w:color="auto" w:fill="auto"/>
          </w:tcPr>
          <w:p w14:paraId="65A1FF25"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PRS-only TP indication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12C60F54" w14:textId="77777777" w:rsidR="007633AD" w:rsidRDefault="007633AD" w:rsidP="00805847">
            <w:pPr>
              <w:rPr>
                <w:rFonts w:ascii="Arial" w:eastAsia="Times New Roman" w:hAnsi="Arial" w:cs="Arial"/>
                <w:kern w:val="0"/>
              </w:rPr>
            </w:pPr>
          </w:p>
        </w:tc>
      </w:tr>
      <w:tr w:rsidR="007633AD" w14:paraId="2B4310DE"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5B01172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lastRenderedPageBreak/>
              <w:t>8</w:t>
            </w:r>
          </w:p>
        </w:tc>
        <w:tc>
          <w:tcPr>
            <w:tcW w:w="6117" w:type="dxa"/>
            <w:tcBorders>
              <w:top w:val="nil"/>
              <w:left w:val="nil"/>
              <w:bottom w:val="single" w:sz="4" w:space="0" w:color="auto"/>
              <w:right w:val="single" w:sz="4" w:space="0" w:color="auto"/>
            </w:tcBorders>
            <w:shd w:val="clear" w:color="auto" w:fill="auto"/>
          </w:tcPr>
          <w:p w14:paraId="53E11811"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TRP beam/antenna information (including azimuth angle, zenith angle and relative power between PRS resources per angle per TRP)</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D651E29" w14:textId="77777777" w:rsidR="007633AD" w:rsidRDefault="007633AD" w:rsidP="00805847">
            <w:pPr>
              <w:rPr>
                <w:rFonts w:ascii="Arial" w:eastAsia="Times New Roman" w:hAnsi="Arial" w:cs="Arial"/>
                <w:kern w:val="0"/>
              </w:rPr>
            </w:pPr>
          </w:p>
        </w:tc>
      </w:tr>
      <w:tr w:rsidR="007633AD" w14:paraId="31883486"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46EAE5CC"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9</w:t>
            </w:r>
          </w:p>
        </w:tc>
        <w:tc>
          <w:tcPr>
            <w:tcW w:w="6117" w:type="dxa"/>
            <w:tcBorders>
              <w:top w:val="nil"/>
              <w:left w:val="nil"/>
              <w:bottom w:val="single" w:sz="4" w:space="0" w:color="auto"/>
              <w:right w:val="single" w:sz="4" w:space="0" w:color="auto"/>
            </w:tcBorders>
            <w:shd w:val="clear" w:color="auto" w:fill="auto"/>
          </w:tcPr>
          <w:p w14:paraId="3C7E9216"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LOS/NLOS indicators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EB71AB3" w14:textId="77777777" w:rsidR="007633AD" w:rsidRDefault="007633AD" w:rsidP="00805847">
            <w:pPr>
              <w:rPr>
                <w:rFonts w:ascii="Arial" w:eastAsia="Times New Roman" w:hAnsi="Arial" w:cs="Arial"/>
                <w:kern w:val="0"/>
              </w:rPr>
            </w:pPr>
          </w:p>
        </w:tc>
      </w:tr>
      <w:tr w:rsidR="007633AD" w14:paraId="6B33F594"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5153B6F2"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10</w:t>
            </w:r>
          </w:p>
        </w:tc>
        <w:tc>
          <w:tcPr>
            <w:tcW w:w="6117" w:type="dxa"/>
            <w:tcBorders>
              <w:top w:val="nil"/>
              <w:left w:val="nil"/>
              <w:bottom w:val="single" w:sz="4" w:space="0" w:color="auto"/>
              <w:right w:val="single" w:sz="4" w:space="0" w:color="auto"/>
            </w:tcBorders>
            <w:shd w:val="clear" w:color="auto" w:fill="auto"/>
          </w:tcPr>
          <w:p w14:paraId="139E3995"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On-Demand DL-PRS-Configurations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813D089" w14:textId="77777777" w:rsidR="007633AD" w:rsidRDefault="007633AD" w:rsidP="00805847">
            <w:pPr>
              <w:rPr>
                <w:rFonts w:ascii="Arial" w:eastAsia="Times New Roman" w:hAnsi="Arial" w:cs="Arial"/>
                <w:kern w:val="0"/>
              </w:rPr>
            </w:pPr>
          </w:p>
        </w:tc>
      </w:tr>
      <w:tr w:rsidR="007633AD" w14:paraId="7B0553A7"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4361187D"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11</w:t>
            </w:r>
          </w:p>
        </w:tc>
        <w:tc>
          <w:tcPr>
            <w:tcW w:w="6117" w:type="dxa"/>
            <w:tcBorders>
              <w:top w:val="nil"/>
              <w:left w:val="nil"/>
              <w:bottom w:val="single" w:sz="4" w:space="0" w:color="auto"/>
              <w:right w:val="single" w:sz="4" w:space="0" w:color="auto"/>
            </w:tcBorders>
            <w:shd w:val="clear" w:color="auto" w:fill="auto"/>
          </w:tcPr>
          <w:p w14:paraId="7EF558A2"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Expected Angle Assistance information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25564E44" w14:textId="77777777" w:rsidR="007633AD" w:rsidRDefault="007633AD" w:rsidP="00805847">
            <w:pPr>
              <w:rPr>
                <w:rFonts w:ascii="Arial" w:eastAsia="Times New Roman" w:hAnsi="Arial" w:cs="Arial"/>
                <w:kern w:val="0"/>
              </w:rPr>
            </w:pPr>
          </w:p>
        </w:tc>
      </w:tr>
      <w:tr w:rsidR="007633AD" w14:paraId="00EC2D7F"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6671C6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12</w:t>
            </w:r>
          </w:p>
        </w:tc>
        <w:tc>
          <w:tcPr>
            <w:tcW w:w="6117" w:type="dxa"/>
            <w:tcBorders>
              <w:top w:val="nil"/>
              <w:left w:val="nil"/>
              <w:bottom w:val="single" w:sz="4" w:space="0" w:color="auto"/>
              <w:right w:val="single" w:sz="4" w:space="0" w:color="auto"/>
            </w:tcBorders>
            <w:shd w:val="clear" w:color="auto" w:fill="auto"/>
          </w:tcPr>
          <w:p w14:paraId="0CB9D3F8"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 xml:space="preserve">PRS priority list </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5005932E" w14:textId="77777777" w:rsidR="007633AD" w:rsidRDefault="007633AD" w:rsidP="00805847">
            <w:pPr>
              <w:rPr>
                <w:rFonts w:ascii="Arial" w:eastAsia="Times New Roman" w:hAnsi="Arial" w:cs="Arial"/>
                <w:kern w:val="0"/>
              </w:rPr>
            </w:pPr>
          </w:p>
        </w:tc>
      </w:tr>
      <w:tr w:rsidR="007633AD" w14:paraId="54B16AE1"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7F9A162F"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13</w:t>
            </w:r>
          </w:p>
        </w:tc>
        <w:tc>
          <w:tcPr>
            <w:tcW w:w="6117" w:type="dxa"/>
            <w:tcBorders>
              <w:top w:val="nil"/>
              <w:left w:val="nil"/>
              <w:bottom w:val="single" w:sz="4" w:space="0" w:color="auto"/>
              <w:right w:val="single" w:sz="4" w:space="0" w:color="auto"/>
            </w:tcBorders>
            <w:shd w:val="clear" w:color="auto" w:fill="auto"/>
          </w:tcPr>
          <w:p w14:paraId="5551F9FE"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Validity Area of the Assistance Data</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4F06076" w14:textId="77777777" w:rsidR="007633AD" w:rsidRDefault="007633AD" w:rsidP="00805847">
            <w:pPr>
              <w:rPr>
                <w:rFonts w:ascii="Arial" w:eastAsia="Times New Roman" w:hAnsi="Arial" w:cs="Arial"/>
                <w:kern w:val="0"/>
              </w:rPr>
            </w:pPr>
          </w:p>
        </w:tc>
      </w:tr>
      <w:tr w:rsidR="007633AD" w14:paraId="4FA4033E"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355E15AD"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14</w:t>
            </w:r>
          </w:p>
        </w:tc>
        <w:tc>
          <w:tcPr>
            <w:tcW w:w="6117" w:type="dxa"/>
            <w:tcBorders>
              <w:top w:val="nil"/>
              <w:left w:val="nil"/>
              <w:bottom w:val="single" w:sz="4" w:space="0" w:color="auto"/>
              <w:right w:val="single" w:sz="4" w:space="0" w:color="auto"/>
            </w:tcBorders>
            <w:shd w:val="clear" w:color="auto" w:fill="auto"/>
          </w:tcPr>
          <w:p w14:paraId="757262D0"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Data facilitating the integrity results determination of the calculated location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4045C504" w14:textId="77777777" w:rsidR="007633AD" w:rsidRDefault="007633AD" w:rsidP="00805847">
            <w:pPr>
              <w:rPr>
                <w:rFonts w:ascii="Arial" w:eastAsia="Times New Roman" w:hAnsi="Arial" w:cs="Arial"/>
                <w:kern w:val="0"/>
              </w:rPr>
            </w:pPr>
          </w:p>
        </w:tc>
      </w:tr>
      <w:tr w:rsidR="007633AD" w14:paraId="7D0A35C2" w14:textId="77777777" w:rsidTr="00805847">
        <w:trPr>
          <w:trHeight w:val="460"/>
        </w:trPr>
        <w:tc>
          <w:tcPr>
            <w:tcW w:w="795" w:type="dxa"/>
            <w:tcBorders>
              <w:top w:val="nil"/>
              <w:left w:val="single" w:sz="4" w:space="0" w:color="auto"/>
              <w:bottom w:val="single" w:sz="4" w:space="0" w:color="auto"/>
              <w:right w:val="single" w:sz="4" w:space="0" w:color="auto"/>
            </w:tcBorders>
            <w:shd w:val="clear" w:color="auto" w:fill="auto"/>
          </w:tcPr>
          <w:p w14:paraId="621D44B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15</w:t>
            </w:r>
          </w:p>
        </w:tc>
        <w:tc>
          <w:tcPr>
            <w:tcW w:w="6117" w:type="dxa"/>
            <w:tcBorders>
              <w:top w:val="nil"/>
              <w:left w:val="nil"/>
              <w:bottom w:val="single" w:sz="4" w:space="0" w:color="auto"/>
              <w:right w:val="single" w:sz="4" w:space="0" w:color="auto"/>
            </w:tcBorders>
            <w:shd w:val="clear" w:color="auto" w:fill="auto"/>
          </w:tcPr>
          <w:p w14:paraId="17E2804B"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Indication of which DL-PRS Resource Sets across DL-PRS positioning frequency layers are linked for DL-PRS bandwidth aggregation</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67608639" w14:textId="77777777" w:rsidR="007633AD" w:rsidRDefault="007633AD" w:rsidP="00805847">
            <w:pPr>
              <w:rPr>
                <w:rFonts w:ascii="Arial" w:eastAsia="Times New Roman" w:hAnsi="Arial" w:cs="Arial"/>
                <w:kern w:val="0"/>
              </w:rPr>
            </w:pPr>
          </w:p>
        </w:tc>
      </w:tr>
      <w:tr w:rsidR="007633AD" w14:paraId="25CF2E93"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0BBD59C0"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16</w:t>
            </w:r>
          </w:p>
        </w:tc>
        <w:tc>
          <w:tcPr>
            <w:tcW w:w="6117" w:type="dxa"/>
            <w:tcBorders>
              <w:top w:val="nil"/>
              <w:left w:val="nil"/>
              <w:bottom w:val="single" w:sz="4" w:space="0" w:color="auto"/>
              <w:right w:val="single" w:sz="4" w:space="0" w:color="auto"/>
            </w:tcBorders>
            <w:shd w:val="clear" w:color="auto" w:fill="auto"/>
          </w:tcPr>
          <w:p w14:paraId="7A28E167"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Fine Timing relative to the serving (reference) TRP of candidate NR TRPs</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0D5C37A3" w14:textId="77777777" w:rsidR="007633AD" w:rsidRDefault="007633AD" w:rsidP="00805847">
            <w:pPr>
              <w:rPr>
                <w:rFonts w:ascii="Arial" w:eastAsia="Times New Roman" w:hAnsi="Arial" w:cs="Arial"/>
                <w:kern w:val="0"/>
              </w:rPr>
            </w:pPr>
          </w:p>
        </w:tc>
      </w:tr>
      <w:tr w:rsidR="007633AD" w14:paraId="3F822230"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183A8663"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17</w:t>
            </w:r>
          </w:p>
        </w:tc>
        <w:tc>
          <w:tcPr>
            <w:tcW w:w="6117" w:type="dxa"/>
            <w:tcBorders>
              <w:top w:val="nil"/>
              <w:left w:val="nil"/>
              <w:bottom w:val="single" w:sz="4" w:space="0" w:color="auto"/>
              <w:right w:val="single" w:sz="4" w:space="0" w:color="auto"/>
            </w:tcBorders>
            <w:shd w:val="clear" w:color="auto" w:fill="auto"/>
          </w:tcPr>
          <w:p w14:paraId="1842344C"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The association information of DL-PRS resources with TRP Tx TEG ID</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3EDD0128" w14:textId="77777777" w:rsidR="007633AD" w:rsidRDefault="007633AD" w:rsidP="00805847">
            <w:pPr>
              <w:rPr>
                <w:rFonts w:ascii="Arial" w:eastAsia="Times New Roman" w:hAnsi="Arial" w:cs="Arial"/>
                <w:kern w:val="0"/>
              </w:rPr>
            </w:pPr>
          </w:p>
        </w:tc>
      </w:tr>
      <w:tr w:rsidR="007633AD" w14:paraId="7FA69BA9" w14:textId="77777777" w:rsidTr="00805847">
        <w:trPr>
          <w:trHeight w:val="310"/>
        </w:trPr>
        <w:tc>
          <w:tcPr>
            <w:tcW w:w="795" w:type="dxa"/>
            <w:tcBorders>
              <w:top w:val="nil"/>
              <w:left w:val="single" w:sz="4" w:space="0" w:color="auto"/>
              <w:bottom w:val="single" w:sz="4" w:space="0" w:color="auto"/>
              <w:right w:val="single" w:sz="4" w:space="0" w:color="auto"/>
            </w:tcBorders>
            <w:shd w:val="clear" w:color="auto" w:fill="auto"/>
          </w:tcPr>
          <w:p w14:paraId="7E66704A" w14:textId="77777777" w:rsidR="007633AD" w:rsidRDefault="007633AD" w:rsidP="00805847">
            <w:pPr>
              <w:jc w:val="right"/>
              <w:rPr>
                <w:rFonts w:ascii="Arial" w:eastAsia="Times New Roman" w:hAnsi="Arial" w:cs="Arial"/>
                <w:color w:val="000000"/>
                <w:kern w:val="0"/>
              </w:rPr>
            </w:pPr>
            <w:r>
              <w:rPr>
                <w:rFonts w:ascii="Arial" w:eastAsia="Times New Roman" w:hAnsi="Arial" w:cs="Arial"/>
                <w:color w:val="000000"/>
                <w:kern w:val="0"/>
              </w:rPr>
              <w:t>18</w:t>
            </w:r>
          </w:p>
        </w:tc>
        <w:tc>
          <w:tcPr>
            <w:tcW w:w="6117" w:type="dxa"/>
            <w:tcBorders>
              <w:top w:val="nil"/>
              <w:left w:val="nil"/>
              <w:bottom w:val="single" w:sz="4" w:space="0" w:color="auto"/>
              <w:right w:val="single" w:sz="4" w:space="0" w:color="auto"/>
            </w:tcBorders>
            <w:shd w:val="clear" w:color="auto" w:fill="auto"/>
          </w:tcPr>
          <w:p w14:paraId="3AEEB374" w14:textId="77777777" w:rsidR="007633AD" w:rsidRDefault="007633AD" w:rsidP="00805847">
            <w:pPr>
              <w:rPr>
                <w:rFonts w:ascii="Arial" w:eastAsia="Times New Roman" w:hAnsi="Arial" w:cs="Arial"/>
                <w:color w:val="000000"/>
                <w:kern w:val="0"/>
                <w:sz w:val="18"/>
                <w:szCs w:val="18"/>
              </w:rPr>
            </w:pPr>
            <w:r>
              <w:rPr>
                <w:rFonts w:ascii="Arial" w:eastAsia="Times New Roman" w:hAnsi="Arial" w:cs="Arial"/>
                <w:color w:val="000000"/>
                <w:kern w:val="0"/>
                <w:sz w:val="18"/>
                <w:szCs w:val="18"/>
              </w:rPr>
              <w:t>PRU measurements together with the location information of the PRU</w:t>
            </w:r>
          </w:p>
        </w:tc>
        <w:tc>
          <w:tcPr>
            <w:tcW w:w="1633" w:type="dxa"/>
            <w:tcBorders>
              <w:top w:val="single" w:sz="4" w:space="0" w:color="auto"/>
              <w:left w:val="single" w:sz="4" w:space="0" w:color="auto"/>
              <w:bottom w:val="single" w:sz="4" w:space="0" w:color="auto"/>
              <w:right w:val="single" w:sz="4" w:space="0" w:color="auto"/>
            </w:tcBorders>
            <w:shd w:val="clear" w:color="auto" w:fill="auto"/>
          </w:tcPr>
          <w:p w14:paraId="72674A9F" w14:textId="77777777" w:rsidR="007633AD" w:rsidRDefault="007633AD" w:rsidP="00805847">
            <w:pPr>
              <w:rPr>
                <w:rFonts w:ascii="Arial" w:eastAsia="Times New Roman" w:hAnsi="Arial" w:cs="Arial"/>
                <w:kern w:val="0"/>
              </w:rPr>
            </w:pPr>
          </w:p>
        </w:tc>
      </w:tr>
    </w:tbl>
    <w:p w14:paraId="35AEA3CC" w14:textId="77777777" w:rsidR="007633AD" w:rsidRDefault="007633AD" w:rsidP="007633AD"/>
    <w:tbl>
      <w:tblPr>
        <w:tblW w:w="7240" w:type="dxa"/>
        <w:tblLook w:val="04A0" w:firstRow="1" w:lastRow="0" w:firstColumn="1" w:lastColumn="0" w:noHBand="0" w:noVBand="1"/>
      </w:tblPr>
      <w:tblGrid>
        <w:gridCol w:w="6180"/>
        <w:gridCol w:w="1060"/>
      </w:tblGrid>
      <w:tr w:rsidR="007633AD" w14:paraId="24C45DBA" w14:textId="77777777" w:rsidTr="00805847">
        <w:trPr>
          <w:trHeight w:val="310"/>
        </w:trPr>
        <w:tc>
          <w:tcPr>
            <w:tcW w:w="6180" w:type="dxa"/>
            <w:tcBorders>
              <w:top w:val="single" w:sz="4" w:space="0" w:color="auto"/>
              <w:left w:val="single" w:sz="4" w:space="0" w:color="auto"/>
              <w:bottom w:val="single" w:sz="4" w:space="0" w:color="auto"/>
              <w:right w:val="single" w:sz="4" w:space="0" w:color="auto"/>
            </w:tcBorders>
            <w:shd w:val="clear" w:color="auto" w:fill="auto"/>
          </w:tcPr>
          <w:p w14:paraId="07CE9743" w14:textId="77777777" w:rsidR="007633AD" w:rsidRDefault="007633AD" w:rsidP="00805847">
            <w:pPr>
              <w:rPr>
                <w:rFonts w:ascii="Arial" w:eastAsia="Times New Roman" w:hAnsi="Arial" w:cs="Arial"/>
                <w:b/>
                <w:bCs/>
                <w:color w:val="000000"/>
                <w:kern w:val="0"/>
                <w:sz w:val="20"/>
                <w:szCs w:val="20"/>
              </w:rPr>
            </w:pPr>
            <w:r>
              <w:rPr>
                <w:rFonts w:ascii="Arial" w:eastAsia="Times New Roman" w:hAnsi="Arial" w:cs="Arial"/>
                <w:b/>
                <w:bCs/>
                <w:color w:val="000000"/>
                <w:kern w:val="0"/>
                <w:sz w:val="20"/>
                <w:szCs w:val="20"/>
              </w:rPr>
              <w:t>Legend</w:t>
            </w:r>
          </w:p>
        </w:tc>
        <w:tc>
          <w:tcPr>
            <w:tcW w:w="1060" w:type="dxa"/>
            <w:tcBorders>
              <w:top w:val="single" w:sz="4" w:space="0" w:color="auto"/>
              <w:left w:val="nil"/>
              <w:bottom w:val="single" w:sz="4" w:space="0" w:color="auto"/>
              <w:right w:val="single" w:sz="4" w:space="0" w:color="auto"/>
            </w:tcBorders>
            <w:shd w:val="clear" w:color="auto" w:fill="auto"/>
          </w:tcPr>
          <w:p w14:paraId="1B8DAA20"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w:t>
            </w:r>
          </w:p>
        </w:tc>
      </w:tr>
      <w:tr w:rsidR="007633AD" w14:paraId="691F2855" w14:textId="77777777" w:rsidTr="00805847">
        <w:trPr>
          <w:trHeight w:val="710"/>
        </w:trPr>
        <w:tc>
          <w:tcPr>
            <w:tcW w:w="6180" w:type="dxa"/>
            <w:tcBorders>
              <w:top w:val="nil"/>
              <w:left w:val="single" w:sz="4" w:space="0" w:color="auto"/>
              <w:bottom w:val="single" w:sz="4" w:space="0" w:color="auto"/>
              <w:right w:val="single" w:sz="4" w:space="0" w:color="auto"/>
            </w:tcBorders>
            <w:shd w:val="clear" w:color="auto" w:fill="auto"/>
          </w:tcPr>
          <w:p w14:paraId="1C4C62B8"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is essential for </w:t>
            </w:r>
            <w:r>
              <w:rPr>
                <w:rFonts w:ascii="Arial" w:eastAsia="Times New Roman" w:hAnsi="Arial" w:cs="Arial"/>
                <w:kern w:val="0"/>
                <w:sz w:val="20"/>
                <w:szCs w:val="20"/>
              </w:rPr>
              <w:t>Case 1</w:t>
            </w:r>
            <w:r>
              <w:rPr>
                <w:rFonts w:ascii="Arial" w:eastAsia="Times New Roman" w:hAnsi="Arial" w:cs="Arial"/>
                <w:color w:val="FF0000"/>
                <w:kern w:val="0"/>
                <w:sz w:val="20"/>
                <w:szCs w:val="20"/>
              </w:rPr>
              <w:t xml:space="preserve"> </w:t>
            </w:r>
            <w:r>
              <w:rPr>
                <w:rFonts w:ascii="Arial" w:eastAsia="Times New Roman" w:hAnsi="Arial" w:cs="Arial"/>
                <w:color w:val="000000"/>
                <w:kern w:val="0"/>
                <w:sz w:val="20"/>
                <w:szCs w:val="20"/>
              </w:rPr>
              <w:t xml:space="preserve">for ensuring consistency between training and inference. </w:t>
            </w:r>
          </w:p>
          <w:p w14:paraId="3973DE86" w14:textId="77777777" w:rsidR="007633AD" w:rsidRDefault="007633AD" w:rsidP="00805847">
            <w:pPr>
              <w:rPr>
                <w:rFonts w:ascii="Arial" w:eastAsia="Times New Roman" w:hAnsi="Arial" w:cs="Arial"/>
                <w:color w:val="000000"/>
                <w:kern w:val="0"/>
                <w:sz w:val="20"/>
                <w:szCs w:val="20"/>
              </w:rPr>
            </w:pPr>
          </w:p>
          <w:p w14:paraId="2D2C7E91" w14:textId="14E5555E"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provided to UE via explicit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in the assistance data.</w:t>
            </w:r>
          </w:p>
        </w:tc>
        <w:tc>
          <w:tcPr>
            <w:tcW w:w="1060" w:type="dxa"/>
            <w:tcBorders>
              <w:top w:val="nil"/>
              <w:left w:val="nil"/>
              <w:bottom w:val="single" w:sz="4" w:space="0" w:color="auto"/>
              <w:right w:val="single" w:sz="4" w:space="0" w:color="auto"/>
            </w:tcBorders>
            <w:shd w:val="clear" w:color="auto" w:fill="auto"/>
          </w:tcPr>
          <w:p w14:paraId="1F0049E2"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E</w:t>
            </w:r>
          </w:p>
        </w:tc>
      </w:tr>
      <w:tr w:rsidR="007633AD" w14:paraId="538950A1" w14:textId="77777777" w:rsidTr="00805847">
        <w:trPr>
          <w:trHeight w:val="719"/>
        </w:trPr>
        <w:tc>
          <w:tcPr>
            <w:tcW w:w="6180" w:type="dxa"/>
            <w:tcBorders>
              <w:top w:val="nil"/>
              <w:left w:val="single" w:sz="4" w:space="0" w:color="auto"/>
              <w:bottom w:val="single" w:sz="4" w:space="0" w:color="auto"/>
              <w:right w:val="single" w:sz="4" w:space="0" w:color="auto"/>
            </w:tcBorders>
            <w:shd w:val="clear" w:color="auto" w:fill="auto"/>
          </w:tcPr>
          <w:p w14:paraId="6B5B3EC9" w14:textId="128ED664"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content provides NW-side additional condition for ensuring consistency between training and inference. Implicit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is acceptable if explicit signaling is not provided.</w:t>
            </w:r>
          </w:p>
          <w:p w14:paraId="2684932A" w14:textId="77777777" w:rsidR="007633AD" w:rsidRDefault="007633AD" w:rsidP="00805847">
            <w:pPr>
              <w:rPr>
                <w:rFonts w:ascii="Arial" w:eastAsia="Times New Roman" w:hAnsi="Arial" w:cs="Arial"/>
                <w:color w:val="000000"/>
                <w:kern w:val="0"/>
                <w:sz w:val="20"/>
                <w:szCs w:val="20"/>
              </w:rPr>
            </w:pPr>
          </w:p>
          <w:p w14:paraId="470E8CB2" w14:textId="437A456D"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provided to UE via implicit </w:t>
            </w:r>
            <w:r w:rsidR="00E5521D">
              <w:rPr>
                <w:rFonts w:ascii="Arial" w:eastAsia="Times New Roman" w:hAnsi="Arial" w:cs="Arial"/>
                <w:color w:val="000000"/>
                <w:kern w:val="0"/>
                <w:sz w:val="20"/>
                <w:szCs w:val="20"/>
              </w:rPr>
              <w:t>signaling</w:t>
            </w:r>
            <w:r>
              <w:rPr>
                <w:rFonts w:ascii="Arial" w:eastAsia="Times New Roman" w:hAnsi="Arial" w:cs="Arial"/>
                <w:color w:val="000000"/>
                <w:kern w:val="0"/>
                <w:sz w:val="20"/>
                <w:szCs w:val="20"/>
              </w:rPr>
              <w:t xml:space="preserve"> in the assistance data.</w:t>
            </w:r>
          </w:p>
        </w:tc>
        <w:tc>
          <w:tcPr>
            <w:tcW w:w="1060" w:type="dxa"/>
            <w:tcBorders>
              <w:top w:val="nil"/>
              <w:left w:val="nil"/>
              <w:bottom w:val="single" w:sz="4" w:space="0" w:color="auto"/>
              <w:right w:val="single" w:sz="4" w:space="0" w:color="auto"/>
            </w:tcBorders>
            <w:shd w:val="clear" w:color="auto" w:fill="auto"/>
          </w:tcPr>
          <w:p w14:paraId="14386BB9"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I</w:t>
            </w:r>
          </w:p>
        </w:tc>
      </w:tr>
      <w:tr w:rsidR="007633AD" w14:paraId="115AC9D8" w14:textId="77777777" w:rsidTr="00805847">
        <w:trPr>
          <w:trHeight w:val="640"/>
        </w:trPr>
        <w:tc>
          <w:tcPr>
            <w:tcW w:w="6180" w:type="dxa"/>
            <w:tcBorders>
              <w:top w:val="nil"/>
              <w:left w:val="single" w:sz="4" w:space="0" w:color="auto"/>
              <w:bottom w:val="single" w:sz="4" w:space="0" w:color="auto"/>
              <w:right w:val="single" w:sz="4" w:space="0" w:color="auto"/>
            </w:tcBorders>
            <w:shd w:val="clear" w:color="auto" w:fill="auto"/>
          </w:tcPr>
          <w:p w14:paraId="55E701B6"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 xml:space="preserve">IE is irrelevant for Case 1 inference, and/or for ensuring consistency. </w:t>
            </w:r>
          </w:p>
          <w:p w14:paraId="1A397910" w14:textId="77777777" w:rsidR="007633AD" w:rsidRDefault="007633AD" w:rsidP="00805847">
            <w:pPr>
              <w:rPr>
                <w:rFonts w:ascii="Arial" w:eastAsia="Times New Roman" w:hAnsi="Arial" w:cs="Arial"/>
                <w:color w:val="000000"/>
                <w:kern w:val="0"/>
                <w:sz w:val="20"/>
                <w:szCs w:val="20"/>
              </w:rPr>
            </w:pPr>
          </w:p>
          <w:p w14:paraId="29E61B67" w14:textId="77777777" w:rsidR="007633AD" w:rsidRDefault="007633AD" w:rsidP="00805847">
            <w:pPr>
              <w:rPr>
                <w:rFonts w:ascii="Arial" w:eastAsia="Times New Roman" w:hAnsi="Arial" w:cs="Arial"/>
                <w:color w:val="000000"/>
                <w:kern w:val="0"/>
                <w:sz w:val="20"/>
                <w:szCs w:val="20"/>
              </w:rPr>
            </w:pPr>
            <w:r>
              <w:rPr>
                <w:rFonts w:ascii="Arial" w:eastAsia="Times New Roman" w:hAnsi="Arial" w:cs="Arial"/>
                <w:color w:val="000000"/>
                <w:kern w:val="0"/>
                <w:sz w:val="20"/>
                <w:szCs w:val="20"/>
              </w:rPr>
              <w:t>No need to signal.</w:t>
            </w:r>
          </w:p>
        </w:tc>
        <w:tc>
          <w:tcPr>
            <w:tcW w:w="1060" w:type="dxa"/>
            <w:tcBorders>
              <w:top w:val="nil"/>
              <w:left w:val="nil"/>
              <w:bottom w:val="single" w:sz="4" w:space="0" w:color="auto"/>
              <w:right w:val="single" w:sz="4" w:space="0" w:color="auto"/>
            </w:tcBorders>
            <w:shd w:val="clear" w:color="auto" w:fill="auto"/>
          </w:tcPr>
          <w:p w14:paraId="7BB607EB" w14:textId="77777777" w:rsidR="007633AD" w:rsidRDefault="007633AD" w:rsidP="00805847">
            <w:pPr>
              <w:jc w:val="center"/>
              <w:rPr>
                <w:rFonts w:ascii="Arial" w:eastAsia="Times New Roman" w:hAnsi="Arial" w:cs="Arial"/>
                <w:color w:val="000000"/>
                <w:kern w:val="0"/>
                <w:sz w:val="20"/>
                <w:szCs w:val="20"/>
              </w:rPr>
            </w:pPr>
            <w:r>
              <w:rPr>
                <w:rFonts w:ascii="Arial" w:eastAsia="Times New Roman" w:hAnsi="Arial" w:cs="Arial"/>
                <w:color w:val="000000"/>
                <w:kern w:val="0"/>
                <w:sz w:val="20"/>
                <w:szCs w:val="20"/>
              </w:rPr>
              <w:t>N</w:t>
            </w:r>
          </w:p>
        </w:tc>
      </w:tr>
    </w:tbl>
    <w:p w14:paraId="62FE2687" w14:textId="77777777" w:rsidR="007633AD" w:rsidRDefault="007633AD" w:rsidP="007633AD"/>
    <w:p w14:paraId="31C6F418" w14:textId="77777777" w:rsidR="00023FC8" w:rsidRDefault="00023FC8" w:rsidP="00023FC8">
      <w:pPr>
        <w:rPr>
          <w:b/>
          <w:bCs/>
          <w:u w:val="single"/>
        </w:rPr>
      </w:pPr>
      <w:r>
        <w:rPr>
          <w:b/>
          <w:bCs/>
          <w:highlight w:val="cyan"/>
          <w:u w:val="single"/>
        </w:rPr>
        <w:t>Proposal 2.1.1.4-1</w:t>
      </w:r>
    </w:p>
    <w:p w14:paraId="388EFFC8" w14:textId="52DA378D" w:rsidR="00023FC8" w:rsidRDefault="00023FC8" w:rsidP="00023FC8">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for determining the starting time of the list of N</w:t>
      </w:r>
      <w:r>
        <w:rPr>
          <w:vertAlign w:val="subscript"/>
        </w:rPr>
        <w:t>t</w:t>
      </w:r>
      <w:r>
        <w:t xml:space="preserve"> </w:t>
      </w:r>
      <w:r w:rsidR="00BD51DC" w:rsidRPr="00BD51DC">
        <w:t xml:space="preserve">consecutive </w:t>
      </w:r>
      <w:r>
        <w:t>samples:</w:t>
      </w:r>
    </w:p>
    <w:p w14:paraId="60F764EF" w14:textId="6EB1C9AD" w:rsidR="00023FC8" w:rsidRDefault="00023FC8" w:rsidP="00023FC8">
      <w:pPr>
        <w:pStyle w:val="ListParagraph"/>
        <w:numPr>
          <w:ilvl w:val="0"/>
          <w:numId w:val="33"/>
        </w:numPr>
        <w:spacing w:line="276" w:lineRule="auto"/>
      </w:pPr>
      <w:r>
        <w:lastRenderedPageBreak/>
        <w:t xml:space="preserve">Option A. </w:t>
      </w:r>
      <w:r w:rsidR="00534022" w:rsidRPr="00AA2B63">
        <w:rPr>
          <w:color w:val="FF0000"/>
        </w:rPr>
        <w:t>the starting time of the list of N</w:t>
      </w:r>
      <w:r w:rsidR="00534022" w:rsidRPr="00AA2B63">
        <w:rPr>
          <w:color w:val="FF0000"/>
          <w:vertAlign w:val="subscript"/>
        </w:rPr>
        <w:t>t</w:t>
      </w:r>
      <w:r w:rsidR="00534022" w:rsidRPr="00AA2B63">
        <w:rPr>
          <w:color w:val="FF0000"/>
        </w:rPr>
        <w:t xml:space="preserve"> </w:t>
      </w:r>
      <w:r w:rsidR="00BD51DC" w:rsidRPr="00BD51DC">
        <w:rPr>
          <w:color w:val="FF0000"/>
        </w:rPr>
        <w:t xml:space="preserve">consecutive </w:t>
      </w:r>
      <w:r w:rsidR="00534022" w:rsidRPr="00AA2B63">
        <w:rPr>
          <w:color w:val="FF0000"/>
        </w:rPr>
        <w:t>samples is the timing of the first sample of detected channel response</w:t>
      </w:r>
      <w:r w:rsidRPr="00AA2B63">
        <w:rPr>
          <w:color w:val="FF0000"/>
        </w:rPr>
        <w:t>.</w:t>
      </w:r>
      <w:r>
        <w:t xml:space="preserve"> </w:t>
      </w:r>
    </w:p>
    <w:p w14:paraId="0DE81765" w14:textId="09DB949C" w:rsidR="00023FC8" w:rsidRDefault="00023FC8" w:rsidP="00023FC8">
      <w:pPr>
        <w:pStyle w:val="ListParagraph"/>
        <w:numPr>
          <w:ilvl w:val="0"/>
          <w:numId w:val="33"/>
        </w:numPr>
        <w:spacing w:line="276" w:lineRule="auto"/>
      </w:pPr>
      <w:r>
        <w:t xml:space="preserve">Option B.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determined by a fixed offset</w:t>
      </w:r>
      <w:r w:rsidR="00F26DEA">
        <w:rPr>
          <w:rFonts w:eastAsiaTheme="minorEastAsia"/>
        </w:rPr>
        <w:t xml:space="preserve"> </w:t>
      </w:r>
      <w:r w:rsidR="00F26DEA">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1BD626C1" w14:textId="77777777" w:rsidR="00023FC8" w:rsidRDefault="00023FC8" w:rsidP="00023FC8">
      <w:pPr>
        <w:pStyle w:val="ListParagraph"/>
        <w:numPr>
          <w:ilvl w:val="1"/>
          <w:numId w:val="33"/>
        </w:numPr>
        <w:spacing w:line="276" w:lineRule="auto"/>
      </w:pPr>
      <w:r>
        <w:rPr>
          <w:rFonts w:eastAsiaTheme="minorEastAsia"/>
        </w:rPr>
        <w:t>Proponent companies provide details on the value of the fixed offset.</w:t>
      </w:r>
    </w:p>
    <w:p w14:paraId="01998246" w14:textId="2DF68AE6" w:rsidR="00023FC8" w:rsidRDefault="00023FC8" w:rsidP="00023FC8">
      <w:pPr>
        <w:pStyle w:val="ListParagraph"/>
        <w:numPr>
          <w:ilvl w:val="0"/>
          <w:numId w:val="33"/>
        </w:numPr>
        <w:spacing w:line="276" w:lineRule="auto"/>
      </w:pPr>
      <w:r>
        <w:t xml:space="preserve">Option C.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792767D5" w14:textId="77777777" w:rsidR="00023FC8" w:rsidRDefault="00023FC8" w:rsidP="00023FC8">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77C73D41" w14:textId="77777777" w:rsidR="00023FC8" w:rsidRPr="00961DB1" w:rsidRDefault="00023FC8" w:rsidP="00023FC8">
      <w:pPr>
        <w:spacing w:line="276" w:lineRule="auto"/>
        <w:rPr>
          <w:strike/>
          <w:color w:val="FF0000"/>
        </w:rPr>
      </w:pPr>
      <w:r w:rsidRPr="00961DB1">
        <w:rPr>
          <w:strike/>
          <w:color w:val="FF0000"/>
        </w:rPr>
        <w:t xml:space="preserve">Note: since </w:t>
      </w:r>
      <w:r w:rsidRPr="00961DB1">
        <w:rPr>
          <w:rFonts w:eastAsia="Times New Roman"/>
          <w:strike/>
          <w:color w:val="FF0000"/>
        </w:rPr>
        <w:t>Nt' samples are reported with a timing granularity T</w:t>
      </w:r>
      <w:r w:rsidRPr="00961DB1">
        <w:rPr>
          <w:strike/>
          <w:color w:val="FF0000"/>
        </w:rPr>
        <w:t xml:space="preserve"> and </w:t>
      </w:r>
      <w:r w:rsidRPr="00961DB1">
        <w:rPr>
          <w:rFonts w:eastAsia="Times New Roman"/>
          <w:strike/>
          <w:color w:val="FF0000"/>
        </w:rPr>
        <w:t>relative to a reference time</w:t>
      </w:r>
      <w:r w:rsidRPr="00961DB1">
        <w:rPr>
          <w:strike/>
          <w:color w:val="FF0000"/>
        </w:rPr>
        <w:t>, the starting time of the list of N</w:t>
      </w:r>
      <w:r w:rsidRPr="00961DB1">
        <w:rPr>
          <w:strike/>
          <w:color w:val="FF0000"/>
          <w:vertAlign w:val="subscript"/>
        </w:rPr>
        <w:t>t</w:t>
      </w:r>
      <w:r w:rsidRPr="00961DB1">
        <w:rPr>
          <w:strike/>
          <w:color w:val="FF0000"/>
        </w:rPr>
        <w:t xml:space="preserve"> samples also follows timing granularity T and relative to the reference time.</w:t>
      </w:r>
    </w:p>
    <w:p w14:paraId="7F9FD54D" w14:textId="77777777" w:rsidR="00023FC8" w:rsidRDefault="00023FC8"/>
    <w:p w14:paraId="6A086DFC" w14:textId="77777777" w:rsidR="00B636FB" w:rsidRDefault="00B636FB" w:rsidP="00B636FB"/>
    <w:p w14:paraId="17C7724C" w14:textId="77777777" w:rsidR="00AE1DDF" w:rsidRDefault="00AE1DDF"/>
    <w:p w14:paraId="4793CF91" w14:textId="4DA8BF61" w:rsidR="00AE1DDF" w:rsidRDefault="00AE1DDF" w:rsidP="00AE1DDF">
      <w:pPr>
        <w:pStyle w:val="Heading2"/>
        <w:rPr>
          <w:lang w:val="en-US"/>
        </w:rPr>
      </w:pPr>
      <w:r>
        <w:rPr>
          <w:lang w:val="en-US"/>
        </w:rPr>
        <w:t>Proposals for Friday online session</w:t>
      </w:r>
    </w:p>
    <w:p w14:paraId="2D5C436F" w14:textId="77777777" w:rsidR="00AE1DDF" w:rsidRDefault="00AE1DDF"/>
    <w:p w14:paraId="3481DAA9" w14:textId="77777777" w:rsidR="00AE1DDF" w:rsidRDefault="00AE1DDF" w:rsidP="00AE1DDF">
      <w:pPr>
        <w:suppressAutoHyphens/>
        <w:spacing w:line="276" w:lineRule="auto"/>
        <w:rPr>
          <w:rFonts w:eastAsia="DengXian" w:cs="DengXian"/>
          <w:b/>
          <w:bCs/>
          <w:u w:val="single"/>
        </w:rPr>
      </w:pPr>
      <w:r>
        <w:rPr>
          <w:rFonts w:eastAsia="DengXian" w:cs="DengXian"/>
          <w:b/>
          <w:bCs/>
          <w:highlight w:val="cyan"/>
          <w:u w:val="single"/>
        </w:rPr>
        <w:t>Proposal 4.1.5-1A</w:t>
      </w:r>
    </w:p>
    <w:p w14:paraId="74AE5A6F" w14:textId="77777777" w:rsidR="00AE1DDF" w:rsidRDefault="00AE1DDF" w:rsidP="00AE1DDF">
      <w:pPr>
        <w:suppressAutoHyphens/>
        <w:spacing w:line="276" w:lineRule="auto"/>
        <w:rPr>
          <w:rFonts w:eastAsia="DengXian" w:cs="DengXian"/>
        </w:rPr>
      </w:pPr>
      <w:r>
        <w:rPr>
          <w:rFonts w:eastAsia="DengXian" w:cs="DengXian"/>
        </w:rPr>
        <w:t xml:space="preserve">For training data collection of AI/ML based positioning Cases </w:t>
      </w:r>
      <w:r w:rsidRPr="009C6CBD">
        <w:rPr>
          <w:rFonts w:eastAsia="DengXian" w:cs="DengXian"/>
          <w:color w:val="FF0000"/>
        </w:rPr>
        <w:t xml:space="preserve">1, 3a, 3b, </w:t>
      </w:r>
      <w:r>
        <w:rPr>
          <w:rFonts w:eastAsia="DengXian" w:cs="DengXian"/>
        </w:rPr>
        <w:t xml:space="preserve">from RAN1 perspective, </w:t>
      </w:r>
      <w:r>
        <w:rPr>
          <w:rFonts w:eastAsia="DengXian" w:cs="DengXian"/>
          <w:color w:val="FF0000"/>
        </w:rPr>
        <w:t>when label reporting is applicable,</w:t>
      </w:r>
      <w:r>
        <w:rPr>
          <w:rFonts w:eastAsia="DengXian" w:cs="DengXian"/>
        </w:rPr>
        <w:t xml:space="preserve"> quality indicator of label is </w:t>
      </w:r>
      <w:r>
        <w:rPr>
          <w:rFonts w:eastAsia="DengXian" w:cs="DengXian"/>
          <w:highlight w:val="yellow"/>
        </w:rPr>
        <w:t>represented</w:t>
      </w:r>
      <w:r>
        <w:rPr>
          <w:rFonts w:eastAsia="DengXian" w:cs="DengXian"/>
        </w:rPr>
        <w:t xml:space="preserve"> using one of the following options. RAN1 study and select between Option 1 and Option 2.</w:t>
      </w:r>
    </w:p>
    <w:p w14:paraId="5FD05ABE" w14:textId="77777777" w:rsidR="00AE1DDF" w:rsidRDefault="00AE1DDF" w:rsidP="00AE1DDF">
      <w:pPr>
        <w:numPr>
          <w:ilvl w:val="0"/>
          <w:numId w:val="28"/>
        </w:numPr>
        <w:suppressAutoHyphens/>
        <w:spacing w:line="276" w:lineRule="auto"/>
        <w:rPr>
          <w:rFonts w:eastAsia="Times New Roman" w:cs="Calibri"/>
        </w:rPr>
      </w:pPr>
      <w:r>
        <w:rPr>
          <w:rFonts w:eastAsia="Times New Roman" w:cs="Calibri"/>
        </w:rPr>
        <w:t>Option 1: reuse an existing IE. For each case, proponent companies provide input on the existing IE to use.</w:t>
      </w:r>
    </w:p>
    <w:p w14:paraId="57362621" w14:textId="77777777" w:rsidR="00AE1DDF" w:rsidRDefault="00AE1DDF" w:rsidP="00AE1DDF">
      <w:pPr>
        <w:numPr>
          <w:ilvl w:val="0"/>
          <w:numId w:val="28"/>
        </w:numPr>
        <w:suppressAutoHyphens/>
        <w:spacing w:line="276" w:lineRule="auto"/>
        <w:rPr>
          <w:rFonts w:eastAsia="Times New Roman" w:cs="Calibri"/>
        </w:rPr>
      </w:pPr>
      <w:r>
        <w:rPr>
          <w:rFonts w:eastAsia="Times New Roman" w:cs="Calibri"/>
        </w:rPr>
        <w:t>Option 2: define a new IE on UE location quality. Use hard (0 or 1) and soft values (0, 0.1, 0.2, …, 1.0), with value 1 indicating the highest quality.</w:t>
      </w:r>
    </w:p>
    <w:p w14:paraId="5361AA89" w14:textId="77777777" w:rsidR="00AE1DDF" w:rsidRPr="00B636FB" w:rsidRDefault="00AE1DDF" w:rsidP="00AE1DDF">
      <w:pPr>
        <w:numPr>
          <w:ilvl w:val="1"/>
          <w:numId w:val="28"/>
        </w:numPr>
        <w:suppressAutoHyphens/>
        <w:spacing w:line="276" w:lineRule="auto"/>
        <w:rPr>
          <w:rFonts w:eastAsia="Times New Roman" w:cs="Calibri"/>
        </w:rPr>
      </w:pPr>
      <w:r>
        <w:rPr>
          <w:rFonts w:eastAsia="Times New Roman" w:cs="Calibri"/>
          <w:color w:val="FF0000"/>
        </w:rPr>
        <w:t xml:space="preserve">Proponent companies provide information on </w:t>
      </w:r>
      <w:r>
        <w:rPr>
          <w:rFonts w:eastAsia="Times New Roman" w:cs="Calibri"/>
        </w:rPr>
        <w:t xml:space="preserve">how to determine the value, </w:t>
      </w:r>
      <w:r>
        <w:rPr>
          <w:rFonts w:eastAsia="Times New Roman" w:cs="Calibri"/>
          <w:color w:val="FF0000"/>
        </w:rPr>
        <w:t>entity to generate the label quality, and the applicable signaling.</w:t>
      </w:r>
    </w:p>
    <w:p w14:paraId="64D82ED9" w14:textId="77777777" w:rsidR="00AE1DDF" w:rsidRDefault="00AE1DDF" w:rsidP="00AE1DDF"/>
    <w:p w14:paraId="548A15F2" w14:textId="77777777" w:rsidR="00AE1DDF" w:rsidRDefault="00AE1DDF" w:rsidP="00AE1DDF">
      <w:pPr>
        <w:rPr>
          <w:b/>
          <w:bCs/>
          <w:u w:val="single"/>
        </w:rPr>
      </w:pPr>
      <w:r w:rsidRPr="00117BA0">
        <w:rPr>
          <w:b/>
          <w:bCs/>
          <w:highlight w:val="cyan"/>
          <w:u w:val="single"/>
        </w:rPr>
        <w:t>Proposal 3.1.</w:t>
      </w:r>
      <w:r>
        <w:rPr>
          <w:b/>
          <w:bCs/>
          <w:highlight w:val="cyan"/>
          <w:u w:val="single"/>
        </w:rPr>
        <w:t>5</w:t>
      </w:r>
      <w:r w:rsidRPr="00117BA0">
        <w:rPr>
          <w:b/>
          <w:bCs/>
          <w:highlight w:val="cyan"/>
          <w:u w:val="single"/>
        </w:rPr>
        <w:t>-1</w:t>
      </w:r>
    </w:p>
    <w:p w14:paraId="5078B9F5" w14:textId="77777777" w:rsidR="00AE1DDF" w:rsidRDefault="00AE1DDF" w:rsidP="00AE1DDF">
      <w:r>
        <w:t xml:space="preserve">For AI/ML assisted positioning, when the LOS/NLOS indicator </w:t>
      </w:r>
      <w:r>
        <w:rPr>
          <w:color w:val="FF0000"/>
        </w:rPr>
        <w:t>is reported for Rel-19 Case 3a</w:t>
      </w:r>
      <w:r>
        <w:t xml:space="preserve">, and the other associated measurement (e.g., timing information) </w:t>
      </w:r>
      <w:r w:rsidRPr="00960AD6">
        <w:rPr>
          <w:color w:val="FF0000"/>
        </w:rPr>
        <w:t>is obtained by legacy positioning methods</w:t>
      </w:r>
      <w:r>
        <w:t xml:space="preserve">, from RAN1 perspective, </w:t>
      </w:r>
    </w:p>
    <w:p w14:paraId="4282CC10" w14:textId="77777777" w:rsidR="00AE1DDF" w:rsidRDefault="00AE1DDF" w:rsidP="00AE1DDF">
      <w:pPr>
        <w:pStyle w:val="ListParagraph"/>
        <w:numPr>
          <w:ilvl w:val="0"/>
          <w:numId w:val="50"/>
        </w:numPr>
        <w:spacing w:line="276" w:lineRule="auto"/>
      </w:pPr>
      <w:r>
        <w:lastRenderedPageBreak/>
        <w:t xml:space="preserve">The LOS/NLOS indicator provides the likelihood of a line-of-sight propagation path for the channel measured over the resource for which the measurement is </w:t>
      </w:r>
      <w:proofErr w:type="gramStart"/>
      <w:r>
        <w:t>reported;</w:t>
      </w:r>
      <w:proofErr w:type="gramEnd"/>
    </w:p>
    <w:p w14:paraId="2EDB5668" w14:textId="77777777" w:rsidR="00AE1DDF" w:rsidRDefault="00AE1DDF" w:rsidP="00AE1DDF">
      <w:pPr>
        <w:pStyle w:val="ListParagraph"/>
        <w:numPr>
          <w:ilvl w:val="0"/>
          <w:numId w:val="50"/>
        </w:numPr>
        <w:spacing w:after="80" w:line="276" w:lineRule="auto"/>
        <w:rPr>
          <w:color w:val="FF0000"/>
        </w:rPr>
      </w:pPr>
      <w:r>
        <w:t xml:space="preserve">The LOS/NLOS indicator can reuse the existing IE "LoS/NLoS Information" in 38.455, </w:t>
      </w:r>
      <w:r w:rsidRPr="00A055F7">
        <w:rPr>
          <w:color w:val="FF0000"/>
        </w:rPr>
        <w:t>which can be soft indicator or hard indicator.</w:t>
      </w:r>
    </w:p>
    <w:p w14:paraId="2F8EB065" w14:textId="77777777" w:rsidR="00AE1DDF" w:rsidRPr="00A055F7" w:rsidRDefault="00AE1DDF" w:rsidP="00AE1DDF">
      <w:pPr>
        <w:pStyle w:val="ListParagraph"/>
        <w:numPr>
          <w:ilvl w:val="0"/>
          <w:numId w:val="50"/>
        </w:numPr>
        <w:spacing w:after="80" w:line="276" w:lineRule="auto"/>
        <w:rPr>
          <w:color w:val="FF0000"/>
        </w:rPr>
      </w:pPr>
      <w:r>
        <w:t>Note: it is up to RAN3 to decide how to differentiate a report for Rel-19 Case 3a from a report for pre- Rel-19 positioning.</w:t>
      </w:r>
    </w:p>
    <w:p w14:paraId="1011D9A7" w14:textId="77777777" w:rsidR="00AE1DDF" w:rsidRPr="005875AF" w:rsidRDefault="00AE1DDF" w:rsidP="00AE1DDF">
      <w:pPr>
        <w:rPr>
          <w:strike/>
          <w:color w:val="FF0000"/>
        </w:rPr>
      </w:pPr>
      <w:r w:rsidRPr="005875AF">
        <w:rPr>
          <w:strike/>
          <w:color w:val="FF0000"/>
        </w:rPr>
        <w:t>FFS: whether LOS/NLOS indicator is reported when the associated timing information is generated by AI/ML, and if so, the meaning of the LOS/NLOS indicator.</w:t>
      </w:r>
    </w:p>
    <w:p w14:paraId="17D78FAC" w14:textId="77777777" w:rsidR="00AE1DDF" w:rsidRDefault="00AE1DDF" w:rsidP="00AE1DDF"/>
    <w:p w14:paraId="43AF6F35" w14:textId="77777777" w:rsidR="00AE1DDF" w:rsidRDefault="00AE1DDF" w:rsidP="00AE1DDF">
      <w:pPr>
        <w:rPr>
          <w:b/>
          <w:bCs/>
          <w:u w:val="single"/>
        </w:rPr>
      </w:pPr>
      <w:r w:rsidRPr="003A67A6">
        <w:rPr>
          <w:b/>
          <w:bCs/>
          <w:highlight w:val="cyan"/>
          <w:u w:val="single"/>
        </w:rPr>
        <w:t xml:space="preserve">Proposal </w:t>
      </w:r>
      <w:bookmarkStart w:id="58" w:name="_Hlk180099597"/>
      <w:r w:rsidRPr="003A67A6">
        <w:rPr>
          <w:b/>
          <w:bCs/>
          <w:highlight w:val="cyan"/>
          <w:u w:val="single"/>
        </w:rPr>
        <w:t>3.1.5-2</w:t>
      </w:r>
      <w:bookmarkEnd w:id="58"/>
    </w:p>
    <w:p w14:paraId="3C4A2729" w14:textId="77777777" w:rsidR="00AE1DDF" w:rsidRDefault="00AE1DDF" w:rsidP="00AE1DDF">
      <w:r>
        <w:t>For AI/ML assisted positioning, when the LOS/NLOS indicator is</w:t>
      </w:r>
      <w:r>
        <w:rPr>
          <w:color w:val="FF0000"/>
        </w:rPr>
        <w:t xml:space="preserve"> reported for Rel-19 Case 3a</w:t>
      </w:r>
      <w:r>
        <w:t>, RAN1 study whether the following reporting are supported:</w:t>
      </w:r>
    </w:p>
    <w:p w14:paraId="03CD20BF" w14:textId="77777777" w:rsidR="00AE1DDF" w:rsidRDefault="00AE1DDF" w:rsidP="00AE1DDF">
      <w:pPr>
        <w:ind w:left="360"/>
      </w:pPr>
      <w:r>
        <w:t xml:space="preserve">(1) LOS/NLOS indicator </w:t>
      </w:r>
      <w:r w:rsidRPr="0022313D">
        <w:rPr>
          <w:color w:val="FF0000"/>
        </w:rPr>
        <w:t xml:space="preserve">is </w:t>
      </w:r>
      <w:r>
        <w:t xml:space="preserve">reported together with </w:t>
      </w:r>
      <w:r w:rsidRPr="00990029">
        <w:rPr>
          <w:color w:val="FF0000"/>
        </w:rPr>
        <w:t>other</w:t>
      </w:r>
      <w:r>
        <w:rPr>
          <w:color w:val="FF0000"/>
        </w:rPr>
        <w:t xml:space="preserve"> </w:t>
      </w:r>
      <w:r w:rsidRPr="00990029">
        <w:rPr>
          <w:color w:val="FF0000"/>
        </w:rPr>
        <w:t>associated measurement (e.g., timing information)</w:t>
      </w:r>
      <w:r>
        <w:t xml:space="preserve">, which is also </w:t>
      </w:r>
      <w:r>
        <w:rPr>
          <w:color w:val="FF0000"/>
        </w:rPr>
        <w:t xml:space="preserve">reported for Rel-19 Case </w:t>
      </w:r>
      <w:proofErr w:type="gramStart"/>
      <w:r>
        <w:rPr>
          <w:color w:val="FF0000"/>
        </w:rPr>
        <w:t>3a</w:t>
      </w:r>
      <w:r>
        <w:t>;</w:t>
      </w:r>
      <w:proofErr w:type="gramEnd"/>
    </w:p>
    <w:p w14:paraId="6F6DF27C" w14:textId="77777777" w:rsidR="00AE1DDF" w:rsidRDefault="00AE1DDF" w:rsidP="00AE1DDF">
      <w:pPr>
        <w:pStyle w:val="ListParagraph"/>
        <w:numPr>
          <w:ilvl w:val="1"/>
          <w:numId w:val="50"/>
        </w:numPr>
      </w:pPr>
      <w:r>
        <w:t xml:space="preserve">If supported, study the meaning of the LOS/NLOS </w:t>
      </w:r>
      <w:proofErr w:type="gramStart"/>
      <w:r>
        <w:t>indicator;</w:t>
      </w:r>
      <w:proofErr w:type="gramEnd"/>
    </w:p>
    <w:p w14:paraId="67FC7A9A" w14:textId="77777777" w:rsidR="00AE1DDF" w:rsidRDefault="00AE1DDF" w:rsidP="00AE1DDF">
      <w:pPr>
        <w:ind w:left="360"/>
      </w:pPr>
      <w:r>
        <w:t xml:space="preserve">(2) LOS/NLOS indicator </w:t>
      </w:r>
      <w:r w:rsidRPr="00BF5A77">
        <w:rPr>
          <w:color w:val="FF0000"/>
        </w:rPr>
        <w:t>is</w:t>
      </w:r>
      <w:r>
        <w:t xml:space="preserve"> reported without any </w:t>
      </w:r>
      <w:r w:rsidRPr="00990029">
        <w:rPr>
          <w:color w:val="FF0000"/>
        </w:rPr>
        <w:t>other associated measurement (e.g., timing information</w:t>
      </w:r>
      <w:proofErr w:type="gramStart"/>
      <w:r w:rsidRPr="00990029">
        <w:rPr>
          <w:color w:val="FF0000"/>
        </w:rPr>
        <w:t>)</w:t>
      </w:r>
      <w:r>
        <w:t>;</w:t>
      </w:r>
      <w:proofErr w:type="gramEnd"/>
    </w:p>
    <w:p w14:paraId="5BF85403" w14:textId="77777777" w:rsidR="00AE1DDF" w:rsidRDefault="00AE1DDF" w:rsidP="00AE1DDF">
      <w:pPr>
        <w:pStyle w:val="ListParagraph"/>
        <w:numPr>
          <w:ilvl w:val="1"/>
          <w:numId w:val="50"/>
        </w:numPr>
        <w:tabs>
          <w:tab w:val="clear" w:pos="1440"/>
        </w:tabs>
      </w:pPr>
      <w:r>
        <w:t>If supported, the LOS/NLOS indicator provides the likelihood of a line-of-sight propagation path for the channel measured over the resource for which the measurement is reported.</w:t>
      </w:r>
    </w:p>
    <w:p w14:paraId="2510B52C" w14:textId="77777777" w:rsidR="00AE1DDF" w:rsidRDefault="00AE1DDF" w:rsidP="00AE1DDF"/>
    <w:p w14:paraId="0D031947" w14:textId="77777777" w:rsidR="00AE1DDF" w:rsidRDefault="00AE1DDF" w:rsidP="00AE1DDF">
      <w:pPr>
        <w:rPr>
          <w:b/>
          <w:bCs/>
          <w:u w:val="single"/>
        </w:rPr>
      </w:pPr>
      <w:r w:rsidRPr="00E06157">
        <w:rPr>
          <w:b/>
          <w:bCs/>
          <w:highlight w:val="cyan"/>
          <w:u w:val="single"/>
        </w:rPr>
        <w:t>Proposal 2.1.1.</w:t>
      </w:r>
      <w:r>
        <w:rPr>
          <w:b/>
          <w:bCs/>
          <w:highlight w:val="cyan"/>
          <w:u w:val="single"/>
        </w:rPr>
        <w:t>4</w:t>
      </w:r>
      <w:r w:rsidRPr="00E06157">
        <w:rPr>
          <w:b/>
          <w:bCs/>
          <w:highlight w:val="cyan"/>
          <w:u w:val="single"/>
        </w:rPr>
        <w:t>-2</w:t>
      </w:r>
    </w:p>
    <w:p w14:paraId="4AED666D" w14:textId="77777777" w:rsidR="00AE1DDF" w:rsidRDefault="00AE1DDF" w:rsidP="00AE1DDF">
      <w:r>
        <w:t>For the definition of sample-based measurement,</w:t>
      </w:r>
    </w:p>
    <w:p w14:paraId="107F2ED4" w14:textId="77777777" w:rsidR="00AE1DDF" w:rsidRDefault="00AE1DDF" w:rsidP="00AE1DDF">
      <w:pPr>
        <w:pStyle w:val="ListParagraph"/>
        <w:numPr>
          <w:ilvl w:val="0"/>
          <w:numId w:val="36"/>
        </w:numPr>
      </w:pPr>
      <w:r>
        <w:t>The set of candidate values for N</w:t>
      </w:r>
      <w:r>
        <w:rPr>
          <w:vertAlign w:val="subscript"/>
        </w:rPr>
        <w:t>t</w:t>
      </w:r>
      <w:r>
        <w:t xml:space="preserve"> </w:t>
      </w:r>
      <w:r>
        <w:rPr>
          <w:color w:val="FF0000"/>
        </w:rPr>
        <w:t>include at least</w:t>
      </w:r>
      <w:r>
        <w:t xml:space="preserve">: 16, 32, 64, </w:t>
      </w:r>
      <w:proofErr w:type="gramStart"/>
      <w:r>
        <w:t>128;</w:t>
      </w:r>
      <w:proofErr w:type="gramEnd"/>
    </w:p>
    <w:p w14:paraId="7A343C93" w14:textId="77777777" w:rsidR="00AE1DDF" w:rsidRDefault="00AE1DDF" w:rsidP="00AE1DDF">
      <w:pPr>
        <w:pStyle w:val="ListParagraph"/>
        <w:numPr>
          <w:ilvl w:val="0"/>
          <w:numId w:val="36"/>
        </w:numPr>
      </w:pPr>
      <w:r>
        <w:t>The set of candidate values for N</w:t>
      </w:r>
      <w:r>
        <w:rPr>
          <w:vertAlign w:val="subscript"/>
        </w:rPr>
        <w:t>t</w:t>
      </w:r>
      <w:r>
        <w:t xml:space="preserve">' </w:t>
      </w:r>
      <w:r>
        <w:rPr>
          <w:color w:val="FF0000"/>
        </w:rPr>
        <w:t>include at least</w:t>
      </w:r>
      <w:r>
        <w:t>: 9, 16, [32]; Note: N</w:t>
      </w:r>
      <w:r>
        <w:rPr>
          <w:vertAlign w:val="subscript"/>
        </w:rPr>
        <w:t>t</w:t>
      </w:r>
      <w:r>
        <w:t>'&lt;= N</w:t>
      </w:r>
      <w:r>
        <w:rPr>
          <w:vertAlign w:val="subscript"/>
        </w:rPr>
        <w:t>t</w:t>
      </w:r>
      <w:r>
        <w:t>.</w:t>
      </w:r>
    </w:p>
    <w:p w14:paraId="4104D122" w14:textId="77777777" w:rsidR="00AE1DDF" w:rsidRDefault="00AE1DDF" w:rsidP="00AE1DDF">
      <w:pPr>
        <w:pStyle w:val="ListParagraph"/>
        <w:numPr>
          <w:ilvl w:val="0"/>
          <w:numId w:val="36"/>
        </w:numPr>
      </w:pPr>
      <w:r>
        <w:t xml:space="preserve">The set of candidate values for k </w:t>
      </w:r>
      <w:r>
        <w:rPr>
          <w:color w:val="FF0000"/>
        </w:rPr>
        <w:t>include at least</w:t>
      </w:r>
      <w:r>
        <w:t>: 0…5.</w:t>
      </w:r>
    </w:p>
    <w:p w14:paraId="70D7D765" w14:textId="77777777" w:rsidR="00AE1DDF" w:rsidRDefault="00AE1DDF" w:rsidP="00AE1DDF"/>
    <w:p w14:paraId="412DF86C" w14:textId="77777777" w:rsidR="00617473" w:rsidRDefault="00617473" w:rsidP="00617473">
      <w:pPr>
        <w:rPr>
          <w:b/>
          <w:bCs/>
          <w:u w:val="single"/>
        </w:rPr>
      </w:pPr>
      <w:r>
        <w:rPr>
          <w:b/>
          <w:bCs/>
          <w:highlight w:val="cyan"/>
          <w:u w:val="single"/>
        </w:rPr>
        <w:t>Proposal 2.1.1.4-1</w:t>
      </w:r>
    </w:p>
    <w:p w14:paraId="1BA0293E" w14:textId="77777777" w:rsidR="00617473" w:rsidRDefault="00617473" w:rsidP="00617473">
      <w:r>
        <w:t xml:space="preserve">For the definition of sample-based measurement, for </w:t>
      </w:r>
      <w:r>
        <w:rPr>
          <w:rFonts w:cs="Calibri"/>
          <w:color w:val="FF0000"/>
        </w:rPr>
        <w:t xml:space="preserve">an estimated channel response </w:t>
      </w:r>
      <w:r w:rsidRPr="00023FC8">
        <w:rPr>
          <w:color w:val="FF0000"/>
        </w:rPr>
        <w:t>between a pair of UE and TRP</w:t>
      </w:r>
      <w:r>
        <w:t xml:space="preserve">, RAN1 study the following options </w:t>
      </w:r>
      <w:r>
        <w:rPr>
          <w:color w:val="FF0000"/>
        </w:rPr>
        <w:t xml:space="preserve">for down-selection </w:t>
      </w:r>
      <w:r>
        <w:t>for determining the starting time of the list of N</w:t>
      </w:r>
      <w:r>
        <w:rPr>
          <w:vertAlign w:val="subscript"/>
        </w:rPr>
        <w:t>t</w:t>
      </w:r>
      <w:r>
        <w:t xml:space="preserve"> </w:t>
      </w:r>
      <w:r w:rsidRPr="00BD51DC">
        <w:t xml:space="preserve">consecutive </w:t>
      </w:r>
      <w:r>
        <w:t>samples:</w:t>
      </w:r>
    </w:p>
    <w:p w14:paraId="12746196" w14:textId="075838EA" w:rsidR="00617473" w:rsidRDefault="00617473" w:rsidP="00617473">
      <w:pPr>
        <w:pStyle w:val="ListParagraph"/>
        <w:numPr>
          <w:ilvl w:val="0"/>
          <w:numId w:val="33"/>
        </w:numPr>
        <w:spacing w:line="276" w:lineRule="auto"/>
      </w:pPr>
      <w:r>
        <w:t>Option A. the starting time of the list of N</w:t>
      </w:r>
      <w:r>
        <w:rPr>
          <w:vertAlign w:val="subscript"/>
        </w:rPr>
        <w:t>t</w:t>
      </w:r>
      <w:r>
        <w:t xml:space="preserve"> samples is the timing of the first detected path </w:t>
      </w:r>
      <w:r>
        <w:rPr>
          <w:color w:val="FF0000"/>
        </w:rPr>
        <w:t>(with timing granularity T)</w:t>
      </w:r>
      <w:r>
        <w:t xml:space="preserve">. </w:t>
      </w:r>
    </w:p>
    <w:p w14:paraId="7B4F2601" w14:textId="59DADFC1" w:rsidR="009914E2" w:rsidRDefault="009914E2" w:rsidP="009914E2">
      <w:pPr>
        <w:pStyle w:val="ListParagraph"/>
        <w:numPr>
          <w:ilvl w:val="0"/>
          <w:numId w:val="33"/>
        </w:numPr>
        <w:spacing w:line="276" w:lineRule="auto"/>
      </w:pPr>
      <w:r>
        <w:t xml:space="preserve">Option B. </w:t>
      </w:r>
      <w:r w:rsidRPr="00F36617">
        <w:t>the starting time of the list of N</w:t>
      </w:r>
      <w:r w:rsidRPr="00F36617">
        <w:rPr>
          <w:vertAlign w:val="subscript"/>
        </w:rPr>
        <w:t>t</w:t>
      </w:r>
      <w:r w:rsidRPr="00F36617">
        <w:t xml:space="preserve"> consecutive samples is </w:t>
      </w:r>
      <w:r w:rsidR="00637480" w:rsidRPr="00637480">
        <w:rPr>
          <w:color w:val="FF0000"/>
        </w:rPr>
        <w:t xml:space="preserve">the timing of the </w:t>
      </w:r>
      <w:r w:rsidRPr="00F36617">
        <w:rPr>
          <w:color w:val="FF0000"/>
        </w:rPr>
        <w:t>earliest sample that the first path power is detectable</w:t>
      </w:r>
      <w:r w:rsidRPr="00AA2B63">
        <w:rPr>
          <w:color w:val="FF0000"/>
        </w:rPr>
        <w:t>.</w:t>
      </w:r>
      <w:r>
        <w:t xml:space="preserve"> </w:t>
      </w:r>
    </w:p>
    <w:p w14:paraId="3F21A1E0" w14:textId="5BD706C8" w:rsidR="00617473" w:rsidRDefault="00617473" w:rsidP="00617473">
      <w:pPr>
        <w:pStyle w:val="ListParagraph"/>
        <w:numPr>
          <w:ilvl w:val="0"/>
          <w:numId w:val="33"/>
        </w:numPr>
        <w:spacing w:line="276" w:lineRule="auto"/>
      </w:pPr>
      <w:r>
        <w:lastRenderedPageBreak/>
        <w:t xml:space="preserve">Option </w:t>
      </w:r>
      <w:r w:rsidR="009914E2">
        <w:t>C</w:t>
      </w:r>
      <w:r>
        <w:t xml:space="preserve">.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fixed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084BDF14" w14:textId="77777777" w:rsidR="00617473" w:rsidRDefault="00617473" w:rsidP="00617473">
      <w:pPr>
        <w:pStyle w:val="ListParagraph"/>
        <w:numPr>
          <w:ilvl w:val="1"/>
          <w:numId w:val="33"/>
        </w:numPr>
        <w:spacing w:line="276" w:lineRule="auto"/>
      </w:pPr>
      <w:r>
        <w:rPr>
          <w:rFonts w:eastAsiaTheme="minorEastAsia"/>
        </w:rPr>
        <w:t>Proponent companies provide details on the value of the fixed offset.</w:t>
      </w:r>
    </w:p>
    <w:p w14:paraId="61B9A76E" w14:textId="294163A4" w:rsidR="00617473" w:rsidRDefault="00617473" w:rsidP="00617473">
      <w:pPr>
        <w:pStyle w:val="ListParagraph"/>
        <w:numPr>
          <w:ilvl w:val="0"/>
          <w:numId w:val="33"/>
        </w:numPr>
        <w:spacing w:line="276" w:lineRule="auto"/>
      </w:pPr>
      <w:r>
        <w:t xml:space="preserve">Option </w:t>
      </w:r>
      <w:r w:rsidR="009914E2">
        <w:t>D</w:t>
      </w:r>
      <w:r>
        <w:t xml:space="preserve">. the </w:t>
      </w:r>
      <w:r>
        <w:rPr>
          <w:rFonts w:eastAsiaTheme="minorEastAsia" w:hint="eastAsia"/>
        </w:rPr>
        <w:t>star</w:t>
      </w:r>
      <w:r>
        <w:rPr>
          <w:rFonts w:eastAsiaTheme="minorEastAsia"/>
        </w:rPr>
        <w:t>t</w:t>
      </w:r>
      <w:r>
        <w:rPr>
          <w:rFonts w:eastAsiaTheme="minorEastAsia" w:hint="eastAsia"/>
        </w:rPr>
        <w:t>ing point of the N</w:t>
      </w:r>
      <w:r>
        <w:rPr>
          <w:rFonts w:eastAsiaTheme="minorEastAsia" w:hint="eastAsia"/>
          <w:vertAlign w:val="subscript"/>
        </w:rPr>
        <w:t>t</w:t>
      </w:r>
      <w:r>
        <w:rPr>
          <w:rFonts w:eastAsiaTheme="minorEastAsia" w:hint="eastAsia"/>
        </w:rPr>
        <w:t xml:space="preserve"> consecutive samples is </w:t>
      </w:r>
      <w:r>
        <w:rPr>
          <w:rFonts w:eastAsiaTheme="minorEastAsia"/>
        </w:rPr>
        <w:t xml:space="preserve">determined by a </w:t>
      </w:r>
      <w:r>
        <w:rPr>
          <w:rFonts w:eastAsiaTheme="minorEastAsia" w:hint="eastAsia"/>
        </w:rPr>
        <w:t>configured</w:t>
      </w:r>
      <w:r>
        <w:rPr>
          <w:rFonts w:eastAsiaTheme="minorEastAsia"/>
        </w:rPr>
        <w:t xml:space="preserve"> offset </w:t>
      </w:r>
      <w:r>
        <w:rPr>
          <w:color w:val="FF0000"/>
        </w:rPr>
        <w:t>(with timing granularity T)</w:t>
      </w:r>
      <w:r>
        <w:rPr>
          <w:rFonts w:eastAsiaTheme="minorEastAsia"/>
        </w:rPr>
        <w:t xml:space="preserve"> relative to</w:t>
      </w:r>
      <w:r>
        <w:rPr>
          <w:rFonts w:eastAsiaTheme="minorEastAsia" w:hint="eastAsia"/>
        </w:rPr>
        <w:t xml:space="preserve"> the reference time.</w:t>
      </w:r>
      <w:r>
        <w:rPr>
          <w:rFonts w:eastAsiaTheme="minorEastAsia"/>
        </w:rPr>
        <w:t xml:space="preserve"> </w:t>
      </w:r>
    </w:p>
    <w:p w14:paraId="2A590466" w14:textId="77777777" w:rsidR="00617473" w:rsidRDefault="00617473" w:rsidP="00617473">
      <w:pPr>
        <w:pStyle w:val="ListParagraph"/>
        <w:numPr>
          <w:ilvl w:val="1"/>
          <w:numId w:val="33"/>
        </w:numPr>
        <w:spacing w:line="276" w:lineRule="auto"/>
      </w:pPr>
      <w:r>
        <w:rPr>
          <w:rFonts w:eastAsiaTheme="minorEastAsia"/>
        </w:rPr>
        <w:t>Proponent companies provide details on the value range and signaling details of the configured offset.</w:t>
      </w:r>
    </w:p>
    <w:p w14:paraId="134A098C" w14:textId="77777777" w:rsidR="00AE1DDF" w:rsidRDefault="00AE1DDF"/>
    <w:p w14:paraId="574D1E8C" w14:textId="2F837017" w:rsidR="00B30C32" w:rsidRDefault="00B30C32" w:rsidP="00B30C32">
      <w:pPr>
        <w:rPr>
          <w:b/>
          <w:bCs/>
          <w:u w:val="single"/>
        </w:rPr>
      </w:pPr>
      <w:r>
        <w:rPr>
          <w:b/>
          <w:bCs/>
          <w:highlight w:val="yellow"/>
          <w:u w:val="single"/>
        </w:rPr>
        <w:t>Proposal 5.1.6-1A</w:t>
      </w:r>
    </w:p>
    <w:p w14:paraId="0DA9DD35" w14:textId="57325528" w:rsidR="00A71466" w:rsidRDefault="00B30C32" w:rsidP="00B30C32">
      <w:r>
        <w:t>For AI/ML positioning Case 1, regarding the assistance data provided from LMF to UE, for ensuring consistency between training and inference,</w:t>
      </w:r>
      <w:r w:rsidR="00B0356D">
        <w:t xml:space="preserve"> </w:t>
      </w:r>
    </w:p>
    <w:p w14:paraId="4499BB13" w14:textId="514C8435" w:rsidR="00B30C32" w:rsidRDefault="00B0356D" w:rsidP="00A71466">
      <w:pPr>
        <w:pStyle w:val="ListParagraph"/>
        <w:numPr>
          <w:ilvl w:val="0"/>
          <w:numId w:val="24"/>
        </w:numPr>
      </w:pPr>
      <w:r>
        <w:t xml:space="preserve">RAN1 </w:t>
      </w:r>
      <w:r w:rsidR="00DA2CAA">
        <w:t>consider</w:t>
      </w:r>
      <w:r>
        <w:t xml:space="preserve"> the following options:</w:t>
      </w:r>
    </w:p>
    <w:p w14:paraId="0837C11B" w14:textId="2CBFB8E2" w:rsidR="00945412" w:rsidRDefault="00945412" w:rsidP="00945412">
      <w:pPr>
        <w:pStyle w:val="ListParagraph"/>
        <w:numPr>
          <w:ilvl w:val="1"/>
          <w:numId w:val="24"/>
        </w:numPr>
        <w:tabs>
          <w:tab w:val="clear" w:pos="1440"/>
        </w:tabs>
      </w:pPr>
      <w:r w:rsidRPr="00A3750C">
        <w:t xml:space="preserve">Option </w:t>
      </w:r>
      <w:r>
        <w:t>1</w:t>
      </w:r>
      <w:r w:rsidRPr="00A3750C">
        <w:t xml:space="preserve">: </w:t>
      </w:r>
      <w:r w:rsidR="00C50755">
        <w:t>for each</w:t>
      </w:r>
      <w:r>
        <w:t xml:space="preserve"> of the existing assistance data IE of </w:t>
      </w:r>
      <w:r w:rsidRPr="00EC5196">
        <w:rPr>
          <w:color w:val="0070C0"/>
        </w:rPr>
        <w:t>UE-based DL-TDOA and UE-based DL-AoD</w:t>
      </w:r>
      <w:r w:rsidR="00C67DF1">
        <w:t xml:space="preserve">, </w:t>
      </w:r>
      <w:r w:rsidR="00C67DF1" w:rsidRPr="00627C0F">
        <w:rPr>
          <w:color w:val="FF0000"/>
        </w:rPr>
        <w:t xml:space="preserve">study </w:t>
      </w:r>
      <w:r w:rsidR="00C67DF1">
        <w:t>whether it</w:t>
      </w:r>
      <w:r>
        <w:t xml:space="preserve"> should be: (a) explicit</w:t>
      </w:r>
      <w:r w:rsidR="00121295">
        <w:t>ly</w:t>
      </w:r>
      <w:r>
        <w:t xml:space="preserve"> indicated; or (b) implicit</w:t>
      </w:r>
      <w:r w:rsidR="00121295">
        <w:t>ly</w:t>
      </w:r>
      <w:r>
        <w:t xml:space="preserve"> indicated; or (c) not applicable.</w:t>
      </w:r>
    </w:p>
    <w:p w14:paraId="63CE9F4D" w14:textId="70CDD6BC" w:rsidR="00BB788E" w:rsidRDefault="00BB788E" w:rsidP="00A71466">
      <w:pPr>
        <w:pStyle w:val="ListParagraph"/>
        <w:numPr>
          <w:ilvl w:val="1"/>
          <w:numId w:val="24"/>
        </w:numPr>
      </w:pPr>
      <w:r>
        <w:t xml:space="preserve">Option </w:t>
      </w:r>
      <w:r w:rsidR="00CD4F6B">
        <w:t>2</w:t>
      </w:r>
      <w:r>
        <w:t>: Support explicit indication of each of the existing assistance data</w:t>
      </w:r>
      <w:r w:rsidR="00250E7C">
        <w:t xml:space="preserve"> IE</w:t>
      </w:r>
      <w:r>
        <w:t xml:space="preserve"> of </w:t>
      </w:r>
      <w:r w:rsidRPr="00EC5196">
        <w:rPr>
          <w:color w:val="0070C0"/>
        </w:rPr>
        <w:t>UE-based DL-T</w:t>
      </w:r>
      <w:r w:rsidR="00073D27" w:rsidRPr="00EC5196">
        <w:rPr>
          <w:color w:val="0070C0"/>
        </w:rPr>
        <w:t>DOA</w:t>
      </w:r>
      <w:r w:rsidRPr="00EC5196">
        <w:rPr>
          <w:color w:val="0070C0"/>
        </w:rPr>
        <w:t xml:space="preserve"> and </w:t>
      </w:r>
      <w:r w:rsidR="00073D27" w:rsidRPr="00EC5196">
        <w:rPr>
          <w:color w:val="0070C0"/>
        </w:rPr>
        <w:t xml:space="preserve">UE-based </w:t>
      </w:r>
      <w:r w:rsidRPr="00EC5196">
        <w:rPr>
          <w:color w:val="0070C0"/>
        </w:rPr>
        <w:t>DL-AoD</w:t>
      </w:r>
      <w:r>
        <w:t xml:space="preserve"> </w:t>
      </w:r>
    </w:p>
    <w:p w14:paraId="0D1B76B5" w14:textId="59B5E508" w:rsidR="00B0356D" w:rsidRDefault="00BB788E" w:rsidP="00A71466">
      <w:pPr>
        <w:pStyle w:val="ListParagraph"/>
        <w:numPr>
          <w:ilvl w:val="2"/>
          <w:numId w:val="24"/>
        </w:numPr>
      </w:pPr>
      <w:r w:rsidRPr="00627C0F">
        <w:rPr>
          <w:color w:val="FF0000"/>
        </w:rPr>
        <w:t xml:space="preserve">Study </w:t>
      </w:r>
      <w:r>
        <w:t>which of the existing assistance data</w:t>
      </w:r>
      <w:r w:rsidR="005A67E7">
        <w:t xml:space="preserve"> </w:t>
      </w:r>
      <w:r w:rsidR="00250E7C">
        <w:t>IE</w:t>
      </w:r>
      <w:r>
        <w:t xml:space="preserve"> </w:t>
      </w:r>
      <w:r w:rsidR="00CA6033">
        <w:t xml:space="preserve">listed </w:t>
      </w:r>
      <w:r>
        <w:t xml:space="preserve">could also be provided through an implicit </w:t>
      </w:r>
      <w:proofErr w:type="gramStart"/>
      <w:r>
        <w:t>indication</w:t>
      </w:r>
      <w:proofErr w:type="gramEnd"/>
    </w:p>
    <w:p w14:paraId="6C1E569E" w14:textId="692CFEAE" w:rsidR="009B6608" w:rsidRDefault="009B6608" w:rsidP="00A71466">
      <w:pPr>
        <w:pStyle w:val="ListParagraph"/>
        <w:numPr>
          <w:ilvl w:val="1"/>
          <w:numId w:val="24"/>
        </w:numPr>
        <w:tabs>
          <w:tab w:val="clear" w:pos="1440"/>
        </w:tabs>
      </w:pPr>
      <w:r w:rsidRPr="00A3750C">
        <w:t xml:space="preserve">Option </w:t>
      </w:r>
      <w:r w:rsidR="0056754E">
        <w:t>3</w:t>
      </w:r>
      <w:r w:rsidRPr="00A3750C">
        <w:t xml:space="preserve">: </w:t>
      </w:r>
      <w:r>
        <w:t xml:space="preserve">for each of the existing assistance data IE of </w:t>
      </w:r>
      <w:r w:rsidRPr="00EC5196">
        <w:rPr>
          <w:color w:val="0070C0"/>
        </w:rPr>
        <w:t>UE-based DL-TDOA</w:t>
      </w:r>
      <w:r>
        <w:t xml:space="preserve">, </w:t>
      </w:r>
      <w:r w:rsidRPr="00627C0F">
        <w:rPr>
          <w:color w:val="FF0000"/>
        </w:rPr>
        <w:t xml:space="preserve">study </w:t>
      </w:r>
      <w:r>
        <w:t>whether it should be: (a) explicitly indicated; or (b) implicitly indicated; or (c) not applicable.</w:t>
      </w:r>
    </w:p>
    <w:p w14:paraId="0128C77D" w14:textId="0DB8C5B5" w:rsidR="00BB788E" w:rsidRDefault="00A3750C" w:rsidP="00A71466">
      <w:pPr>
        <w:pStyle w:val="ListParagraph"/>
        <w:numPr>
          <w:ilvl w:val="1"/>
          <w:numId w:val="24"/>
        </w:numPr>
        <w:tabs>
          <w:tab w:val="clear" w:pos="1440"/>
        </w:tabs>
      </w:pPr>
      <w:r w:rsidRPr="00A3750C">
        <w:t xml:space="preserve">Option </w:t>
      </w:r>
      <w:r w:rsidR="0056754E">
        <w:t>4</w:t>
      </w:r>
      <w:r w:rsidRPr="00A3750C">
        <w:t xml:space="preserve">: </w:t>
      </w:r>
      <w:r w:rsidR="005E4DE6">
        <w:t>R</w:t>
      </w:r>
      <w:r w:rsidRPr="00A3750C">
        <w:t xml:space="preserve">e-use IEs from </w:t>
      </w:r>
      <w:r w:rsidR="006D1FFF" w:rsidRPr="00EC5196">
        <w:rPr>
          <w:color w:val="0070C0"/>
        </w:rPr>
        <w:t>UE-based</w:t>
      </w:r>
      <w:r w:rsidRPr="00EC5196">
        <w:rPr>
          <w:color w:val="0070C0"/>
        </w:rPr>
        <w:t xml:space="preserve"> DL-TDOA</w:t>
      </w:r>
      <w:r w:rsidR="00945412" w:rsidRPr="00EC5196">
        <w:rPr>
          <w:color w:val="0070C0"/>
        </w:rPr>
        <w:t xml:space="preserve"> </w:t>
      </w:r>
      <w:r w:rsidR="00945412">
        <w:t>as is</w:t>
      </w:r>
      <w:r w:rsidR="00C566BA">
        <w:t>.</w:t>
      </w:r>
    </w:p>
    <w:p w14:paraId="46A1B32E" w14:textId="2BF079B2" w:rsidR="00863711" w:rsidRPr="00863711" w:rsidRDefault="00863711" w:rsidP="00863711">
      <w:pPr>
        <w:pStyle w:val="ListParagraph"/>
        <w:numPr>
          <w:ilvl w:val="0"/>
          <w:numId w:val="24"/>
        </w:numPr>
      </w:pPr>
      <w:r w:rsidRPr="00863711">
        <w:t>Companies can provide inputs on further enhancements of existing assistance data</w:t>
      </w:r>
      <w:r w:rsidR="0082357F">
        <w:t xml:space="preserve">, including </w:t>
      </w:r>
      <w:r w:rsidRPr="00863711">
        <w:t xml:space="preserve">new </w:t>
      </w:r>
      <w:proofErr w:type="gramStart"/>
      <w:r w:rsidRPr="00863711">
        <w:t>information</w:t>
      </w:r>
      <w:proofErr w:type="gramEnd"/>
    </w:p>
    <w:p w14:paraId="234B5BDF" w14:textId="77777777" w:rsidR="00B30C32" w:rsidRDefault="00B30C32" w:rsidP="00B30C32">
      <w:pPr>
        <w:pStyle w:val="ListParagraph"/>
        <w:numPr>
          <w:ilvl w:val="0"/>
          <w:numId w:val="24"/>
        </w:numPr>
      </w:pPr>
      <w:r>
        <w:t>Note: this does not mean that training and inference phases are mentioned in assistance data.</w:t>
      </w:r>
    </w:p>
    <w:p w14:paraId="55DAC161" w14:textId="1E5F53D8" w:rsidR="001A7DC3" w:rsidRDefault="001A7DC3" w:rsidP="00B30C32">
      <w:r>
        <w:t xml:space="preserve">Table. </w:t>
      </w:r>
      <w:r w:rsidRPr="001A7DC3">
        <w:t>Existing assistance data (supported up to Rel-18) that may be transferred from LMF to UE in UE-based DL-T</w:t>
      </w:r>
      <w:r w:rsidR="00106513">
        <w:t>DO</w:t>
      </w:r>
      <w:r w:rsidRPr="001A7DC3">
        <w:t>A [1] or UE-based DL-AoD [2], as applicable</w:t>
      </w:r>
      <w:r w:rsidR="00897EAE">
        <w:t>.</w:t>
      </w:r>
    </w:p>
    <w:tbl>
      <w:tblPr>
        <w:tblW w:w="0" w:type="auto"/>
        <w:tblLook w:val="04A0" w:firstRow="1" w:lastRow="0" w:firstColumn="1" w:lastColumn="0" w:noHBand="0" w:noVBand="1"/>
      </w:tblPr>
      <w:tblGrid>
        <w:gridCol w:w="420"/>
        <w:gridCol w:w="7459"/>
        <w:gridCol w:w="1028"/>
        <w:gridCol w:w="1055"/>
      </w:tblGrid>
      <w:tr w:rsidR="00612371" w:rsidRPr="00612371" w14:paraId="7A3D0695" w14:textId="77777777" w:rsidTr="00F77DC5">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4D121FB2"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 </w:t>
            </w:r>
          </w:p>
        </w:tc>
        <w:tc>
          <w:tcPr>
            <w:tcW w:w="0" w:type="auto"/>
            <w:tcBorders>
              <w:top w:val="single" w:sz="4" w:space="0" w:color="auto"/>
              <w:left w:val="nil"/>
              <w:bottom w:val="single" w:sz="4" w:space="0" w:color="auto"/>
              <w:right w:val="single" w:sz="4" w:space="0" w:color="auto"/>
            </w:tcBorders>
            <w:shd w:val="clear" w:color="auto" w:fill="auto"/>
            <w:hideMark/>
          </w:tcPr>
          <w:p w14:paraId="4B56D0B2" w14:textId="7659B818" w:rsidR="00612371" w:rsidRPr="00612371" w:rsidRDefault="00106513" w:rsidP="00B5432F">
            <w:pPr>
              <w:spacing w:after="60" w:line="240" w:lineRule="auto"/>
              <w:jc w:val="center"/>
              <w:rPr>
                <w:rFonts w:eastAsia="Times New Roman" w:cstheme="minorHAnsi"/>
                <w:b/>
                <w:bCs/>
                <w:color w:val="000000"/>
                <w:kern w:val="0"/>
                <w:sz w:val="20"/>
                <w:szCs w:val="20"/>
                <w14:ligatures w14:val="none"/>
              </w:rPr>
            </w:pPr>
            <w:r w:rsidRPr="00F07687">
              <w:rPr>
                <w:rFonts w:eastAsia="Times New Roman" w:cstheme="minorHAnsi"/>
                <w:b/>
                <w:bCs/>
                <w:color w:val="000000"/>
                <w:kern w:val="0"/>
                <w:sz w:val="20"/>
                <w:szCs w:val="20"/>
                <w14:ligatures w14:val="none"/>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5C911F1E" w14:textId="77777777" w:rsidR="00612371" w:rsidRPr="00612371" w:rsidRDefault="00612371" w:rsidP="00B5432F">
            <w:pPr>
              <w:spacing w:after="60" w:line="240" w:lineRule="auto"/>
              <w:jc w:val="center"/>
              <w:rPr>
                <w:rFonts w:eastAsia="Times New Roman" w:cstheme="minorHAnsi"/>
                <w:b/>
                <w:bCs/>
                <w:color w:val="000000"/>
                <w:kern w:val="0"/>
                <w:sz w:val="20"/>
                <w:szCs w:val="20"/>
                <w14:ligatures w14:val="none"/>
              </w:rPr>
            </w:pPr>
            <w:r w:rsidRPr="00612371">
              <w:rPr>
                <w:rFonts w:eastAsia="Times New Roman" w:cstheme="minorHAnsi"/>
                <w:b/>
                <w:bCs/>
                <w:color w:val="000000"/>
                <w:kern w:val="0"/>
                <w:sz w:val="20"/>
                <w:szCs w:val="20"/>
                <w14:ligatures w14:val="none"/>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4663B5AA" w14:textId="77777777" w:rsidR="00612371" w:rsidRPr="00612371" w:rsidRDefault="00612371" w:rsidP="00B5432F">
            <w:pPr>
              <w:spacing w:after="60" w:line="240" w:lineRule="auto"/>
              <w:jc w:val="center"/>
              <w:rPr>
                <w:rFonts w:eastAsia="Times New Roman" w:cstheme="minorHAnsi"/>
                <w:b/>
                <w:bCs/>
                <w:color w:val="000000"/>
                <w:kern w:val="0"/>
                <w:sz w:val="20"/>
                <w:szCs w:val="20"/>
                <w14:ligatures w14:val="none"/>
              </w:rPr>
            </w:pPr>
            <w:r w:rsidRPr="00612371">
              <w:rPr>
                <w:rFonts w:eastAsia="Times New Roman" w:cstheme="minorHAnsi"/>
                <w:b/>
                <w:bCs/>
                <w:color w:val="000000"/>
                <w:kern w:val="0"/>
                <w:sz w:val="20"/>
                <w:szCs w:val="20"/>
                <w14:ligatures w14:val="none"/>
              </w:rPr>
              <w:t>UE-</w:t>
            </w:r>
            <w:proofErr w:type="gramStart"/>
            <w:r w:rsidRPr="00612371">
              <w:rPr>
                <w:rFonts w:eastAsia="Times New Roman" w:cstheme="minorHAnsi"/>
                <w:b/>
                <w:bCs/>
                <w:color w:val="000000"/>
                <w:kern w:val="0"/>
                <w:sz w:val="20"/>
                <w:szCs w:val="20"/>
                <w14:ligatures w14:val="none"/>
              </w:rPr>
              <w:t>based  DL</w:t>
            </w:r>
            <w:proofErr w:type="gramEnd"/>
            <w:r w:rsidRPr="00612371">
              <w:rPr>
                <w:rFonts w:eastAsia="Times New Roman" w:cstheme="minorHAnsi"/>
                <w:b/>
                <w:bCs/>
                <w:color w:val="000000"/>
                <w:kern w:val="0"/>
                <w:sz w:val="20"/>
                <w:szCs w:val="20"/>
                <w14:ligatures w14:val="none"/>
              </w:rPr>
              <w:t>-AoD</w:t>
            </w:r>
          </w:p>
        </w:tc>
      </w:tr>
      <w:tr w:rsidR="00612371" w:rsidRPr="00612371" w14:paraId="5C9FD359"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2327B71"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w:t>
            </w:r>
          </w:p>
        </w:tc>
        <w:tc>
          <w:tcPr>
            <w:tcW w:w="0" w:type="auto"/>
            <w:tcBorders>
              <w:top w:val="nil"/>
              <w:left w:val="nil"/>
              <w:bottom w:val="single" w:sz="4" w:space="0" w:color="auto"/>
              <w:right w:val="single" w:sz="4" w:space="0" w:color="auto"/>
            </w:tcBorders>
            <w:shd w:val="clear" w:color="auto" w:fill="auto"/>
            <w:hideMark/>
          </w:tcPr>
          <w:p w14:paraId="35B6548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hideMark/>
          </w:tcPr>
          <w:p w14:paraId="2ED5748B"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4DE4C67F"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66808DE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A7BD5AB"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2</w:t>
            </w:r>
          </w:p>
        </w:tc>
        <w:tc>
          <w:tcPr>
            <w:tcW w:w="0" w:type="auto"/>
            <w:tcBorders>
              <w:top w:val="nil"/>
              <w:left w:val="nil"/>
              <w:bottom w:val="single" w:sz="4" w:space="0" w:color="auto"/>
              <w:right w:val="single" w:sz="4" w:space="0" w:color="auto"/>
            </w:tcBorders>
            <w:shd w:val="clear" w:color="auto" w:fill="auto"/>
            <w:hideMark/>
          </w:tcPr>
          <w:p w14:paraId="7BC1073D"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hideMark/>
          </w:tcPr>
          <w:p w14:paraId="373FB4C2"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22064B39"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3444A5CE"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CD048E7"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3</w:t>
            </w:r>
          </w:p>
        </w:tc>
        <w:tc>
          <w:tcPr>
            <w:tcW w:w="0" w:type="auto"/>
            <w:tcBorders>
              <w:top w:val="nil"/>
              <w:left w:val="nil"/>
              <w:bottom w:val="single" w:sz="4" w:space="0" w:color="auto"/>
              <w:right w:val="single" w:sz="4" w:space="0" w:color="auto"/>
            </w:tcBorders>
            <w:shd w:val="clear" w:color="auto" w:fill="auto"/>
            <w:hideMark/>
          </w:tcPr>
          <w:p w14:paraId="0D89C76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DL-PRS configuration of candidate NR TRPs</w:t>
            </w:r>
          </w:p>
        </w:tc>
        <w:tc>
          <w:tcPr>
            <w:tcW w:w="0" w:type="auto"/>
            <w:tcBorders>
              <w:top w:val="nil"/>
              <w:left w:val="nil"/>
              <w:bottom w:val="single" w:sz="4" w:space="0" w:color="auto"/>
              <w:right w:val="single" w:sz="4" w:space="0" w:color="auto"/>
            </w:tcBorders>
            <w:shd w:val="clear" w:color="auto" w:fill="auto"/>
            <w:noWrap/>
            <w:hideMark/>
          </w:tcPr>
          <w:p w14:paraId="79B342BB"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6D14065A"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083A25AB"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99941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4</w:t>
            </w:r>
          </w:p>
        </w:tc>
        <w:tc>
          <w:tcPr>
            <w:tcW w:w="0" w:type="auto"/>
            <w:tcBorders>
              <w:top w:val="nil"/>
              <w:left w:val="nil"/>
              <w:bottom w:val="single" w:sz="4" w:space="0" w:color="auto"/>
              <w:right w:val="single" w:sz="4" w:space="0" w:color="auto"/>
            </w:tcBorders>
            <w:shd w:val="clear" w:color="auto" w:fill="auto"/>
            <w:hideMark/>
          </w:tcPr>
          <w:p w14:paraId="46D348C4"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hideMark/>
          </w:tcPr>
          <w:p w14:paraId="329B5E32"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0D797996"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17CDDD3C"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9C3D11C"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5</w:t>
            </w:r>
          </w:p>
        </w:tc>
        <w:tc>
          <w:tcPr>
            <w:tcW w:w="0" w:type="auto"/>
            <w:tcBorders>
              <w:top w:val="nil"/>
              <w:left w:val="nil"/>
              <w:bottom w:val="single" w:sz="4" w:space="0" w:color="auto"/>
              <w:right w:val="single" w:sz="4" w:space="0" w:color="auto"/>
            </w:tcBorders>
            <w:shd w:val="clear" w:color="auto" w:fill="auto"/>
            <w:hideMark/>
          </w:tcPr>
          <w:p w14:paraId="2839FDA9"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hideMark/>
          </w:tcPr>
          <w:p w14:paraId="53C4F1BE"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457AEC73"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7A258EC6"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FACF80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lastRenderedPageBreak/>
              <w:t>6</w:t>
            </w:r>
          </w:p>
        </w:tc>
        <w:tc>
          <w:tcPr>
            <w:tcW w:w="0" w:type="auto"/>
            <w:tcBorders>
              <w:top w:val="nil"/>
              <w:left w:val="nil"/>
              <w:bottom w:val="single" w:sz="4" w:space="0" w:color="auto"/>
              <w:right w:val="single" w:sz="4" w:space="0" w:color="auto"/>
            </w:tcBorders>
            <w:shd w:val="clear" w:color="auto" w:fill="auto"/>
            <w:hideMark/>
          </w:tcPr>
          <w:p w14:paraId="39B3E4FB"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hideMark/>
          </w:tcPr>
          <w:p w14:paraId="4564531D"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34D568E3"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21EE2298"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E3389F"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7</w:t>
            </w:r>
          </w:p>
        </w:tc>
        <w:tc>
          <w:tcPr>
            <w:tcW w:w="0" w:type="auto"/>
            <w:tcBorders>
              <w:top w:val="nil"/>
              <w:left w:val="nil"/>
              <w:bottom w:val="single" w:sz="4" w:space="0" w:color="auto"/>
              <w:right w:val="single" w:sz="4" w:space="0" w:color="auto"/>
            </w:tcBorders>
            <w:shd w:val="clear" w:color="auto" w:fill="auto"/>
            <w:hideMark/>
          </w:tcPr>
          <w:p w14:paraId="60FFD472"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hideMark/>
          </w:tcPr>
          <w:p w14:paraId="51860B7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1E724C8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1E455EE7"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B1F55D"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8</w:t>
            </w:r>
          </w:p>
        </w:tc>
        <w:tc>
          <w:tcPr>
            <w:tcW w:w="0" w:type="auto"/>
            <w:tcBorders>
              <w:top w:val="nil"/>
              <w:left w:val="nil"/>
              <w:bottom w:val="single" w:sz="4" w:space="0" w:color="auto"/>
              <w:right w:val="single" w:sz="4" w:space="0" w:color="auto"/>
            </w:tcBorders>
            <w:shd w:val="clear" w:color="auto" w:fill="auto"/>
            <w:hideMark/>
          </w:tcPr>
          <w:p w14:paraId="111EC9F4"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hideMark/>
          </w:tcPr>
          <w:p w14:paraId="65364EF5"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6F800B7B"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2A5BF63D"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6568913"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9</w:t>
            </w:r>
          </w:p>
        </w:tc>
        <w:tc>
          <w:tcPr>
            <w:tcW w:w="0" w:type="auto"/>
            <w:tcBorders>
              <w:top w:val="nil"/>
              <w:left w:val="nil"/>
              <w:bottom w:val="single" w:sz="4" w:space="0" w:color="auto"/>
              <w:right w:val="single" w:sz="4" w:space="0" w:color="auto"/>
            </w:tcBorders>
            <w:shd w:val="clear" w:color="auto" w:fill="auto"/>
            <w:hideMark/>
          </w:tcPr>
          <w:p w14:paraId="20D590D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PRS-only TP indication</w:t>
            </w:r>
          </w:p>
        </w:tc>
        <w:tc>
          <w:tcPr>
            <w:tcW w:w="0" w:type="auto"/>
            <w:tcBorders>
              <w:top w:val="nil"/>
              <w:left w:val="nil"/>
              <w:bottom w:val="single" w:sz="4" w:space="0" w:color="auto"/>
              <w:right w:val="single" w:sz="4" w:space="0" w:color="auto"/>
            </w:tcBorders>
            <w:shd w:val="clear" w:color="auto" w:fill="auto"/>
            <w:noWrap/>
            <w:hideMark/>
          </w:tcPr>
          <w:p w14:paraId="3C227A5F"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11BD686E"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35F2194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502576E"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10</w:t>
            </w:r>
          </w:p>
        </w:tc>
        <w:tc>
          <w:tcPr>
            <w:tcW w:w="0" w:type="auto"/>
            <w:tcBorders>
              <w:top w:val="nil"/>
              <w:left w:val="nil"/>
              <w:bottom w:val="single" w:sz="4" w:space="0" w:color="auto"/>
              <w:right w:val="single" w:sz="4" w:space="0" w:color="auto"/>
            </w:tcBorders>
            <w:shd w:val="clear" w:color="auto" w:fill="auto"/>
            <w:hideMark/>
          </w:tcPr>
          <w:p w14:paraId="65E0E58F"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hideMark/>
          </w:tcPr>
          <w:p w14:paraId="7FD38D8A"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71E9EB3B"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5E8CA1F3"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3C00FA9"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11</w:t>
            </w:r>
          </w:p>
        </w:tc>
        <w:tc>
          <w:tcPr>
            <w:tcW w:w="0" w:type="auto"/>
            <w:tcBorders>
              <w:top w:val="nil"/>
              <w:left w:val="nil"/>
              <w:bottom w:val="single" w:sz="4" w:space="0" w:color="auto"/>
              <w:right w:val="single" w:sz="4" w:space="0" w:color="auto"/>
            </w:tcBorders>
            <w:shd w:val="clear" w:color="auto" w:fill="auto"/>
            <w:hideMark/>
          </w:tcPr>
          <w:p w14:paraId="1A25849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LOS/NLOS indicators</w:t>
            </w:r>
          </w:p>
        </w:tc>
        <w:tc>
          <w:tcPr>
            <w:tcW w:w="0" w:type="auto"/>
            <w:tcBorders>
              <w:top w:val="nil"/>
              <w:left w:val="nil"/>
              <w:bottom w:val="single" w:sz="4" w:space="0" w:color="auto"/>
              <w:right w:val="single" w:sz="4" w:space="0" w:color="auto"/>
            </w:tcBorders>
            <w:shd w:val="clear" w:color="auto" w:fill="auto"/>
            <w:noWrap/>
            <w:hideMark/>
          </w:tcPr>
          <w:p w14:paraId="2C5C3F31"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69F1065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79DBEED5"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42DD48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12</w:t>
            </w:r>
          </w:p>
        </w:tc>
        <w:tc>
          <w:tcPr>
            <w:tcW w:w="0" w:type="auto"/>
            <w:tcBorders>
              <w:top w:val="nil"/>
              <w:left w:val="nil"/>
              <w:bottom w:val="single" w:sz="4" w:space="0" w:color="auto"/>
              <w:right w:val="single" w:sz="4" w:space="0" w:color="auto"/>
            </w:tcBorders>
            <w:shd w:val="clear" w:color="auto" w:fill="auto"/>
            <w:hideMark/>
          </w:tcPr>
          <w:p w14:paraId="7D3EEC12"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hideMark/>
          </w:tcPr>
          <w:p w14:paraId="71F3751C"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23E095B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5A4832C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566566C"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13</w:t>
            </w:r>
          </w:p>
        </w:tc>
        <w:tc>
          <w:tcPr>
            <w:tcW w:w="0" w:type="auto"/>
            <w:tcBorders>
              <w:top w:val="nil"/>
              <w:left w:val="nil"/>
              <w:bottom w:val="single" w:sz="4" w:space="0" w:color="auto"/>
              <w:right w:val="single" w:sz="4" w:space="0" w:color="auto"/>
            </w:tcBorders>
            <w:shd w:val="clear" w:color="auto" w:fill="auto"/>
            <w:hideMark/>
          </w:tcPr>
          <w:p w14:paraId="420E163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Validity Area of the Assistance Data</w:t>
            </w:r>
          </w:p>
        </w:tc>
        <w:tc>
          <w:tcPr>
            <w:tcW w:w="0" w:type="auto"/>
            <w:tcBorders>
              <w:top w:val="nil"/>
              <w:left w:val="nil"/>
              <w:bottom w:val="single" w:sz="4" w:space="0" w:color="auto"/>
              <w:right w:val="single" w:sz="4" w:space="0" w:color="auto"/>
            </w:tcBorders>
            <w:shd w:val="clear" w:color="auto" w:fill="auto"/>
            <w:noWrap/>
            <w:hideMark/>
          </w:tcPr>
          <w:p w14:paraId="317749E5"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485AB114"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7AFF3B30"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ED075A0"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14</w:t>
            </w:r>
          </w:p>
        </w:tc>
        <w:tc>
          <w:tcPr>
            <w:tcW w:w="0" w:type="auto"/>
            <w:tcBorders>
              <w:top w:val="nil"/>
              <w:left w:val="nil"/>
              <w:bottom w:val="single" w:sz="4" w:space="0" w:color="auto"/>
              <w:right w:val="single" w:sz="4" w:space="0" w:color="auto"/>
            </w:tcBorders>
            <w:shd w:val="clear" w:color="auto" w:fill="auto"/>
            <w:hideMark/>
          </w:tcPr>
          <w:p w14:paraId="3E3D4E9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hideMark/>
          </w:tcPr>
          <w:p w14:paraId="50FD0465"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159E751B"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r>
      <w:tr w:rsidR="00612371" w:rsidRPr="00612371" w14:paraId="34F2AF19"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C8E8AFD"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15</w:t>
            </w:r>
          </w:p>
        </w:tc>
        <w:tc>
          <w:tcPr>
            <w:tcW w:w="0" w:type="auto"/>
            <w:tcBorders>
              <w:top w:val="nil"/>
              <w:left w:val="nil"/>
              <w:bottom w:val="single" w:sz="4" w:space="0" w:color="auto"/>
              <w:right w:val="single" w:sz="4" w:space="0" w:color="auto"/>
            </w:tcBorders>
            <w:shd w:val="clear" w:color="auto" w:fill="auto"/>
            <w:hideMark/>
          </w:tcPr>
          <w:p w14:paraId="7376CAC6"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hideMark/>
          </w:tcPr>
          <w:p w14:paraId="2F4DF6FB"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c>
          <w:tcPr>
            <w:tcW w:w="0" w:type="auto"/>
            <w:tcBorders>
              <w:top w:val="nil"/>
              <w:left w:val="nil"/>
              <w:bottom w:val="single" w:sz="4" w:space="0" w:color="auto"/>
              <w:right w:val="single" w:sz="4" w:space="0" w:color="auto"/>
            </w:tcBorders>
            <w:shd w:val="clear" w:color="auto" w:fill="auto"/>
            <w:noWrap/>
            <w:hideMark/>
          </w:tcPr>
          <w:p w14:paraId="5D08C822"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30F19B44"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D341764"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16</w:t>
            </w:r>
          </w:p>
        </w:tc>
        <w:tc>
          <w:tcPr>
            <w:tcW w:w="0" w:type="auto"/>
            <w:tcBorders>
              <w:top w:val="nil"/>
              <w:left w:val="nil"/>
              <w:bottom w:val="single" w:sz="4" w:space="0" w:color="auto"/>
              <w:right w:val="single" w:sz="4" w:space="0" w:color="auto"/>
            </w:tcBorders>
            <w:shd w:val="clear" w:color="auto" w:fill="auto"/>
            <w:hideMark/>
          </w:tcPr>
          <w:p w14:paraId="327231D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hideMark/>
          </w:tcPr>
          <w:p w14:paraId="61EEEF21"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c>
          <w:tcPr>
            <w:tcW w:w="0" w:type="auto"/>
            <w:tcBorders>
              <w:top w:val="nil"/>
              <w:left w:val="nil"/>
              <w:bottom w:val="single" w:sz="4" w:space="0" w:color="auto"/>
              <w:right w:val="single" w:sz="4" w:space="0" w:color="auto"/>
            </w:tcBorders>
            <w:shd w:val="clear" w:color="auto" w:fill="auto"/>
            <w:noWrap/>
            <w:hideMark/>
          </w:tcPr>
          <w:p w14:paraId="26589FA7"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298F0CA6"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FDE5220"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17</w:t>
            </w:r>
          </w:p>
        </w:tc>
        <w:tc>
          <w:tcPr>
            <w:tcW w:w="0" w:type="auto"/>
            <w:tcBorders>
              <w:top w:val="nil"/>
              <w:left w:val="nil"/>
              <w:bottom w:val="single" w:sz="4" w:space="0" w:color="auto"/>
              <w:right w:val="single" w:sz="4" w:space="0" w:color="auto"/>
            </w:tcBorders>
            <w:shd w:val="clear" w:color="auto" w:fill="auto"/>
            <w:hideMark/>
          </w:tcPr>
          <w:p w14:paraId="4F0167F8"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Expected Angle Assistance information</w:t>
            </w:r>
          </w:p>
        </w:tc>
        <w:tc>
          <w:tcPr>
            <w:tcW w:w="0" w:type="auto"/>
            <w:tcBorders>
              <w:top w:val="nil"/>
              <w:left w:val="nil"/>
              <w:bottom w:val="single" w:sz="4" w:space="0" w:color="auto"/>
              <w:right w:val="single" w:sz="4" w:space="0" w:color="auto"/>
            </w:tcBorders>
            <w:shd w:val="clear" w:color="auto" w:fill="auto"/>
            <w:noWrap/>
            <w:hideMark/>
          </w:tcPr>
          <w:p w14:paraId="03FE86D7"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c>
          <w:tcPr>
            <w:tcW w:w="0" w:type="auto"/>
            <w:tcBorders>
              <w:top w:val="nil"/>
              <w:left w:val="nil"/>
              <w:bottom w:val="single" w:sz="4" w:space="0" w:color="auto"/>
              <w:right w:val="single" w:sz="4" w:space="0" w:color="auto"/>
            </w:tcBorders>
            <w:shd w:val="clear" w:color="auto" w:fill="auto"/>
            <w:noWrap/>
            <w:hideMark/>
          </w:tcPr>
          <w:p w14:paraId="56878F3D"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r w:rsidR="00612371" w:rsidRPr="00612371" w14:paraId="55A05643" w14:textId="77777777" w:rsidTr="00F77DC5">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FE50EF3"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18</w:t>
            </w:r>
          </w:p>
        </w:tc>
        <w:tc>
          <w:tcPr>
            <w:tcW w:w="0" w:type="auto"/>
            <w:tcBorders>
              <w:top w:val="nil"/>
              <w:left w:val="nil"/>
              <w:bottom w:val="single" w:sz="4" w:space="0" w:color="auto"/>
              <w:right w:val="single" w:sz="4" w:space="0" w:color="auto"/>
            </w:tcBorders>
            <w:shd w:val="clear" w:color="auto" w:fill="auto"/>
            <w:hideMark/>
          </w:tcPr>
          <w:p w14:paraId="417B6787" w14:textId="77777777" w:rsidR="00612371" w:rsidRPr="00612371" w:rsidRDefault="00612371" w:rsidP="00B5432F">
            <w:pPr>
              <w:spacing w:after="60" w:line="240" w:lineRule="auto"/>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PRS priority list</w:t>
            </w:r>
          </w:p>
        </w:tc>
        <w:tc>
          <w:tcPr>
            <w:tcW w:w="0" w:type="auto"/>
            <w:tcBorders>
              <w:top w:val="nil"/>
              <w:left w:val="nil"/>
              <w:bottom w:val="single" w:sz="4" w:space="0" w:color="auto"/>
              <w:right w:val="single" w:sz="4" w:space="0" w:color="auto"/>
            </w:tcBorders>
            <w:shd w:val="clear" w:color="auto" w:fill="auto"/>
            <w:noWrap/>
            <w:hideMark/>
          </w:tcPr>
          <w:p w14:paraId="363F8B92" w14:textId="77777777" w:rsidR="00612371" w:rsidRPr="00612371" w:rsidRDefault="00612371" w:rsidP="00B5432F">
            <w:pPr>
              <w:spacing w:after="60" w:line="240" w:lineRule="auto"/>
              <w:jc w:val="center"/>
              <w:rPr>
                <w:rFonts w:eastAsia="Times New Roman" w:cstheme="minorHAnsi"/>
                <w:color w:val="FF0000"/>
                <w:kern w:val="0"/>
                <w:sz w:val="20"/>
                <w:szCs w:val="20"/>
                <w14:ligatures w14:val="none"/>
              </w:rPr>
            </w:pPr>
            <w:r w:rsidRPr="00612371">
              <w:rPr>
                <w:rFonts w:eastAsia="Times New Roman" w:cstheme="minorHAnsi"/>
                <w:color w:val="FF0000"/>
                <w:kern w:val="0"/>
                <w:sz w:val="20"/>
                <w:szCs w:val="20"/>
                <w14:ligatures w14:val="none"/>
              </w:rPr>
              <w:t>N</w:t>
            </w:r>
          </w:p>
        </w:tc>
        <w:tc>
          <w:tcPr>
            <w:tcW w:w="0" w:type="auto"/>
            <w:tcBorders>
              <w:top w:val="nil"/>
              <w:left w:val="nil"/>
              <w:bottom w:val="single" w:sz="4" w:space="0" w:color="auto"/>
              <w:right w:val="single" w:sz="4" w:space="0" w:color="auto"/>
            </w:tcBorders>
            <w:shd w:val="clear" w:color="auto" w:fill="auto"/>
            <w:noWrap/>
            <w:hideMark/>
          </w:tcPr>
          <w:p w14:paraId="3EDA3E99" w14:textId="77777777" w:rsidR="00612371" w:rsidRPr="00612371" w:rsidRDefault="00612371" w:rsidP="00B5432F">
            <w:pPr>
              <w:spacing w:after="60" w:line="240" w:lineRule="auto"/>
              <w:jc w:val="center"/>
              <w:rPr>
                <w:rFonts w:eastAsia="Times New Roman" w:cstheme="minorHAnsi"/>
                <w:color w:val="000000"/>
                <w:kern w:val="0"/>
                <w:sz w:val="20"/>
                <w:szCs w:val="20"/>
                <w14:ligatures w14:val="none"/>
              </w:rPr>
            </w:pPr>
            <w:r w:rsidRPr="00612371">
              <w:rPr>
                <w:rFonts w:eastAsia="Times New Roman" w:cstheme="minorHAnsi"/>
                <w:color w:val="000000"/>
                <w:kern w:val="0"/>
                <w:sz w:val="20"/>
                <w:szCs w:val="20"/>
                <w14:ligatures w14:val="none"/>
              </w:rPr>
              <w:t>E</w:t>
            </w:r>
          </w:p>
        </w:tc>
      </w:tr>
    </w:tbl>
    <w:p w14:paraId="0B3D0B33" w14:textId="4F56AB67" w:rsidR="00B30C32" w:rsidRDefault="00C0500D" w:rsidP="00C0500D">
      <w:pPr>
        <w:ind w:left="720" w:hanging="720"/>
      </w:pPr>
      <w:r>
        <w:t>* E=Explicitly indicated; N=Not applicable</w:t>
      </w:r>
    </w:p>
    <w:p w14:paraId="203F8A16" w14:textId="77777777" w:rsidR="00C052A7" w:rsidRDefault="00C052A7" w:rsidP="00C052A7">
      <w:r>
        <w:t>[1] Table 8.12.2.1.0-1 in 38.305, Use equipment (UE) positioning in NG-RAN (Release 18), v18.3.0</w:t>
      </w:r>
    </w:p>
    <w:p w14:paraId="79C5095C" w14:textId="40A136BF" w:rsidR="00AE1DDF" w:rsidRDefault="00C052A7" w:rsidP="00C052A7">
      <w:r>
        <w:t>[2] Table 8.11.2.1.0-1 in 38.305, Use equipment (UE) positioning in NG-RAN (Release 18), v18.3.0</w:t>
      </w:r>
    </w:p>
    <w:p w14:paraId="4234714C" w14:textId="77777777" w:rsidR="00C052A7" w:rsidRDefault="00C052A7" w:rsidP="00C052A7"/>
    <w:p w14:paraId="0693E8A2" w14:textId="77777777" w:rsidR="00F57EC6" w:rsidRDefault="00E81654">
      <w:pPr>
        <w:pStyle w:val="Heading1"/>
        <w:rPr>
          <w:lang w:val="en-US"/>
        </w:rPr>
      </w:pPr>
      <w:r>
        <w:rPr>
          <w:lang w:val="en-US"/>
        </w:rPr>
        <w:t xml:space="preserve"> Agreements made at RAN1#</w:t>
      </w:r>
      <w:proofErr w:type="gramStart"/>
      <w:r>
        <w:rPr>
          <w:lang w:val="en-US"/>
        </w:rPr>
        <w:t>118bis</w:t>
      </w:r>
      <w:proofErr w:type="gramEnd"/>
    </w:p>
    <w:p w14:paraId="64D33F3E"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p>
    <w:p w14:paraId="172E1C7F" w14:textId="77777777" w:rsidR="00CA5F5F" w:rsidRPr="00CA5F5F" w:rsidRDefault="00CA5F5F" w:rsidP="00CA5F5F">
      <w:pPr>
        <w:spacing w:after="0" w:line="240" w:lineRule="auto"/>
        <w:rPr>
          <w:rFonts w:ascii="Times" w:eastAsia="DengXian" w:hAnsi="Times" w:cs="Times New Roman"/>
          <w:kern w:val="0"/>
          <w:sz w:val="20"/>
          <w:szCs w:val="24"/>
          <w:highlight w:val="green"/>
          <w:lang w:val="en-GB" w:eastAsia="zh-CN"/>
          <w14:ligatures w14:val="none"/>
        </w:rPr>
      </w:pPr>
      <w:r w:rsidRPr="00CA5F5F">
        <w:rPr>
          <w:rFonts w:ascii="Times" w:eastAsia="DengXian" w:hAnsi="Times" w:cs="Times New Roman" w:hint="eastAsia"/>
          <w:kern w:val="0"/>
          <w:sz w:val="20"/>
          <w:szCs w:val="24"/>
          <w:highlight w:val="green"/>
          <w:lang w:val="en-GB" w:eastAsia="zh-CN"/>
          <w14:ligatures w14:val="none"/>
        </w:rPr>
        <w:t>Agreement</w:t>
      </w:r>
    </w:p>
    <w:p w14:paraId="5F07E7FC" w14:textId="77777777" w:rsidR="00CA5F5F" w:rsidRPr="00CA5F5F" w:rsidRDefault="00CA5F5F" w:rsidP="00CA5F5F">
      <w:pPr>
        <w:spacing w:after="0" w:line="240" w:lineRule="auto"/>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For training data collection of AI/ML based positioning, the quality indicator of timing </w:t>
      </w:r>
      <w:r w:rsidRPr="00CA5F5F">
        <w:rPr>
          <w:rFonts w:ascii="Times" w:eastAsia="DengXian" w:hAnsi="Times" w:cs="Times New Roman" w:hint="eastAsia"/>
          <w:kern w:val="0"/>
          <w:sz w:val="20"/>
          <w:szCs w:val="24"/>
          <w:lang w:val="en-GB" w:eastAsia="zh-CN"/>
          <w14:ligatures w14:val="none"/>
        </w:rPr>
        <w:t>information</w:t>
      </w:r>
      <w:r w:rsidRPr="00CA5F5F">
        <w:rPr>
          <w:rFonts w:ascii="Times" w:eastAsia="Batang" w:hAnsi="Times" w:cs="Times New Roman"/>
          <w:kern w:val="0"/>
          <w:sz w:val="20"/>
          <w:szCs w:val="24"/>
          <w:lang w:val="en-GB"/>
          <w14:ligatures w14:val="none"/>
        </w:rPr>
        <w:t xml:space="preserve"> in Part A</w:t>
      </w:r>
      <w:r w:rsidRPr="00CA5F5F">
        <w:rPr>
          <w:rFonts w:ascii="Times" w:eastAsia="DengXian" w:hAnsi="Times" w:cs="Times New Roman" w:hint="eastAsia"/>
          <w:kern w:val="0"/>
          <w:sz w:val="20"/>
          <w:szCs w:val="24"/>
          <w:lang w:val="en-GB" w:eastAsia="zh-CN"/>
          <w14:ligatures w14:val="none"/>
        </w:rPr>
        <w:t xml:space="preserve"> when reported</w:t>
      </w:r>
      <w:r w:rsidRPr="00CA5F5F">
        <w:rPr>
          <w:rFonts w:ascii="Times" w:eastAsia="Batang" w:hAnsi="Times" w:cs="Times New Roman"/>
          <w:kern w:val="0"/>
          <w:sz w:val="20"/>
          <w:szCs w:val="24"/>
          <w:lang w:val="en-GB"/>
          <w14:ligatures w14:val="none"/>
        </w:rPr>
        <w:t xml:space="preserve"> is:</w:t>
      </w:r>
    </w:p>
    <w:p w14:paraId="4D5BA30F" w14:textId="77777777" w:rsidR="00CA5F5F" w:rsidRPr="00CA5F5F" w:rsidRDefault="00CA5F5F" w:rsidP="00CA5F5F">
      <w:pPr>
        <w:widowControl w:val="0"/>
        <w:numPr>
          <w:ilvl w:val="0"/>
          <w:numId w:val="28"/>
        </w:numPr>
        <w:tabs>
          <w:tab w:val="left" w:pos="720"/>
        </w:tabs>
        <w:suppressAutoHyphens/>
        <w:spacing w:after="0" w:line="276" w:lineRule="auto"/>
        <w:jc w:val="both"/>
        <w:rPr>
          <w:rFonts w:ascii="Times" w:eastAsia="Batang" w:hAnsi="Times" w:cs="Times New Roman"/>
          <w:kern w:val="0"/>
          <w:sz w:val="20"/>
          <w:szCs w:val="24"/>
          <w:lang w:val="en-GB" w:eastAsia="x-none"/>
          <w14:ligatures w14:val="none"/>
        </w:rPr>
      </w:pPr>
      <w:r w:rsidRPr="00CA5F5F">
        <w:rPr>
          <w:rFonts w:ascii="Times" w:eastAsia="DengXian" w:hAnsi="Times" w:cs="Times New Roman"/>
          <w:kern w:val="0"/>
          <w:sz w:val="20"/>
          <w:szCs w:val="24"/>
          <w:lang w:val="en-GB" w:eastAsia="zh-CN"/>
          <w14:ligatures w14:val="none"/>
        </w:rPr>
        <w:t>W</w:t>
      </w:r>
      <w:r w:rsidRPr="00CA5F5F">
        <w:rPr>
          <w:rFonts w:ascii="Times" w:eastAsia="DengXian" w:hAnsi="Times" w:cs="Times New Roman" w:hint="eastAsia"/>
          <w:kern w:val="0"/>
          <w:sz w:val="20"/>
          <w:szCs w:val="24"/>
          <w:lang w:val="en-GB" w:eastAsia="zh-CN"/>
          <w14:ligatures w14:val="none"/>
        </w:rPr>
        <w:t xml:space="preserve">hen applicable, </w:t>
      </w:r>
      <w:r w:rsidRPr="00CA5F5F">
        <w:rPr>
          <w:rFonts w:ascii="Times" w:eastAsia="Batang" w:hAnsi="Times" w:cs="Times New Roman"/>
          <w:kern w:val="0"/>
          <w:sz w:val="20"/>
          <w:szCs w:val="24"/>
          <w:lang w:val="en-GB" w:eastAsia="x-none"/>
          <w14:ligatures w14:val="none"/>
        </w:rPr>
        <w:t xml:space="preserve">the existing IE for timing quality, i.e., NR-TimingQuality in 37.355 and IE “Timing Measurement Quality” in </w:t>
      </w:r>
      <w:proofErr w:type="gramStart"/>
      <w:r w:rsidRPr="00CA5F5F">
        <w:rPr>
          <w:rFonts w:ascii="Times" w:eastAsia="Batang" w:hAnsi="Times" w:cs="Times New Roman"/>
          <w:kern w:val="0"/>
          <w:sz w:val="20"/>
          <w:szCs w:val="24"/>
          <w:lang w:val="en-GB" w:eastAsia="x-none"/>
          <w14:ligatures w14:val="none"/>
        </w:rPr>
        <w:t>38.455;</w:t>
      </w:r>
      <w:proofErr w:type="gramEnd"/>
    </w:p>
    <w:p w14:paraId="4F8B6199" w14:textId="77777777" w:rsidR="00CA5F5F" w:rsidRPr="00CA5F5F" w:rsidRDefault="00CA5F5F" w:rsidP="00CA5F5F">
      <w:pPr>
        <w:widowControl w:val="0"/>
        <w:numPr>
          <w:ilvl w:val="1"/>
          <w:numId w:val="28"/>
        </w:numPr>
        <w:tabs>
          <w:tab w:val="left" w:pos="720"/>
        </w:tabs>
        <w:suppressAutoHyphens/>
        <w:spacing w:after="0" w:line="276" w:lineRule="auto"/>
        <w:jc w:val="both"/>
        <w:rPr>
          <w:rFonts w:ascii="Times" w:eastAsia="Batang" w:hAnsi="Times" w:cs="Times New Roman"/>
          <w:kern w:val="0"/>
          <w:sz w:val="20"/>
          <w:szCs w:val="24"/>
          <w:lang w:val="en-GB" w:eastAsia="x-none"/>
          <w14:ligatures w14:val="none"/>
        </w:rPr>
      </w:pPr>
      <w:r w:rsidRPr="00CA5F5F">
        <w:rPr>
          <w:rFonts w:ascii="Times" w:eastAsia="DengXian" w:hAnsi="Times" w:cs="Times New Roman" w:hint="eastAsia"/>
          <w:kern w:val="0"/>
          <w:sz w:val="20"/>
          <w:szCs w:val="24"/>
          <w:lang w:val="en-GB" w:eastAsia="zh-CN"/>
          <w14:ligatures w14:val="none"/>
        </w:rPr>
        <w:t xml:space="preserve">FFS: details on how to associate quality indicator to timing </w:t>
      </w:r>
      <w:r w:rsidRPr="00CA5F5F">
        <w:rPr>
          <w:rFonts w:ascii="Times" w:eastAsia="DengXian" w:hAnsi="Times" w:cs="Times New Roman"/>
          <w:kern w:val="0"/>
          <w:sz w:val="20"/>
          <w:szCs w:val="24"/>
          <w:lang w:val="en-GB" w:eastAsia="zh-CN"/>
          <w14:ligatures w14:val="none"/>
        </w:rPr>
        <w:t>information</w:t>
      </w:r>
    </w:p>
    <w:p w14:paraId="312BFAAE"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p>
    <w:p w14:paraId="7F3CC5B7"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r w:rsidRPr="00CA5F5F">
        <w:rPr>
          <w:rFonts w:ascii="Times" w:eastAsia="DengXian" w:hAnsi="Times" w:cs="Times New Roman" w:hint="eastAsia"/>
          <w:kern w:val="0"/>
          <w:sz w:val="20"/>
          <w:szCs w:val="24"/>
          <w:lang w:val="en-GB" w:eastAsia="zh-CN"/>
          <w14:ligatures w14:val="none"/>
        </w:rPr>
        <w:t>Conclusion</w:t>
      </w:r>
    </w:p>
    <w:p w14:paraId="5979FBE2" w14:textId="77777777" w:rsidR="00CA5F5F" w:rsidRPr="00CA5F5F" w:rsidRDefault="00CA5F5F" w:rsidP="00CA5F5F">
      <w:pPr>
        <w:spacing w:after="0" w:line="240" w:lineRule="auto"/>
        <w:rPr>
          <w:rFonts w:ascii="Times" w:eastAsia="Batang" w:hAnsi="Times" w:cs="Times New Roman"/>
          <w:kern w:val="0"/>
          <w:sz w:val="20"/>
          <w:szCs w:val="24"/>
          <w:u w:val="single"/>
          <w:lang w:val="en-GB"/>
          <w14:ligatures w14:val="none"/>
        </w:rPr>
      </w:pPr>
      <w:r w:rsidRPr="00CA5F5F">
        <w:rPr>
          <w:rFonts w:ascii="Times" w:eastAsia="Batang" w:hAnsi="Times" w:cs="Times New Roman"/>
          <w:kern w:val="0"/>
          <w:sz w:val="20"/>
          <w:szCs w:val="24"/>
          <w:lang w:val="en-GB"/>
          <w14:ligatures w14:val="none"/>
        </w:rPr>
        <w:t>For training data collection of Case 1, in terms of DL PRS configuration for collecting training data, both options are</w:t>
      </w:r>
      <w:r w:rsidRPr="00CA5F5F">
        <w:rPr>
          <w:rFonts w:ascii="Times" w:eastAsia="DengXian" w:hAnsi="Times" w:cs="Times New Roman" w:hint="eastAsia"/>
          <w:kern w:val="0"/>
          <w:sz w:val="20"/>
          <w:szCs w:val="24"/>
          <w:lang w:val="en-GB" w:eastAsia="zh-CN"/>
          <w14:ligatures w14:val="none"/>
        </w:rPr>
        <w:t xml:space="preserve"> feasible by </w:t>
      </w:r>
      <w:r w:rsidRPr="00CA5F5F">
        <w:rPr>
          <w:rFonts w:ascii="Times" w:eastAsia="Batang" w:hAnsi="Times" w:cs="Times New Roman"/>
          <w:kern w:val="0"/>
          <w:sz w:val="20"/>
          <w:szCs w:val="24"/>
          <w:lang w:val="en-GB"/>
          <w14:ligatures w14:val="none"/>
        </w:rPr>
        <w:t>using legacy mechanisms:</w:t>
      </w:r>
    </w:p>
    <w:p w14:paraId="37C0F76D" w14:textId="77777777" w:rsidR="00CA5F5F" w:rsidRPr="00CA5F5F" w:rsidRDefault="00CA5F5F" w:rsidP="00CA5F5F">
      <w:pPr>
        <w:spacing w:after="0" w:line="240" w:lineRule="auto"/>
        <w:ind w:left="567"/>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Option A. </w:t>
      </w:r>
      <w:r w:rsidRPr="00CA5F5F">
        <w:rPr>
          <w:rFonts w:ascii="Times" w:eastAsia="Batang" w:hAnsi="Times" w:cs="Times New Roman"/>
          <w:kern w:val="0"/>
          <w:sz w:val="20"/>
          <w:szCs w:val="24"/>
          <w:lang w:val="en-GB"/>
          <w14:ligatures w14:val="none"/>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00E0E0C6" w14:textId="77777777" w:rsidR="00CA5F5F" w:rsidRPr="00CA5F5F" w:rsidRDefault="00CA5F5F" w:rsidP="00CA5F5F">
      <w:pPr>
        <w:spacing w:after="0" w:line="240" w:lineRule="auto"/>
        <w:ind w:left="567"/>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Option B. </w:t>
      </w:r>
      <w:r w:rsidRPr="00CA5F5F">
        <w:rPr>
          <w:rFonts w:ascii="Times" w:eastAsia="Batang" w:hAnsi="Times" w:cs="Times New Roman"/>
          <w:kern w:val="0"/>
          <w:sz w:val="20"/>
          <w:szCs w:val="24"/>
          <w:lang w:val="en-GB"/>
          <w14:ligatures w14:val="none"/>
        </w:rPr>
        <w:tab/>
        <w:t>(LMF initiated) LMF determines the DL PRS configuration for training data collection and provides the assistance data to the UE.</w:t>
      </w:r>
    </w:p>
    <w:p w14:paraId="4E1BCD0B" w14:textId="77777777" w:rsidR="00CA5F5F" w:rsidRPr="00CA5F5F" w:rsidRDefault="00CA5F5F" w:rsidP="00CA5F5F">
      <w:pPr>
        <w:spacing w:after="0" w:line="240" w:lineRule="auto"/>
        <w:rPr>
          <w:rFonts w:ascii="Times" w:eastAsia="Batang" w:hAnsi="Times" w:cs="Times New Roman"/>
          <w:kern w:val="0"/>
          <w:sz w:val="20"/>
          <w:szCs w:val="24"/>
          <w:lang w:val="en-GB"/>
          <w14:ligatures w14:val="none"/>
        </w:rPr>
      </w:pPr>
      <w:r w:rsidRPr="00CA5F5F">
        <w:rPr>
          <w:rFonts w:ascii="Times" w:eastAsia="Batang" w:hAnsi="Times" w:cs="Times New Roman"/>
          <w:kern w:val="0"/>
          <w:sz w:val="20"/>
          <w:szCs w:val="24"/>
          <w:lang w:val="en-GB"/>
          <w14:ligatures w14:val="none"/>
        </w:rPr>
        <w:t xml:space="preserve">Note: the UE can be a PRU and/or a </w:t>
      </w:r>
      <w:proofErr w:type="gramStart"/>
      <w:r w:rsidRPr="00CA5F5F">
        <w:rPr>
          <w:rFonts w:ascii="Times" w:eastAsia="Batang" w:hAnsi="Times" w:cs="Times New Roman"/>
          <w:kern w:val="0"/>
          <w:sz w:val="20"/>
          <w:szCs w:val="24"/>
          <w:lang w:val="en-GB"/>
          <w14:ligatures w14:val="none"/>
        </w:rPr>
        <w:t>Non-PRU UE</w:t>
      </w:r>
      <w:proofErr w:type="gramEnd"/>
      <w:r w:rsidRPr="00CA5F5F">
        <w:rPr>
          <w:rFonts w:ascii="Times" w:eastAsia="Batang" w:hAnsi="Times" w:cs="Times New Roman"/>
          <w:kern w:val="0"/>
          <w:sz w:val="20"/>
          <w:szCs w:val="24"/>
          <w:lang w:val="en-GB"/>
          <w14:ligatures w14:val="none"/>
        </w:rPr>
        <w:t>.</w:t>
      </w:r>
    </w:p>
    <w:p w14:paraId="1B95F2EB" w14:textId="77777777" w:rsidR="00CA5F5F" w:rsidRPr="00CA5F5F" w:rsidRDefault="00CA5F5F" w:rsidP="00CA5F5F">
      <w:pPr>
        <w:spacing w:after="0" w:line="240" w:lineRule="auto"/>
        <w:rPr>
          <w:rFonts w:ascii="Times" w:eastAsia="DengXian" w:hAnsi="Times" w:cs="Times New Roman"/>
          <w:kern w:val="0"/>
          <w:sz w:val="20"/>
          <w:szCs w:val="24"/>
          <w:lang w:val="en-GB" w:eastAsia="zh-CN"/>
          <w14:ligatures w14:val="none"/>
        </w:rPr>
      </w:pPr>
      <w:r w:rsidRPr="00CA5F5F">
        <w:rPr>
          <w:rFonts w:ascii="Times" w:eastAsia="Batang" w:hAnsi="Times" w:cs="Times New Roman"/>
          <w:kern w:val="0"/>
          <w:sz w:val="20"/>
          <w:szCs w:val="24"/>
          <w:lang w:val="en-GB"/>
          <w14:ligatures w14:val="none"/>
        </w:rPr>
        <w:t>Note: as in existing specification, the DL PRS configurations in the assistance data from LMF to UE are based on DL PRS configuration coordinated between LMF and gNB.</w:t>
      </w:r>
    </w:p>
    <w:p w14:paraId="4526EC9F" w14:textId="77777777" w:rsidR="00CA5F5F" w:rsidRDefault="00CA5F5F">
      <w:pPr>
        <w:rPr>
          <w:rFonts w:ascii="Times" w:eastAsia="DengXian" w:hAnsi="Times" w:cs="Times New Roman"/>
        </w:rPr>
      </w:pPr>
    </w:p>
    <w:p w14:paraId="6F4CFF61" w14:textId="77777777" w:rsidR="00CA5F5F" w:rsidRDefault="00CA5F5F">
      <w:pPr>
        <w:rPr>
          <w:rFonts w:ascii="Times" w:eastAsia="DengXian" w:hAnsi="Times" w:cs="Times New Roman"/>
        </w:rPr>
      </w:pPr>
    </w:p>
    <w:p w14:paraId="6032A199" w14:textId="77777777" w:rsidR="009A7CF8" w:rsidRPr="009A7CF8" w:rsidRDefault="009A7CF8" w:rsidP="009A7CF8">
      <w:pPr>
        <w:spacing w:after="0" w:line="240" w:lineRule="auto"/>
        <w:rPr>
          <w:rFonts w:ascii="Times" w:eastAsia="DengXian" w:hAnsi="Times" w:cs="Times New Roman"/>
          <w:kern w:val="0"/>
          <w:sz w:val="20"/>
          <w:szCs w:val="24"/>
          <w:highlight w:val="green"/>
          <w:lang w:val="en-GB" w:eastAsia="zh-CN"/>
          <w14:ligatures w14:val="none"/>
        </w:rPr>
      </w:pPr>
      <w:r w:rsidRPr="009A7CF8">
        <w:rPr>
          <w:rFonts w:ascii="Times" w:eastAsia="DengXian" w:hAnsi="Times" w:cs="Times New Roman" w:hint="eastAsia"/>
          <w:kern w:val="0"/>
          <w:sz w:val="20"/>
          <w:szCs w:val="24"/>
          <w:highlight w:val="green"/>
          <w:lang w:val="en-GB" w:eastAsia="zh-CN"/>
          <w14:ligatures w14:val="none"/>
        </w:rPr>
        <w:lastRenderedPageBreak/>
        <w:t>Agreement</w:t>
      </w:r>
    </w:p>
    <w:p w14:paraId="116E659E" w14:textId="77777777" w:rsidR="009A7CF8" w:rsidRPr="009A7CF8" w:rsidRDefault="009A7CF8" w:rsidP="009A7CF8">
      <w:pPr>
        <w:spacing w:after="0" w:line="240" w:lineRule="auto"/>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 xml:space="preserve">From RAN1 perspective, for model inference of AI/ML positioning Case 3b, at least the following are </w:t>
      </w:r>
      <w:r w:rsidRPr="009A7CF8">
        <w:rPr>
          <w:rFonts w:ascii="Times" w:eastAsia="Batang" w:hAnsi="Times" w:cs="Times New Roman" w:hint="eastAsia"/>
          <w:kern w:val="0"/>
          <w:sz w:val="20"/>
          <w:szCs w:val="24"/>
          <w:lang w:val="en-GB"/>
          <w14:ligatures w14:val="none"/>
        </w:rPr>
        <w:t xml:space="preserve">mandatorily or optionally </w:t>
      </w:r>
      <w:r w:rsidRPr="009A7CF8">
        <w:rPr>
          <w:rFonts w:ascii="Times" w:eastAsia="Batang" w:hAnsi="Times" w:cs="Times New Roman"/>
          <w:kern w:val="0"/>
          <w:sz w:val="20"/>
          <w:szCs w:val="24"/>
          <w:lang w:val="en-GB"/>
          <w14:ligatures w14:val="none"/>
        </w:rPr>
        <w:t>supported in a measurement report from gNB to LMF:</w:t>
      </w:r>
    </w:p>
    <w:p w14:paraId="533D1B9D" w14:textId="77777777" w:rsidR="009A7CF8" w:rsidRPr="009A7CF8" w:rsidRDefault="009A7CF8" w:rsidP="009A7CF8">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 xml:space="preserve">(Mandatory) Channel </w:t>
      </w:r>
      <w:proofErr w:type="gramStart"/>
      <w:r w:rsidRPr="009A7CF8">
        <w:rPr>
          <w:rFonts w:ascii="Times" w:eastAsia="Batang" w:hAnsi="Times" w:cs="Times New Roman"/>
          <w:kern w:val="0"/>
          <w:sz w:val="20"/>
          <w:szCs w:val="24"/>
          <w:lang w:val="en-GB"/>
          <w14:ligatures w14:val="none"/>
        </w:rPr>
        <w:t>measurement;</w:t>
      </w:r>
      <w:proofErr w:type="gramEnd"/>
      <w:r w:rsidRPr="009A7CF8">
        <w:rPr>
          <w:rFonts w:ascii="Times" w:eastAsia="Batang" w:hAnsi="Times" w:cs="Times New Roman"/>
          <w:kern w:val="0"/>
          <w:sz w:val="20"/>
          <w:szCs w:val="24"/>
          <w:lang w:val="en-GB"/>
          <w14:ligatures w14:val="none"/>
        </w:rPr>
        <w:t xml:space="preserve"> </w:t>
      </w:r>
    </w:p>
    <w:p w14:paraId="6A593F3B" w14:textId="77777777" w:rsidR="009A7CF8" w:rsidRPr="009A7CF8" w:rsidRDefault="009A7CF8" w:rsidP="009A7CF8">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 xml:space="preserve">(Optional) Quality of the channel </w:t>
      </w:r>
      <w:proofErr w:type="gramStart"/>
      <w:r w:rsidRPr="009A7CF8">
        <w:rPr>
          <w:rFonts w:ascii="Times" w:eastAsia="Batang" w:hAnsi="Times" w:cs="Times New Roman"/>
          <w:kern w:val="0"/>
          <w:sz w:val="20"/>
          <w:szCs w:val="24"/>
          <w:lang w:val="en-GB"/>
          <w14:ligatures w14:val="none"/>
        </w:rPr>
        <w:t>measurement;</w:t>
      </w:r>
      <w:proofErr w:type="gramEnd"/>
      <w:r w:rsidRPr="009A7CF8">
        <w:rPr>
          <w:rFonts w:ascii="Times" w:eastAsia="Batang" w:hAnsi="Times" w:cs="Times New Roman"/>
          <w:kern w:val="0"/>
          <w:sz w:val="20"/>
          <w:szCs w:val="24"/>
          <w:lang w:val="en-GB"/>
          <w14:ligatures w14:val="none"/>
        </w:rPr>
        <w:t xml:space="preserve"> </w:t>
      </w:r>
    </w:p>
    <w:p w14:paraId="7CDBBB88" w14:textId="77777777" w:rsidR="009A7CF8" w:rsidRPr="009A7CF8" w:rsidRDefault="009A7CF8" w:rsidP="009A7CF8">
      <w:pPr>
        <w:widowControl w:val="0"/>
        <w:numPr>
          <w:ilvl w:val="1"/>
          <w:numId w:val="24"/>
        </w:numPr>
        <w:tabs>
          <w:tab w:val="left" w:pos="0"/>
          <w:tab w:val="left" w:pos="720"/>
          <w:tab w:val="left" w:pos="144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FFS: details of the quality</w:t>
      </w:r>
    </w:p>
    <w:p w14:paraId="14B64F56" w14:textId="77777777" w:rsidR="009A7CF8" w:rsidRPr="009A7CF8" w:rsidRDefault="009A7CF8" w:rsidP="009A7CF8">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14:ligatures w14:val="none"/>
        </w:rPr>
      </w:pPr>
      <w:r w:rsidRPr="009A7CF8">
        <w:rPr>
          <w:rFonts w:ascii="Times" w:eastAsia="Batang" w:hAnsi="Times" w:cs="Times New Roman"/>
          <w:kern w:val="0"/>
          <w:sz w:val="20"/>
          <w:szCs w:val="24"/>
          <w:lang w:val="en-GB"/>
          <w14:ligatures w14:val="none"/>
        </w:rPr>
        <w:t>(Mandatory) Time stamp of the channel measurement.</w:t>
      </w:r>
    </w:p>
    <w:p w14:paraId="65DB804E" w14:textId="77777777" w:rsidR="009A7CF8" w:rsidRDefault="009A7CF8">
      <w:pPr>
        <w:rPr>
          <w:rFonts w:ascii="Times" w:eastAsia="DengXian" w:hAnsi="Times" w:cs="Times New Roman"/>
        </w:rPr>
      </w:pPr>
    </w:p>
    <w:p w14:paraId="0F921A05" w14:textId="77777777" w:rsidR="00907D76" w:rsidRPr="00907D76" w:rsidRDefault="00907D76" w:rsidP="00907D76">
      <w:pPr>
        <w:spacing w:after="0" w:line="240" w:lineRule="auto"/>
        <w:rPr>
          <w:rFonts w:ascii="Times" w:eastAsia="DengXian" w:hAnsi="Times" w:cs="Times New Roman"/>
          <w:kern w:val="0"/>
          <w:sz w:val="20"/>
          <w:szCs w:val="24"/>
          <w:highlight w:val="green"/>
          <w:lang w:val="en-GB" w:eastAsia="zh-CN"/>
          <w14:ligatures w14:val="none"/>
        </w:rPr>
      </w:pPr>
      <w:r w:rsidRPr="00907D76">
        <w:rPr>
          <w:rFonts w:ascii="Times" w:eastAsia="DengXian" w:hAnsi="Times" w:cs="Times New Roman" w:hint="eastAsia"/>
          <w:kern w:val="0"/>
          <w:sz w:val="20"/>
          <w:szCs w:val="24"/>
          <w:highlight w:val="green"/>
          <w:lang w:val="en-GB" w:eastAsia="zh-CN"/>
          <w14:ligatures w14:val="none"/>
        </w:rPr>
        <w:t>Agreement</w:t>
      </w:r>
    </w:p>
    <w:p w14:paraId="72FCF639" w14:textId="77777777" w:rsidR="00907D76" w:rsidRPr="00907D76" w:rsidRDefault="00907D76" w:rsidP="00907D76">
      <w:pPr>
        <w:spacing w:after="0" w:line="240" w:lineRule="auto"/>
        <w:rPr>
          <w:rFonts w:ascii="Times" w:eastAsia="Batang" w:hAnsi="Times" w:cs="Times New Roman"/>
          <w:kern w:val="0"/>
          <w:sz w:val="20"/>
          <w:szCs w:val="24"/>
          <w:lang w:val="en-GB"/>
          <w14:ligatures w14:val="none"/>
        </w:rPr>
      </w:pPr>
      <w:r w:rsidRPr="00907D76">
        <w:rPr>
          <w:rFonts w:ascii="Times" w:eastAsia="Batang" w:hAnsi="Times" w:cs="Times New Roman"/>
          <w:kern w:val="0"/>
          <w:sz w:val="20"/>
          <w:szCs w:val="24"/>
          <w:lang w:val="en-GB"/>
          <w14:ligatures w14:val="none"/>
        </w:rPr>
        <w:t>From RAN1 perspective, when timing information is reported for Rel-19</w:t>
      </w:r>
      <w:r w:rsidRPr="00907D76">
        <w:rPr>
          <w:rFonts w:ascii="Times" w:eastAsia="DengXian" w:hAnsi="Times" w:cs="Times New Roman" w:hint="eastAsia"/>
          <w:kern w:val="0"/>
          <w:sz w:val="20"/>
          <w:szCs w:val="24"/>
          <w:lang w:val="en-GB" w:eastAsia="zh-CN"/>
          <w14:ligatures w14:val="none"/>
        </w:rPr>
        <w:t xml:space="preserve"> </w:t>
      </w:r>
      <w:r w:rsidRPr="00907D76">
        <w:rPr>
          <w:rFonts w:ascii="Times" w:eastAsia="Batang" w:hAnsi="Times" w:cs="Times New Roman"/>
          <w:kern w:val="0"/>
          <w:sz w:val="20"/>
          <w:szCs w:val="24"/>
          <w:lang w:val="en-GB"/>
          <w14:ligatures w14:val="none"/>
        </w:rPr>
        <w:t>AI/ML positioning Case 3a, at least the following are mandatorily or optionally supported in a measurement report from gNB to LMF:</w:t>
      </w:r>
    </w:p>
    <w:p w14:paraId="6D7EE2B0" w14:textId="77777777" w:rsidR="00907D76" w:rsidRPr="00907D76" w:rsidRDefault="00907D76" w:rsidP="00907D76">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w:t>
      </w:r>
      <w:r w:rsidRPr="00907D76">
        <w:rPr>
          <w:rFonts w:ascii="Times" w:eastAsia="DengXian" w:hAnsi="Times" w:cs="Times New Roman"/>
          <w:kern w:val="0"/>
          <w:sz w:val="20"/>
          <w:szCs w:val="24"/>
          <w:lang w:val="en-GB" w:eastAsia="x-none"/>
          <w14:ligatures w14:val="none"/>
        </w:rPr>
        <w:t>Mandatory</w:t>
      </w:r>
      <w:r w:rsidRPr="00907D76">
        <w:rPr>
          <w:rFonts w:ascii="Times" w:eastAsia="Batang" w:hAnsi="Times" w:cs="Times New Roman"/>
          <w:kern w:val="0"/>
          <w:sz w:val="20"/>
          <w:szCs w:val="24"/>
          <w:lang w:val="en-GB" w:eastAsia="x-none"/>
          <w14:ligatures w14:val="none"/>
        </w:rPr>
        <w:t>)</w:t>
      </w:r>
      <w:r w:rsidRPr="00907D76">
        <w:rPr>
          <w:rFonts w:ascii="Times" w:eastAsia="DengXian" w:hAnsi="Times" w:cs="Times New Roman" w:hint="eastAsia"/>
          <w:kern w:val="0"/>
          <w:sz w:val="20"/>
          <w:szCs w:val="24"/>
          <w:lang w:val="en-GB" w:eastAsia="x-none"/>
          <w14:ligatures w14:val="none"/>
        </w:rPr>
        <w:t xml:space="preserve"> </w:t>
      </w:r>
      <w:r w:rsidRPr="00907D76">
        <w:rPr>
          <w:rFonts w:ascii="Times" w:eastAsia="Batang" w:hAnsi="Times" w:cs="Times New Roman"/>
          <w:kern w:val="0"/>
          <w:sz w:val="20"/>
          <w:szCs w:val="24"/>
          <w:lang w:val="en-GB" w:eastAsia="x-none"/>
          <w14:ligatures w14:val="none"/>
        </w:rPr>
        <w:t xml:space="preserve">timing </w:t>
      </w:r>
      <w:proofErr w:type="gramStart"/>
      <w:r w:rsidRPr="00907D76">
        <w:rPr>
          <w:rFonts w:ascii="Times" w:eastAsia="Batang" w:hAnsi="Times" w:cs="Times New Roman"/>
          <w:kern w:val="0"/>
          <w:sz w:val="20"/>
          <w:szCs w:val="24"/>
          <w:lang w:val="en-GB" w:eastAsia="x-none"/>
          <w14:ligatures w14:val="none"/>
        </w:rPr>
        <w:t>information;</w:t>
      </w:r>
      <w:proofErr w:type="gramEnd"/>
      <w:r w:rsidRPr="00907D76">
        <w:rPr>
          <w:rFonts w:ascii="Times" w:eastAsia="Batang" w:hAnsi="Times" w:cs="Times New Roman"/>
          <w:kern w:val="0"/>
          <w:sz w:val="20"/>
          <w:szCs w:val="24"/>
          <w:lang w:val="en-GB" w:eastAsia="x-none"/>
          <w14:ligatures w14:val="none"/>
        </w:rPr>
        <w:t xml:space="preserve"> </w:t>
      </w:r>
    </w:p>
    <w:p w14:paraId="37CB6F0D" w14:textId="77777777" w:rsidR="00907D76" w:rsidRPr="00907D76" w:rsidRDefault="00907D76" w:rsidP="00907D76">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 xml:space="preserve">(Optional) Quality of the timing </w:t>
      </w:r>
      <w:proofErr w:type="gramStart"/>
      <w:r w:rsidRPr="00907D76">
        <w:rPr>
          <w:rFonts w:ascii="Times" w:eastAsia="Batang" w:hAnsi="Times" w:cs="Times New Roman"/>
          <w:kern w:val="0"/>
          <w:sz w:val="20"/>
          <w:szCs w:val="24"/>
          <w:lang w:val="en-GB" w:eastAsia="x-none"/>
          <w14:ligatures w14:val="none"/>
        </w:rPr>
        <w:t>information;</w:t>
      </w:r>
      <w:proofErr w:type="gramEnd"/>
    </w:p>
    <w:p w14:paraId="12701BF8" w14:textId="77777777" w:rsidR="00907D76" w:rsidRPr="00907D76" w:rsidRDefault="00907D76" w:rsidP="00907D76">
      <w:pPr>
        <w:widowControl w:val="0"/>
        <w:numPr>
          <w:ilvl w:val="1"/>
          <w:numId w:val="24"/>
        </w:numPr>
        <w:tabs>
          <w:tab w:val="left" w:pos="0"/>
          <w:tab w:val="left" w:pos="720"/>
          <w:tab w:val="left" w:pos="144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Existing IE “Timing Measurement Quality” can be reused.</w:t>
      </w:r>
    </w:p>
    <w:p w14:paraId="71EDAF30" w14:textId="77777777" w:rsidR="00907D76" w:rsidRPr="00907D76" w:rsidRDefault="00907D76" w:rsidP="00907D76">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907D76">
        <w:rPr>
          <w:rFonts w:ascii="Times" w:eastAsia="Batang" w:hAnsi="Times" w:cs="Times New Roman"/>
          <w:kern w:val="0"/>
          <w:sz w:val="20"/>
          <w:szCs w:val="24"/>
          <w:lang w:val="en-GB" w:eastAsia="x-none"/>
          <w14:ligatures w14:val="none"/>
        </w:rPr>
        <w:t>(Mandatory) Time stamp.</w:t>
      </w:r>
    </w:p>
    <w:p w14:paraId="4666CA2F" w14:textId="77777777" w:rsidR="00907D76" w:rsidRPr="00907D76" w:rsidRDefault="00907D76" w:rsidP="00907D76">
      <w:pPr>
        <w:spacing w:after="0" w:line="240" w:lineRule="auto"/>
        <w:rPr>
          <w:rFonts w:ascii="Times" w:eastAsia="Batang" w:hAnsi="Times" w:cs="Times New Roman"/>
          <w:kern w:val="0"/>
          <w:sz w:val="20"/>
          <w:szCs w:val="24"/>
          <w:lang w:val="en-GB"/>
          <w14:ligatures w14:val="none"/>
        </w:rPr>
      </w:pPr>
      <w:r w:rsidRPr="00907D76">
        <w:rPr>
          <w:rFonts w:ascii="Times" w:eastAsia="Batang" w:hAnsi="Times" w:cs="Times New Roman"/>
          <w:kern w:val="0"/>
          <w:sz w:val="20"/>
          <w:szCs w:val="24"/>
          <w:lang w:val="en-GB"/>
          <w14:ligatures w14:val="none"/>
        </w:rPr>
        <w:t>FFS: LOS/NLOS indicator.</w:t>
      </w:r>
    </w:p>
    <w:p w14:paraId="70674FC1" w14:textId="77777777" w:rsidR="00907D76" w:rsidRPr="00907D76" w:rsidRDefault="00907D76" w:rsidP="00907D76">
      <w:pPr>
        <w:spacing w:after="0" w:line="240" w:lineRule="auto"/>
        <w:rPr>
          <w:rFonts w:ascii="Times" w:eastAsia="DengXian" w:hAnsi="Times" w:cs="Times New Roman"/>
          <w:kern w:val="0"/>
          <w:sz w:val="20"/>
          <w:szCs w:val="24"/>
          <w:lang w:val="en-GB" w:eastAsia="zh-CN"/>
          <w14:ligatures w14:val="none"/>
        </w:rPr>
      </w:pPr>
      <w:r w:rsidRPr="00907D76">
        <w:rPr>
          <w:rFonts w:ascii="Times" w:eastAsia="Batang" w:hAnsi="Times" w:cs="Times New Roman"/>
          <w:kern w:val="0"/>
          <w:sz w:val="20"/>
          <w:szCs w:val="24"/>
          <w:lang w:val="en-GB"/>
          <w14:ligatures w14:val="none"/>
        </w:rPr>
        <w:t>Note: The final decision of “mandatory” or “optional” presence of each field is up to RAN3.</w:t>
      </w:r>
    </w:p>
    <w:p w14:paraId="466B816B" w14:textId="77777777" w:rsidR="00907D76" w:rsidRPr="00907D76" w:rsidRDefault="00907D76" w:rsidP="00907D76">
      <w:pPr>
        <w:spacing w:after="0" w:line="240" w:lineRule="auto"/>
        <w:rPr>
          <w:rFonts w:ascii="Times" w:eastAsia="DengXian" w:hAnsi="Times" w:cs="Times New Roman"/>
          <w:color w:val="FF0000"/>
          <w:kern w:val="0"/>
          <w:sz w:val="20"/>
          <w:szCs w:val="24"/>
          <w:lang w:val="en-GB" w:eastAsia="zh-CN"/>
          <w14:ligatures w14:val="none"/>
        </w:rPr>
      </w:pPr>
    </w:p>
    <w:p w14:paraId="5E024E11" w14:textId="77777777" w:rsidR="00F57EC6" w:rsidRDefault="00F57EC6"/>
    <w:p w14:paraId="0774FFE7" w14:textId="77777777" w:rsidR="007B65BA" w:rsidRPr="007B65BA" w:rsidRDefault="007B65BA" w:rsidP="007B65BA">
      <w:pPr>
        <w:spacing w:after="0" w:line="240" w:lineRule="auto"/>
        <w:rPr>
          <w:rFonts w:ascii="Times" w:eastAsia="Batang" w:hAnsi="Times" w:cs="Times New Roman"/>
          <w:kern w:val="0"/>
          <w:sz w:val="20"/>
          <w:szCs w:val="24"/>
          <w:highlight w:val="green"/>
          <w:lang w:val="en-GB"/>
          <w14:ligatures w14:val="none"/>
        </w:rPr>
      </w:pPr>
      <w:r w:rsidRPr="007B65BA">
        <w:rPr>
          <w:rFonts w:ascii="Times" w:eastAsia="Batang" w:hAnsi="Times" w:cs="Times New Roman" w:hint="eastAsia"/>
          <w:kern w:val="0"/>
          <w:sz w:val="20"/>
          <w:szCs w:val="24"/>
          <w:highlight w:val="green"/>
          <w:lang w:val="en-GB"/>
          <w14:ligatures w14:val="none"/>
        </w:rPr>
        <w:t>Agreement</w:t>
      </w:r>
    </w:p>
    <w:p w14:paraId="2E89FF42" w14:textId="77777777" w:rsidR="007B65BA" w:rsidRPr="007B65BA" w:rsidRDefault="007B65BA" w:rsidP="007B65BA">
      <w:pPr>
        <w:spacing w:after="0" w:line="240" w:lineRule="auto"/>
        <w:rPr>
          <w:rFonts w:ascii="Times" w:eastAsia="Batang" w:hAnsi="Times" w:cs="Times New Roman"/>
          <w:kern w:val="0"/>
          <w:sz w:val="20"/>
          <w:szCs w:val="24"/>
          <w:lang w:val="en-GB"/>
          <w14:ligatures w14:val="none"/>
        </w:rPr>
      </w:pPr>
      <w:r w:rsidRPr="007B65BA">
        <w:rPr>
          <w:rFonts w:ascii="Times" w:eastAsia="Batang" w:hAnsi="Times" w:cs="Times New Roman"/>
          <w:kern w:val="0"/>
          <w:sz w:val="20"/>
          <w:szCs w:val="24"/>
          <w:lang w:val="en-GB"/>
          <w14:ligatures w14:val="none"/>
        </w:rPr>
        <w:t xml:space="preserve">For AI/ML positioning Case 1, regarding the assistance data provided from LMF to UE, for ensuring consistency between training and inference, </w:t>
      </w:r>
    </w:p>
    <w:p w14:paraId="7F12659C" w14:textId="77777777" w:rsidR="007B65BA" w:rsidRPr="007B65BA" w:rsidRDefault="007B65BA" w:rsidP="007B65BA">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7B65BA">
        <w:rPr>
          <w:rFonts w:ascii="Times" w:eastAsia="Batang" w:hAnsi="Times" w:cs="Times New Roman"/>
          <w:kern w:val="0"/>
          <w:sz w:val="20"/>
          <w:szCs w:val="24"/>
          <w:lang w:val="en-GB" w:eastAsia="x-none"/>
          <w14:ligatures w14:val="none"/>
        </w:rPr>
        <w:t>for each of the existing assistance data IE of UE-based DL-TDOA and</w:t>
      </w:r>
      <w:r w:rsidRPr="007B65BA">
        <w:rPr>
          <w:rFonts w:ascii="Times" w:eastAsia="DengXian" w:hAnsi="Times" w:cs="Times New Roman" w:hint="eastAsia"/>
          <w:kern w:val="0"/>
          <w:sz w:val="20"/>
          <w:szCs w:val="24"/>
          <w:lang w:val="en-GB" w:eastAsia="zh-CN"/>
          <w14:ligatures w14:val="none"/>
        </w:rPr>
        <w:t xml:space="preserve">/or </w:t>
      </w:r>
      <w:r w:rsidRPr="007B65BA">
        <w:rPr>
          <w:rFonts w:ascii="Times" w:eastAsia="Batang" w:hAnsi="Times" w:cs="Times New Roman"/>
          <w:kern w:val="0"/>
          <w:sz w:val="20"/>
          <w:szCs w:val="24"/>
          <w:lang w:val="en-GB" w:eastAsia="x-none"/>
          <w14:ligatures w14:val="none"/>
        </w:rPr>
        <w:t>UE-based DL-AoD,</w:t>
      </w:r>
      <w:r w:rsidRPr="007B65BA">
        <w:rPr>
          <w:rFonts w:ascii="Times" w:eastAsia="DengXian" w:hAnsi="Times" w:cs="Times New Roman" w:hint="eastAsia"/>
          <w:kern w:val="0"/>
          <w:sz w:val="20"/>
          <w:szCs w:val="24"/>
          <w:lang w:val="en-GB" w:eastAsia="zh-CN"/>
          <w14:ligatures w14:val="none"/>
        </w:rPr>
        <w:t xml:space="preserve"> </w:t>
      </w:r>
      <w:r w:rsidRPr="007B65BA">
        <w:rPr>
          <w:rFonts w:ascii="Times" w:eastAsia="Batang" w:hAnsi="Times" w:cs="Times New Roman"/>
          <w:kern w:val="0"/>
          <w:sz w:val="20"/>
          <w:szCs w:val="24"/>
          <w:lang w:val="en-GB" w:eastAsia="x-none"/>
          <w14:ligatures w14:val="none"/>
        </w:rPr>
        <w:t>study whether it should be: (a) explicitly indicated</w:t>
      </w:r>
      <w:r w:rsidRPr="007B65BA">
        <w:rPr>
          <w:rFonts w:ascii="Times" w:eastAsia="DengXian" w:hAnsi="Times" w:cs="Times New Roman" w:hint="eastAsia"/>
          <w:kern w:val="0"/>
          <w:sz w:val="20"/>
          <w:szCs w:val="24"/>
          <w:lang w:val="en-GB" w:eastAsia="zh-CN"/>
          <w14:ligatures w14:val="none"/>
        </w:rPr>
        <w:t xml:space="preserve">, </w:t>
      </w:r>
      <w:r w:rsidRPr="007B65BA">
        <w:rPr>
          <w:rFonts w:ascii="Times" w:eastAsia="Batang" w:hAnsi="Times" w:cs="Times New Roman"/>
          <w:kern w:val="0"/>
          <w:sz w:val="20"/>
          <w:szCs w:val="24"/>
          <w:lang w:val="en-GB" w:eastAsia="x-none"/>
          <w14:ligatures w14:val="none"/>
        </w:rPr>
        <w:t>(b) implicitly indicated</w:t>
      </w:r>
      <w:r w:rsidRPr="007B65BA">
        <w:rPr>
          <w:rFonts w:ascii="Times" w:eastAsia="DengXian" w:hAnsi="Times" w:cs="Times New Roman" w:hint="eastAsia"/>
          <w:kern w:val="0"/>
          <w:sz w:val="20"/>
          <w:szCs w:val="24"/>
          <w:lang w:val="en-GB" w:eastAsia="zh-CN"/>
          <w14:ligatures w14:val="none"/>
        </w:rPr>
        <w:t xml:space="preserve"> and/or (c) </w:t>
      </w:r>
      <w:proofErr w:type="gramStart"/>
      <w:r w:rsidRPr="007B65BA">
        <w:rPr>
          <w:rFonts w:ascii="Times" w:eastAsia="DengXian" w:hAnsi="Times" w:cs="Times New Roman" w:hint="eastAsia"/>
          <w:kern w:val="0"/>
          <w:sz w:val="20"/>
          <w:szCs w:val="24"/>
          <w:lang w:val="en-GB" w:eastAsia="zh-CN"/>
          <w14:ligatures w14:val="none"/>
        </w:rPr>
        <w:t>other</w:t>
      </w:r>
      <w:r w:rsidRPr="007B65BA">
        <w:rPr>
          <w:rFonts w:ascii="Times" w:eastAsia="Batang" w:hAnsi="Times" w:cs="Times New Roman"/>
          <w:kern w:val="0"/>
          <w:sz w:val="20"/>
          <w:szCs w:val="24"/>
          <w:lang w:val="en-GB" w:eastAsia="x-none"/>
          <w14:ligatures w14:val="none"/>
        </w:rPr>
        <w:t>;</w:t>
      </w:r>
      <w:proofErr w:type="gramEnd"/>
      <w:r w:rsidRPr="007B65BA">
        <w:rPr>
          <w:rFonts w:ascii="Times" w:eastAsia="Batang" w:hAnsi="Times" w:cs="Times New Roman"/>
          <w:kern w:val="0"/>
          <w:sz w:val="20"/>
          <w:szCs w:val="24"/>
          <w:lang w:val="en-GB" w:eastAsia="x-none"/>
          <w14:ligatures w14:val="none"/>
        </w:rPr>
        <w:t xml:space="preserve"> </w:t>
      </w:r>
    </w:p>
    <w:p w14:paraId="7FD0FB51" w14:textId="77777777" w:rsidR="007B65BA" w:rsidRPr="007B65BA" w:rsidRDefault="007B65BA" w:rsidP="007B65BA">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7B65BA">
        <w:rPr>
          <w:rFonts w:ascii="Times" w:eastAsia="Batang" w:hAnsi="Times" w:cs="Times New Roman"/>
          <w:kern w:val="0"/>
          <w:sz w:val="20"/>
          <w:szCs w:val="24"/>
          <w:lang w:val="en-GB" w:eastAsia="x-none"/>
          <w14:ligatures w14:val="none"/>
        </w:rPr>
        <w:t xml:space="preserve">Companies can provide inputs on further enhancements of existing assistance data, including new </w:t>
      </w:r>
      <w:proofErr w:type="gramStart"/>
      <w:r w:rsidRPr="007B65BA">
        <w:rPr>
          <w:rFonts w:ascii="Times" w:eastAsia="Batang" w:hAnsi="Times" w:cs="Times New Roman"/>
          <w:kern w:val="0"/>
          <w:sz w:val="20"/>
          <w:szCs w:val="24"/>
          <w:lang w:val="en-GB" w:eastAsia="x-none"/>
          <w14:ligatures w14:val="none"/>
        </w:rPr>
        <w:t>information</w:t>
      </w:r>
      <w:proofErr w:type="gramEnd"/>
    </w:p>
    <w:p w14:paraId="0F465721" w14:textId="77777777" w:rsidR="007B65BA" w:rsidRPr="007B65BA" w:rsidRDefault="007B65BA" w:rsidP="007B65BA">
      <w:pPr>
        <w:widowControl w:val="0"/>
        <w:numPr>
          <w:ilvl w:val="0"/>
          <w:numId w:val="24"/>
        </w:numPr>
        <w:tabs>
          <w:tab w:val="left" w:pos="0"/>
          <w:tab w:val="left" w:pos="720"/>
        </w:tabs>
        <w:suppressAutoHyphens/>
        <w:spacing w:after="0" w:line="240" w:lineRule="auto"/>
        <w:jc w:val="both"/>
        <w:rPr>
          <w:rFonts w:ascii="Times" w:eastAsia="Batang" w:hAnsi="Times" w:cs="Times New Roman"/>
          <w:kern w:val="0"/>
          <w:sz w:val="20"/>
          <w:szCs w:val="24"/>
          <w:lang w:val="en-GB" w:eastAsia="x-none"/>
          <w14:ligatures w14:val="none"/>
        </w:rPr>
      </w:pPr>
      <w:r w:rsidRPr="007B65BA">
        <w:rPr>
          <w:rFonts w:ascii="Times" w:eastAsia="Batang" w:hAnsi="Times" w:cs="Times New Roman"/>
          <w:kern w:val="0"/>
          <w:sz w:val="20"/>
          <w:szCs w:val="24"/>
          <w:lang w:val="en-GB" w:eastAsia="x-none"/>
          <w14:ligatures w14:val="none"/>
        </w:rPr>
        <w:t>Note: this does not mean that training and inference phases are mentioned in assistance data.</w:t>
      </w:r>
    </w:p>
    <w:p w14:paraId="1889347A" w14:textId="77777777" w:rsidR="007B65BA" w:rsidRPr="007B65BA" w:rsidRDefault="007B65BA" w:rsidP="007B65BA">
      <w:pPr>
        <w:spacing w:after="0" w:line="240" w:lineRule="auto"/>
        <w:rPr>
          <w:rFonts w:ascii="Times" w:eastAsia="DengXian" w:hAnsi="Times" w:cs="Times New Roman"/>
          <w:kern w:val="0"/>
          <w:sz w:val="20"/>
          <w:szCs w:val="24"/>
          <w:lang w:val="en-GB" w:eastAsia="zh-CN"/>
          <w14:ligatures w14:val="none"/>
        </w:rPr>
      </w:pPr>
      <w:r w:rsidRPr="007B65BA">
        <w:rPr>
          <w:rFonts w:ascii="Times" w:eastAsia="Batang" w:hAnsi="Times" w:cs="Times New Roman"/>
          <w:kern w:val="0"/>
          <w:sz w:val="20"/>
          <w:szCs w:val="24"/>
          <w:lang w:val="en-GB"/>
          <w14:ligatures w14:val="none"/>
        </w:rPr>
        <w:t>Table. Existing assistance data (supported up to Rel-18) that may be transferred from LMF to UE in UE-based DL-TDOA [1] or UE-based DL-AoD [2], as applicable.</w:t>
      </w:r>
    </w:p>
    <w:p w14:paraId="62AEFB98" w14:textId="77777777" w:rsidR="007B65BA" w:rsidRPr="007B65BA" w:rsidRDefault="007B65BA" w:rsidP="007B65BA">
      <w:pPr>
        <w:spacing w:after="0" w:line="240" w:lineRule="auto"/>
        <w:rPr>
          <w:rFonts w:ascii="Times" w:eastAsia="DengXian" w:hAnsi="Times" w:cs="Times New Roman"/>
          <w:kern w:val="0"/>
          <w:sz w:val="20"/>
          <w:szCs w:val="24"/>
          <w:highlight w:val="darkYellow"/>
          <w:lang w:val="en-GB" w:eastAsia="zh-CN"/>
          <w14:ligatures w14:val="none"/>
        </w:rPr>
      </w:pPr>
    </w:p>
    <w:tbl>
      <w:tblPr>
        <w:tblW w:w="0" w:type="auto"/>
        <w:tblLook w:val="04A0" w:firstRow="1" w:lastRow="0" w:firstColumn="1" w:lastColumn="0" w:noHBand="0" w:noVBand="1"/>
      </w:tblPr>
      <w:tblGrid>
        <w:gridCol w:w="416"/>
        <w:gridCol w:w="7384"/>
        <w:gridCol w:w="1078"/>
        <w:gridCol w:w="1084"/>
      </w:tblGrid>
      <w:tr w:rsidR="007B65BA" w:rsidRPr="007B65BA" w14:paraId="7A75EB26" w14:textId="77777777" w:rsidTr="00805847">
        <w:trPr>
          <w:trHeight w:val="144"/>
        </w:trPr>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6DF6D6CD"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 </w:t>
            </w:r>
          </w:p>
        </w:tc>
        <w:tc>
          <w:tcPr>
            <w:tcW w:w="0" w:type="auto"/>
            <w:tcBorders>
              <w:top w:val="single" w:sz="4" w:space="0" w:color="auto"/>
              <w:left w:val="nil"/>
              <w:bottom w:val="single" w:sz="4" w:space="0" w:color="auto"/>
              <w:right w:val="single" w:sz="4" w:space="0" w:color="auto"/>
            </w:tcBorders>
            <w:shd w:val="clear" w:color="auto" w:fill="auto"/>
            <w:hideMark/>
          </w:tcPr>
          <w:p w14:paraId="319B557C" w14:textId="77777777" w:rsidR="007B65BA" w:rsidRPr="007B65BA" w:rsidRDefault="007B65BA" w:rsidP="007B65BA">
            <w:pPr>
              <w:spacing w:after="60" w:line="240" w:lineRule="auto"/>
              <w:jc w:val="center"/>
              <w:rPr>
                <w:rFonts w:ascii="Times" w:eastAsia="Times New Roman" w:hAnsi="Times" w:cs="DengXian"/>
                <w:b/>
                <w:bCs/>
                <w:color w:val="000000"/>
                <w:kern w:val="0"/>
                <w:sz w:val="20"/>
                <w:szCs w:val="20"/>
                <w:lang w:val="en-GB"/>
                <w14:ligatures w14:val="none"/>
              </w:rPr>
            </w:pPr>
            <w:r w:rsidRPr="007B65BA">
              <w:rPr>
                <w:rFonts w:ascii="Times" w:eastAsia="Times New Roman" w:hAnsi="Times" w:cs="DengXian"/>
                <w:b/>
                <w:bCs/>
                <w:color w:val="000000"/>
                <w:kern w:val="0"/>
                <w:sz w:val="20"/>
                <w:szCs w:val="20"/>
                <w:lang w:val="en-GB"/>
                <w14:ligatures w14:val="none"/>
              </w:rPr>
              <w:t>Information</w:t>
            </w:r>
          </w:p>
        </w:tc>
        <w:tc>
          <w:tcPr>
            <w:tcW w:w="0" w:type="auto"/>
            <w:tcBorders>
              <w:top w:val="single" w:sz="4" w:space="0" w:color="auto"/>
              <w:left w:val="nil"/>
              <w:bottom w:val="single" w:sz="4" w:space="0" w:color="auto"/>
              <w:right w:val="single" w:sz="4" w:space="0" w:color="auto"/>
            </w:tcBorders>
            <w:shd w:val="clear" w:color="auto" w:fill="auto"/>
            <w:hideMark/>
          </w:tcPr>
          <w:p w14:paraId="2F2B35D0" w14:textId="77777777" w:rsidR="007B65BA" w:rsidRPr="007B65BA" w:rsidRDefault="007B65BA" w:rsidP="007B65BA">
            <w:pPr>
              <w:spacing w:after="60" w:line="240" w:lineRule="auto"/>
              <w:jc w:val="center"/>
              <w:rPr>
                <w:rFonts w:ascii="Times" w:eastAsia="Times New Roman" w:hAnsi="Times" w:cs="DengXian"/>
                <w:b/>
                <w:bCs/>
                <w:color w:val="000000"/>
                <w:kern w:val="0"/>
                <w:sz w:val="20"/>
                <w:szCs w:val="20"/>
                <w:lang w:val="en-GB"/>
                <w14:ligatures w14:val="none"/>
              </w:rPr>
            </w:pPr>
            <w:r w:rsidRPr="007B65BA">
              <w:rPr>
                <w:rFonts w:ascii="Times" w:eastAsia="Times New Roman" w:hAnsi="Times" w:cs="DengXian"/>
                <w:b/>
                <w:bCs/>
                <w:color w:val="000000"/>
                <w:kern w:val="0"/>
                <w:sz w:val="20"/>
                <w:szCs w:val="20"/>
                <w:lang w:val="en-GB"/>
                <w14:ligatures w14:val="none"/>
              </w:rPr>
              <w:t>UE-based DL-TdoA</w:t>
            </w:r>
          </w:p>
        </w:tc>
        <w:tc>
          <w:tcPr>
            <w:tcW w:w="0" w:type="auto"/>
            <w:tcBorders>
              <w:top w:val="single" w:sz="4" w:space="0" w:color="auto"/>
              <w:left w:val="nil"/>
              <w:bottom w:val="single" w:sz="4" w:space="0" w:color="auto"/>
              <w:right w:val="single" w:sz="4" w:space="0" w:color="auto"/>
            </w:tcBorders>
            <w:shd w:val="clear" w:color="auto" w:fill="auto"/>
            <w:hideMark/>
          </w:tcPr>
          <w:p w14:paraId="27BC3625" w14:textId="77777777" w:rsidR="007B65BA" w:rsidRPr="007B65BA" w:rsidRDefault="007B65BA" w:rsidP="007B65BA">
            <w:pPr>
              <w:spacing w:after="60" w:line="240" w:lineRule="auto"/>
              <w:jc w:val="center"/>
              <w:rPr>
                <w:rFonts w:ascii="Times" w:eastAsia="Times New Roman" w:hAnsi="Times" w:cs="DengXian"/>
                <w:b/>
                <w:bCs/>
                <w:color w:val="000000"/>
                <w:kern w:val="0"/>
                <w:sz w:val="20"/>
                <w:szCs w:val="20"/>
                <w:lang w:val="en-GB"/>
                <w14:ligatures w14:val="none"/>
              </w:rPr>
            </w:pPr>
            <w:r w:rsidRPr="007B65BA">
              <w:rPr>
                <w:rFonts w:ascii="Times" w:eastAsia="Times New Roman" w:hAnsi="Times" w:cs="DengXian"/>
                <w:b/>
                <w:bCs/>
                <w:color w:val="000000"/>
                <w:kern w:val="0"/>
                <w:sz w:val="20"/>
                <w:szCs w:val="20"/>
                <w:lang w:val="en-GB"/>
                <w14:ligatures w14:val="none"/>
              </w:rPr>
              <w:t>UE-</w:t>
            </w:r>
            <w:proofErr w:type="gramStart"/>
            <w:r w:rsidRPr="007B65BA">
              <w:rPr>
                <w:rFonts w:ascii="Times" w:eastAsia="Times New Roman" w:hAnsi="Times" w:cs="DengXian"/>
                <w:b/>
                <w:bCs/>
                <w:color w:val="000000"/>
                <w:kern w:val="0"/>
                <w:sz w:val="20"/>
                <w:szCs w:val="20"/>
                <w:lang w:val="en-GB"/>
                <w14:ligatures w14:val="none"/>
              </w:rPr>
              <w:t>based  DL</w:t>
            </w:r>
            <w:proofErr w:type="gramEnd"/>
            <w:r w:rsidRPr="007B65BA">
              <w:rPr>
                <w:rFonts w:ascii="Times" w:eastAsia="Times New Roman" w:hAnsi="Times" w:cs="DengXian"/>
                <w:b/>
                <w:bCs/>
                <w:color w:val="000000"/>
                <w:kern w:val="0"/>
                <w:sz w:val="20"/>
                <w:szCs w:val="20"/>
                <w:lang w:val="en-GB"/>
                <w14:ligatures w14:val="none"/>
              </w:rPr>
              <w:t>-AoD</w:t>
            </w:r>
          </w:p>
        </w:tc>
      </w:tr>
      <w:tr w:rsidR="007B65BA" w:rsidRPr="007B65BA" w14:paraId="5955B6C9"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8CB1C79"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w:t>
            </w:r>
          </w:p>
        </w:tc>
        <w:tc>
          <w:tcPr>
            <w:tcW w:w="0" w:type="auto"/>
            <w:tcBorders>
              <w:top w:val="nil"/>
              <w:left w:val="nil"/>
              <w:bottom w:val="single" w:sz="4" w:space="0" w:color="auto"/>
              <w:right w:val="single" w:sz="4" w:space="0" w:color="auto"/>
            </w:tcBorders>
            <w:shd w:val="clear" w:color="auto" w:fill="auto"/>
            <w:hideMark/>
          </w:tcPr>
          <w:p w14:paraId="4310179D"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Physical cell IDs (PCIs), global cell IDs (GCIs), ARFCN, and PRS IDs of candidate NR TRPs for measurement</w:t>
            </w:r>
          </w:p>
        </w:tc>
        <w:tc>
          <w:tcPr>
            <w:tcW w:w="0" w:type="auto"/>
            <w:tcBorders>
              <w:top w:val="nil"/>
              <w:left w:val="nil"/>
              <w:bottom w:val="single" w:sz="4" w:space="0" w:color="auto"/>
              <w:right w:val="single" w:sz="4" w:space="0" w:color="auto"/>
            </w:tcBorders>
            <w:shd w:val="clear" w:color="auto" w:fill="auto"/>
            <w:noWrap/>
          </w:tcPr>
          <w:p w14:paraId="5B66AAB7"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0CB00FAA"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38520764"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852288B"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2</w:t>
            </w:r>
          </w:p>
        </w:tc>
        <w:tc>
          <w:tcPr>
            <w:tcW w:w="0" w:type="auto"/>
            <w:tcBorders>
              <w:top w:val="nil"/>
              <w:left w:val="nil"/>
              <w:bottom w:val="single" w:sz="4" w:space="0" w:color="auto"/>
              <w:right w:val="single" w:sz="4" w:space="0" w:color="auto"/>
            </w:tcBorders>
            <w:shd w:val="clear" w:color="auto" w:fill="auto"/>
            <w:hideMark/>
          </w:tcPr>
          <w:p w14:paraId="12EA2913"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3C3689CE"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3517DC1"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66DA9E5E"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3DF25C99"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3</w:t>
            </w:r>
          </w:p>
        </w:tc>
        <w:tc>
          <w:tcPr>
            <w:tcW w:w="0" w:type="auto"/>
            <w:tcBorders>
              <w:top w:val="nil"/>
              <w:left w:val="nil"/>
              <w:bottom w:val="single" w:sz="4" w:space="0" w:color="auto"/>
              <w:right w:val="single" w:sz="4" w:space="0" w:color="auto"/>
            </w:tcBorders>
            <w:shd w:val="clear" w:color="auto" w:fill="auto"/>
            <w:hideMark/>
          </w:tcPr>
          <w:p w14:paraId="15D7282F"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DL-PRS configuration of candidate NR TRPs</w:t>
            </w:r>
          </w:p>
        </w:tc>
        <w:tc>
          <w:tcPr>
            <w:tcW w:w="0" w:type="auto"/>
            <w:tcBorders>
              <w:top w:val="nil"/>
              <w:left w:val="nil"/>
              <w:bottom w:val="single" w:sz="4" w:space="0" w:color="auto"/>
              <w:right w:val="single" w:sz="4" w:space="0" w:color="auto"/>
            </w:tcBorders>
            <w:shd w:val="clear" w:color="auto" w:fill="auto"/>
            <w:noWrap/>
          </w:tcPr>
          <w:p w14:paraId="7A2D5B4D"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39149D12"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228F4DEF"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BFA6C63"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4</w:t>
            </w:r>
          </w:p>
        </w:tc>
        <w:tc>
          <w:tcPr>
            <w:tcW w:w="0" w:type="auto"/>
            <w:tcBorders>
              <w:top w:val="nil"/>
              <w:left w:val="nil"/>
              <w:bottom w:val="single" w:sz="4" w:space="0" w:color="auto"/>
              <w:right w:val="single" w:sz="4" w:space="0" w:color="auto"/>
            </w:tcBorders>
            <w:shd w:val="clear" w:color="auto" w:fill="auto"/>
            <w:hideMark/>
          </w:tcPr>
          <w:p w14:paraId="011D15EB"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Indication of which DL-PRS Resource Sets across DL-PRS positioning frequency layers are linked for DL-PRS bandwidth aggregation</w:t>
            </w:r>
          </w:p>
        </w:tc>
        <w:tc>
          <w:tcPr>
            <w:tcW w:w="0" w:type="auto"/>
            <w:tcBorders>
              <w:top w:val="nil"/>
              <w:left w:val="nil"/>
              <w:bottom w:val="single" w:sz="4" w:space="0" w:color="auto"/>
              <w:right w:val="single" w:sz="4" w:space="0" w:color="auto"/>
            </w:tcBorders>
            <w:shd w:val="clear" w:color="auto" w:fill="auto"/>
            <w:noWrap/>
          </w:tcPr>
          <w:p w14:paraId="53DE86E7"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AEA1E0B"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5D79D8BF"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AD9DAB"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5</w:t>
            </w:r>
          </w:p>
        </w:tc>
        <w:tc>
          <w:tcPr>
            <w:tcW w:w="0" w:type="auto"/>
            <w:tcBorders>
              <w:top w:val="nil"/>
              <w:left w:val="nil"/>
              <w:bottom w:val="single" w:sz="4" w:space="0" w:color="auto"/>
              <w:right w:val="single" w:sz="4" w:space="0" w:color="auto"/>
            </w:tcBorders>
            <w:shd w:val="clear" w:color="auto" w:fill="auto"/>
            <w:hideMark/>
          </w:tcPr>
          <w:p w14:paraId="15868CC7"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SSB information of the TRPs (the time/frequency occupancy of SSBs)</w:t>
            </w:r>
          </w:p>
        </w:tc>
        <w:tc>
          <w:tcPr>
            <w:tcW w:w="0" w:type="auto"/>
            <w:tcBorders>
              <w:top w:val="nil"/>
              <w:left w:val="nil"/>
              <w:bottom w:val="single" w:sz="4" w:space="0" w:color="auto"/>
              <w:right w:val="single" w:sz="4" w:space="0" w:color="auto"/>
            </w:tcBorders>
            <w:shd w:val="clear" w:color="auto" w:fill="auto"/>
            <w:noWrap/>
          </w:tcPr>
          <w:p w14:paraId="65D3783F"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7CB8ED70"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5BF279DD"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267D095B"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6</w:t>
            </w:r>
          </w:p>
        </w:tc>
        <w:tc>
          <w:tcPr>
            <w:tcW w:w="0" w:type="auto"/>
            <w:tcBorders>
              <w:top w:val="nil"/>
              <w:left w:val="nil"/>
              <w:bottom w:val="single" w:sz="4" w:space="0" w:color="auto"/>
              <w:right w:val="single" w:sz="4" w:space="0" w:color="auto"/>
            </w:tcBorders>
            <w:shd w:val="clear" w:color="auto" w:fill="auto"/>
            <w:hideMark/>
          </w:tcPr>
          <w:p w14:paraId="25DCA61A"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Spatial direction information (e.g. azimuth, elevation etc.) of the DL-PRS Resources of the TRPs served by the gNB</w:t>
            </w:r>
          </w:p>
        </w:tc>
        <w:tc>
          <w:tcPr>
            <w:tcW w:w="0" w:type="auto"/>
            <w:tcBorders>
              <w:top w:val="nil"/>
              <w:left w:val="nil"/>
              <w:bottom w:val="single" w:sz="4" w:space="0" w:color="auto"/>
              <w:right w:val="single" w:sz="4" w:space="0" w:color="auto"/>
            </w:tcBorders>
            <w:shd w:val="clear" w:color="auto" w:fill="auto"/>
            <w:noWrap/>
          </w:tcPr>
          <w:p w14:paraId="1CDCF635"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63DE2306"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77F7A63F"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03A0794"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7</w:t>
            </w:r>
          </w:p>
        </w:tc>
        <w:tc>
          <w:tcPr>
            <w:tcW w:w="0" w:type="auto"/>
            <w:tcBorders>
              <w:top w:val="nil"/>
              <w:left w:val="nil"/>
              <w:bottom w:val="single" w:sz="4" w:space="0" w:color="auto"/>
              <w:right w:val="single" w:sz="4" w:space="0" w:color="auto"/>
            </w:tcBorders>
            <w:shd w:val="clear" w:color="auto" w:fill="auto"/>
            <w:hideMark/>
          </w:tcPr>
          <w:p w14:paraId="4D4168A5"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0" w:type="auto"/>
            <w:tcBorders>
              <w:top w:val="nil"/>
              <w:left w:val="nil"/>
              <w:bottom w:val="single" w:sz="4" w:space="0" w:color="auto"/>
              <w:right w:val="single" w:sz="4" w:space="0" w:color="auto"/>
            </w:tcBorders>
            <w:shd w:val="clear" w:color="auto" w:fill="auto"/>
            <w:noWrap/>
          </w:tcPr>
          <w:p w14:paraId="61585E67"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62A8331"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0AC9E8E0"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2B1A89C"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8</w:t>
            </w:r>
          </w:p>
        </w:tc>
        <w:tc>
          <w:tcPr>
            <w:tcW w:w="0" w:type="auto"/>
            <w:tcBorders>
              <w:top w:val="nil"/>
              <w:left w:val="nil"/>
              <w:bottom w:val="single" w:sz="4" w:space="0" w:color="auto"/>
              <w:right w:val="single" w:sz="4" w:space="0" w:color="auto"/>
            </w:tcBorders>
            <w:shd w:val="clear" w:color="auto" w:fill="auto"/>
            <w:hideMark/>
          </w:tcPr>
          <w:p w14:paraId="249E4DE7"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Fine Timing relative to the serving (reference) TRP of candidate NR TRPs</w:t>
            </w:r>
          </w:p>
        </w:tc>
        <w:tc>
          <w:tcPr>
            <w:tcW w:w="0" w:type="auto"/>
            <w:tcBorders>
              <w:top w:val="nil"/>
              <w:left w:val="nil"/>
              <w:bottom w:val="single" w:sz="4" w:space="0" w:color="auto"/>
              <w:right w:val="single" w:sz="4" w:space="0" w:color="auto"/>
            </w:tcBorders>
            <w:shd w:val="clear" w:color="auto" w:fill="auto"/>
            <w:noWrap/>
          </w:tcPr>
          <w:p w14:paraId="681F59AD"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5C03BFC"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2ABD88C4"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EF780EF"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9</w:t>
            </w:r>
          </w:p>
        </w:tc>
        <w:tc>
          <w:tcPr>
            <w:tcW w:w="0" w:type="auto"/>
            <w:tcBorders>
              <w:top w:val="nil"/>
              <w:left w:val="nil"/>
              <w:bottom w:val="single" w:sz="4" w:space="0" w:color="auto"/>
              <w:right w:val="single" w:sz="4" w:space="0" w:color="auto"/>
            </w:tcBorders>
            <w:shd w:val="clear" w:color="auto" w:fill="auto"/>
            <w:hideMark/>
          </w:tcPr>
          <w:p w14:paraId="781A4D6D"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PRS-only TP indication</w:t>
            </w:r>
          </w:p>
        </w:tc>
        <w:tc>
          <w:tcPr>
            <w:tcW w:w="0" w:type="auto"/>
            <w:tcBorders>
              <w:top w:val="nil"/>
              <w:left w:val="nil"/>
              <w:bottom w:val="single" w:sz="4" w:space="0" w:color="auto"/>
              <w:right w:val="single" w:sz="4" w:space="0" w:color="auto"/>
            </w:tcBorders>
            <w:shd w:val="clear" w:color="auto" w:fill="auto"/>
            <w:noWrap/>
          </w:tcPr>
          <w:p w14:paraId="24195180"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7A585B8F"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715FA758"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4349EF2"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10</w:t>
            </w:r>
          </w:p>
        </w:tc>
        <w:tc>
          <w:tcPr>
            <w:tcW w:w="0" w:type="auto"/>
            <w:tcBorders>
              <w:top w:val="nil"/>
              <w:left w:val="nil"/>
              <w:bottom w:val="single" w:sz="4" w:space="0" w:color="auto"/>
              <w:right w:val="single" w:sz="4" w:space="0" w:color="auto"/>
            </w:tcBorders>
            <w:shd w:val="clear" w:color="auto" w:fill="auto"/>
            <w:hideMark/>
          </w:tcPr>
          <w:p w14:paraId="31C2784A"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The association information of DL-PRS resources with TRP Tx TEG ID</w:t>
            </w:r>
          </w:p>
        </w:tc>
        <w:tc>
          <w:tcPr>
            <w:tcW w:w="0" w:type="auto"/>
            <w:tcBorders>
              <w:top w:val="nil"/>
              <w:left w:val="nil"/>
              <w:bottom w:val="single" w:sz="4" w:space="0" w:color="auto"/>
              <w:right w:val="single" w:sz="4" w:space="0" w:color="auto"/>
            </w:tcBorders>
            <w:shd w:val="clear" w:color="auto" w:fill="auto"/>
            <w:noWrap/>
          </w:tcPr>
          <w:p w14:paraId="0C8D8893"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2CBD3324"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6AFD2C08"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DA3CECE"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11</w:t>
            </w:r>
          </w:p>
        </w:tc>
        <w:tc>
          <w:tcPr>
            <w:tcW w:w="0" w:type="auto"/>
            <w:tcBorders>
              <w:top w:val="nil"/>
              <w:left w:val="nil"/>
              <w:bottom w:val="single" w:sz="4" w:space="0" w:color="auto"/>
              <w:right w:val="single" w:sz="4" w:space="0" w:color="auto"/>
            </w:tcBorders>
            <w:shd w:val="clear" w:color="auto" w:fill="auto"/>
            <w:hideMark/>
          </w:tcPr>
          <w:p w14:paraId="1041AE26"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LOS/NLOS indicators</w:t>
            </w:r>
          </w:p>
        </w:tc>
        <w:tc>
          <w:tcPr>
            <w:tcW w:w="0" w:type="auto"/>
            <w:tcBorders>
              <w:top w:val="nil"/>
              <w:left w:val="nil"/>
              <w:bottom w:val="single" w:sz="4" w:space="0" w:color="auto"/>
              <w:right w:val="single" w:sz="4" w:space="0" w:color="auto"/>
            </w:tcBorders>
            <w:shd w:val="clear" w:color="auto" w:fill="auto"/>
            <w:noWrap/>
          </w:tcPr>
          <w:p w14:paraId="42C29E47"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3F3EE5A8"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4845273C"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0D8F0C1F"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12</w:t>
            </w:r>
          </w:p>
        </w:tc>
        <w:tc>
          <w:tcPr>
            <w:tcW w:w="0" w:type="auto"/>
            <w:tcBorders>
              <w:top w:val="nil"/>
              <w:left w:val="nil"/>
              <w:bottom w:val="single" w:sz="4" w:space="0" w:color="auto"/>
              <w:right w:val="single" w:sz="4" w:space="0" w:color="auto"/>
            </w:tcBorders>
            <w:shd w:val="clear" w:color="auto" w:fill="auto"/>
            <w:hideMark/>
          </w:tcPr>
          <w:p w14:paraId="43D0B33D"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On-Demand DL-PRS-Configurations, possibly together with information on which configurations are available for DL-PRS bandwidth aggregation</w:t>
            </w:r>
          </w:p>
        </w:tc>
        <w:tc>
          <w:tcPr>
            <w:tcW w:w="0" w:type="auto"/>
            <w:tcBorders>
              <w:top w:val="nil"/>
              <w:left w:val="nil"/>
              <w:bottom w:val="single" w:sz="4" w:space="0" w:color="auto"/>
              <w:right w:val="single" w:sz="4" w:space="0" w:color="auto"/>
            </w:tcBorders>
            <w:shd w:val="clear" w:color="auto" w:fill="auto"/>
            <w:noWrap/>
          </w:tcPr>
          <w:p w14:paraId="38790AEB"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6A4B875"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7E3EF354"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1FFF149F"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13</w:t>
            </w:r>
          </w:p>
        </w:tc>
        <w:tc>
          <w:tcPr>
            <w:tcW w:w="0" w:type="auto"/>
            <w:tcBorders>
              <w:top w:val="nil"/>
              <w:left w:val="nil"/>
              <w:bottom w:val="single" w:sz="4" w:space="0" w:color="auto"/>
              <w:right w:val="single" w:sz="4" w:space="0" w:color="auto"/>
            </w:tcBorders>
            <w:shd w:val="clear" w:color="auto" w:fill="auto"/>
            <w:hideMark/>
          </w:tcPr>
          <w:p w14:paraId="17C6D9DA"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Validity Area of the Assistance Data</w:t>
            </w:r>
          </w:p>
        </w:tc>
        <w:tc>
          <w:tcPr>
            <w:tcW w:w="0" w:type="auto"/>
            <w:tcBorders>
              <w:top w:val="nil"/>
              <w:left w:val="nil"/>
              <w:bottom w:val="single" w:sz="4" w:space="0" w:color="auto"/>
              <w:right w:val="single" w:sz="4" w:space="0" w:color="auto"/>
            </w:tcBorders>
            <w:shd w:val="clear" w:color="auto" w:fill="auto"/>
            <w:noWrap/>
          </w:tcPr>
          <w:p w14:paraId="42A03B9D"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81BD173"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3E1CB8D8"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009D374"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lastRenderedPageBreak/>
              <w:t>14</w:t>
            </w:r>
          </w:p>
        </w:tc>
        <w:tc>
          <w:tcPr>
            <w:tcW w:w="0" w:type="auto"/>
            <w:tcBorders>
              <w:top w:val="nil"/>
              <w:left w:val="nil"/>
              <w:bottom w:val="single" w:sz="4" w:space="0" w:color="auto"/>
              <w:right w:val="single" w:sz="4" w:space="0" w:color="auto"/>
            </w:tcBorders>
            <w:shd w:val="clear" w:color="auto" w:fill="auto"/>
            <w:hideMark/>
          </w:tcPr>
          <w:p w14:paraId="2401DF63"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PRU measurements together with the location information of the PRU</w:t>
            </w:r>
          </w:p>
        </w:tc>
        <w:tc>
          <w:tcPr>
            <w:tcW w:w="0" w:type="auto"/>
            <w:tcBorders>
              <w:top w:val="nil"/>
              <w:left w:val="nil"/>
              <w:bottom w:val="single" w:sz="4" w:space="0" w:color="auto"/>
              <w:right w:val="single" w:sz="4" w:space="0" w:color="auto"/>
            </w:tcBorders>
            <w:shd w:val="clear" w:color="auto" w:fill="auto"/>
            <w:noWrap/>
          </w:tcPr>
          <w:p w14:paraId="76E38F0F"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2F43833"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1E45C2A7"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6EEC18C6"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15</w:t>
            </w:r>
          </w:p>
        </w:tc>
        <w:tc>
          <w:tcPr>
            <w:tcW w:w="0" w:type="auto"/>
            <w:tcBorders>
              <w:top w:val="nil"/>
              <w:left w:val="nil"/>
              <w:bottom w:val="single" w:sz="4" w:space="0" w:color="auto"/>
              <w:right w:val="single" w:sz="4" w:space="0" w:color="auto"/>
            </w:tcBorders>
            <w:shd w:val="clear" w:color="auto" w:fill="auto"/>
            <w:hideMark/>
          </w:tcPr>
          <w:p w14:paraId="727F49C1"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Data facilitating the integrity results determination of the calculated location</w:t>
            </w:r>
          </w:p>
        </w:tc>
        <w:tc>
          <w:tcPr>
            <w:tcW w:w="0" w:type="auto"/>
            <w:tcBorders>
              <w:top w:val="nil"/>
              <w:left w:val="nil"/>
              <w:bottom w:val="single" w:sz="4" w:space="0" w:color="auto"/>
              <w:right w:val="single" w:sz="4" w:space="0" w:color="auto"/>
            </w:tcBorders>
            <w:shd w:val="clear" w:color="auto" w:fill="auto"/>
            <w:noWrap/>
          </w:tcPr>
          <w:p w14:paraId="183D6BA0"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07568C01"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20DFE20D"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754954A9"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16</w:t>
            </w:r>
          </w:p>
        </w:tc>
        <w:tc>
          <w:tcPr>
            <w:tcW w:w="0" w:type="auto"/>
            <w:tcBorders>
              <w:top w:val="nil"/>
              <w:left w:val="nil"/>
              <w:bottom w:val="single" w:sz="4" w:space="0" w:color="auto"/>
              <w:right w:val="single" w:sz="4" w:space="0" w:color="auto"/>
            </w:tcBorders>
            <w:shd w:val="clear" w:color="auto" w:fill="auto"/>
            <w:hideMark/>
          </w:tcPr>
          <w:p w14:paraId="1941C8FD"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TRP beam/antenna information (including azimuth angle, zenith angle and relative power between PRS resources per angle per TRP)</w:t>
            </w:r>
          </w:p>
        </w:tc>
        <w:tc>
          <w:tcPr>
            <w:tcW w:w="0" w:type="auto"/>
            <w:tcBorders>
              <w:top w:val="nil"/>
              <w:left w:val="nil"/>
              <w:bottom w:val="single" w:sz="4" w:space="0" w:color="auto"/>
              <w:right w:val="single" w:sz="4" w:space="0" w:color="auto"/>
            </w:tcBorders>
            <w:shd w:val="clear" w:color="auto" w:fill="auto"/>
            <w:noWrap/>
          </w:tcPr>
          <w:p w14:paraId="0BC8537A"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1F372053"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4ACA6912"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47EFD4A7"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17</w:t>
            </w:r>
          </w:p>
        </w:tc>
        <w:tc>
          <w:tcPr>
            <w:tcW w:w="0" w:type="auto"/>
            <w:tcBorders>
              <w:top w:val="nil"/>
              <w:left w:val="nil"/>
              <w:bottom w:val="single" w:sz="4" w:space="0" w:color="auto"/>
              <w:right w:val="single" w:sz="4" w:space="0" w:color="auto"/>
            </w:tcBorders>
            <w:shd w:val="clear" w:color="auto" w:fill="auto"/>
            <w:hideMark/>
          </w:tcPr>
          <w:p w14:paraId="56BDF2E4"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Expected Angle Assistance information</w:t>
            </w:r>
          </w:p>
        </w:tc>
        <w:tc>
          <w:tcPr>
            <w:tcW w:w="0" w:type="auto"/>
            <w:tcBorders>
              <w:top w:val="nil"/>
              <w:left w:val="nil"/>
              <w:bottom w:val="single" w:sz="4" w:space="0" w:color="auto"/>
              <w:right w:val="single" w:sz="4" w:space="0" w:color="auto"/>
            </w:tcBorders>
            <w:shd w:val="clear" w:color="auto" w:fill="auto"/>
            <w:noWrap/>
          </w:tcPr>
          <w:p w14:paraId="501C0811"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5E6E5BF3"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r w:rsidR="007B65BA" w:rsidRPr="007B65BA" w14:paraId="2923835E" w14:textId="77777777" w:rsidTr="00805847">
        <w:trPr>
          <w:trHeight w:val="144"/>
        </w:trPr>
        <w:tc>
          <w:tcPr>
            <w:tcW w:w="0" w:type="auto"/>
            <w:tcBorders>
              <w:top w:val="nil"/>
              <w:left w:val="single" w:sz="4" w:space="0" w:color="auto"/>
              <w:bottom w:val="single" w:sz="4" w:space="0" w:color="auto"/>
              <w:right w:val="single" w:sz="4" w:space="0" w:color="auto"/>
            </w:tcBorders>
            <w:shd w:val="clear" w:color="auto" w:fill="auto"/>
            <w:noWrap/>
            <w:hideMark/>
          </w:tcPr>
          <w:p w14:paraId="522DB1AD"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18</w:t>
            </w:r>
          </w:p>
        </w:tc>
        <w:tc>
          <w:tcPr>
            <w:tcW w:w="0" w:type="auto"/>
            <w:tcBorders>
              <w:top w:val="nil"/>
              <w:left w:val="nil"/>
              <w:bottom w:val="single" w:sz="4" w:space="0" w:color="auto"/>
              <w:right w:val="single" w:sz="4" w:space="0" w:color="auto"/>
            </w:tcBorders>
            <w:shd w:val="clear" w:color="auto" w:fill="auto"/>
            <w:hideMark/>
          </w:tcPr>
          <w:p w14:paraId="3E062765" w14:textId="77777777" w:rsidR="007B65BA" w:rsidRPr="007B65BA" w:rsidRDefault="007B65BA" w:rsidP="007B65BA">
            <w:pPr>
              <w:spacing w:after="60" w:line="240" w:lineRule="auto"/>
              <w:rPr>
                <w:rFonts w:ascii="Times" w:eastAsia="Times New Roman" w:hAnsi="Times" w:cs="DengXian"/>
                <w:color w:val="000000"/>
                <w:kern w:val="0"/>
                <w:sz w:val="20"/>
                <w:szCs w:val="20"/>
                <w:lang w:val="en-GB"/>
                <w14:ligatures w14:val="none"/>
              </w:rPr>
            </w:pPr>
            <w:r w:rsidRPr="007B65BA">
              <w:rPr>
                <w:rFonts w:ascii="Times" w:eastAsia="Times New Roman" w:hAnsi="Times" w:cs="DengXian"/>
                <w:color w:val="000000"/>
                <w:kern w:val="0"/>
                <w:sz w:val="20"/>
                <w:szCs w:val="20"/>
                <w:lang w:val="en-GB"/>
                <w14:ligatures w14:val="none"/>
              </w:rPr>
              <w:t>PRS priority list</w:t>
            </w:r>
          </w:p>
        </w:tc>
        <w:tc>
          <w:tcPr>
            <w:tcW w:w="0" w:type="auto"/>
            <w:tcBorders>
              <w:top w:val="nil"/>
              <w:left w:val="nil"/>
              <w:bottom w:val="single" w:sz="4" w:space="0" w:color="auto"/>
              <w:right w:val="single" w:sz="4" w:space="0" w:color="auto"/>
            </w:tcBorders>
            <w:shd w:val="clear" w:color="auto" w:fill="auto"/>
            <w:noWrap/>
          </w:tcPr>
          <w:p w14:paraId="0D22169A"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c>
          <w:tcPr>
            <w:tcW w:w="0" w:type="auto"/>
            <w:tcBorders>
              <w:top w:val="nil"/>
              <w:left w:val="nil"/>
              <w:bottom w:val="single" w:sz="4" w:space="0" w:color="auto"/>
              <w:right w:val="single" w:sz="4" w:space="0" w:color="auto"/>
            </w:tcBorders>
            <w:shd w:val="clear" w:color="auto" w:fill="auto"/>
            <w:noWrap/>
          </w:tcPr>
          <w:p w14:paraId="6FC9BB4E" w14:textId="77777777" w:rsidR="007B65BA" w:rsidRPr="007B65BA" w:rsidRDefault="007B65BA" w:rsidP="007B65BA">
            <w:pPr>
              <w:spacing w:after="60" w:line="240" w:lineRule="auto"/>
              <w:jc w:val="center"/>
              <w:rPr>
                <w:rFonts w:ascii="Times" w:eastAsia="DengXian" w:hAnsi="Times" w:cs="Times New Roman"/>
                <w:kern w:val="0"/>
                <w:sz w:val="20"/>
                <w:szCs w:val="24"/>
                <w:lang w:val="en-GB" w:eastAsia="zh-CN"/>
                <w14:ligatures w14:val="none"/>
              </w:rPr>
            </w:pPr>
          </w:p>
        </w:tc>
      </w:tr>
    </w:tbl>
    <w:p w14:paraId="52737381" w14:textId="77777777" w:rsidR="007B65BA" w:rsidRPr="007B65BA" w:rsidRDefault="007B65BA" w:rsidP="007B65BA">
      <w:pPr>
        <w:spacing w:after="0" w:line="240" w:lineRule="auto"/>
        <w:rPr>
          <w:rFonts w:ascii="Times" w:eastAsia="Batang" w:hAnsi="Times" w:cs="Times New Roman"/>
          <w:kern w:val="0"/>
          <w:sz w:val="20"/>
          <w:szCs w:val="24"/>
          <w:lang w:val="en-GB"/>
          <w14:ligatures w14:val="none"/>
        </w:rPr>
      </w:pPr>
      <w:r w:rsidRPr="007B65BA">
        <w:rPr>
          <w:rFonts w:ascii="Times" w:eastAsia="Batang" w:hAnsi="Times" w:cs="Times New Roman"/>
          <w:kern w:val="0"/>
          <w:sz w:val="20"/>
          <w:szCs w:val="24"/>
          <w:lang w:val="en-GB"/>
          <w14:ligatures w14:val="none"/>
        </w:rPr>
        <w:t>[1] Table 8.12.2.1.0-1 in 38.305, Use equipment (UE) positioning in NG-RAN (Release 18), v18.3.0</w:t>
      </w:r>
    </w:p>
    <w:p w14:paraId="32230B35" w14:textId="77777777" w:rsidR="007B65BA" w:rsidRPr="007B65BA" w:rsidRDefault="007B65BA" w:rsidP="007B65BA">
      <w:pPr>
        <w:spacing w:after="0" w:line="240" w:lineRule="auto"/>
        <w:rPr>
          <w:rFonts w:ascii="Times" w:eastAsia="Batang" w:hAnsi="Times" w:cs="Times New Roman"/>
          <w:kern w:val="0"/>
          <w:sz w:val="20"/>
          <w:szCs w:val="24"/>
          <w:lang w:val="en-GB"/>
          <w14:ligatures w14:val="none"/>
        </w:rPr>
      </w:pPr>
      <w:r w:rsidRPr="007B65BA">
        <w:rPr>
          <w:rFonts w:ascii="Times" w:eastAsia="Batang" w:hAnsi="Times" w:cs="Times New Roman"/>
          <w:kern w:val="0"/>
          <w:sz w:val="20"/>
          <w:szCs w:val="24"/>
          <w:lang w:val="en-GB"/>
          <w14:ligatures w14:val="none"/>
        </w:rPr>
        <w:t>[2] Table 8.11.2.1.0-1 in 38.305, Use equipment (UE) positioning in NG-RAN (Release 18), v18.3.0</w:t>
      </w:r>
    </w:p>
    <w:p w14:paraId="0571C6F3" w14:textId="77777777" w:rsidR="007B65BA" w:rsidRPr="007B65BA" w:rsidRDefault="007B65BA" w:rsidP="007B65BA">
      <w:pPr>
        <w:spacing w:after="0" w:line="240" w:lineRule="auto"/>
        <w:rPr>
          <w:rFonts w:ascii="Times" w:eastAsia="DengXian" w:hAnsi="Times" w:cs="Times New Roman"/>
          <w:color w:val="FF0000"/>
          <w:kern w:val="0"/>
          <w:sz w:val="20"/>
          <w:szCs w:val="24"/>
          <w:lang w:val="en-GB" w:eastAsia="zh-CN"/>
          <w14:ligatures w14:val="none"/>
        </w:rPr>
      </w:pPr>
    </w:p>
    <w:p w14:paraId="2E7F5678" w14:textId="77777777" w:rsidR="00A1554F" w:rsidRDefault="00A1554F"/>
    <w:p w14:paraId="1979D57E" w14:textId="77777777" w:rsidR="00F57EC6" w:rsidRDefault="00E81654">
      <w:pPr>
        <w:pStyle w:val="Heading1"/>
        <w:rPr>
          <w:lang w:val="en-US"/>
        </w:rPr>
      </w:pPr>
      <w:r>
        <w:rPr>
          <w:lang w:val="en-US"/>
        </w:rPr>
        <w:t>Future work</w:t>
      </w:r>
    </w:p>
    <w:p w14:paraId="72000B27" w14:textId="13B8BB2E" w:rsidR="00F57EC6" w:rsidRDefault="00016178">
      <w:r>
        <w:t xml:space="preserve">During RAN1#118bis, </w:t>
      </w:r>
      <w:r w:rsidR="00DD1A14">
        <w:t>there are several issues that companies discussed</w:t>
      </w:r>
      <w:r w:rsidR="009B4674">
        <w:t>,</w:t>
      </w:r>
      <w:r w:rsidR="00DD1A14">
        <w:t xml:space="preserve"> but </w:t>
      </w:r>
      <w:r w:rsidR="009B4674">
        <w:t xml:space="preserve">no agreement was made. </w:t>
      </w:r>
      <w:r w:rsidR="00242588">
        <w:t>Companies are invited to continue the investigation and share the view</w:t>
      </w:r>
      <w:r w:rsidR="002F07A7">
        <w:t xml:space="preserve">s in contribution to RAN1#119, based on the last version of the </w:t>
      </w:r>
      <w:r w:rsidR="000B11CE">
        <w:t>proposals</w:t>
      </w:r>
      <w:r w:rsidR="000326C8">
        <w:t xml:space="preserve"> (</w:t>
      </w:r>
      <w:r w:rsidR="00FE1AF9">
        <w:t xml:space="preserve">most of them are copied </w:t>
      </w:r>
      <w:r w:rsidR="00955283">
        <w:t>in</w:t>
      </w:r>
      <w:r w:rsidR="000326C8">
        <w:t xml:space="preserve"> section 8.5)</w:t>
      </w:r>
      <w:r w:rsidR="000B11CE">
        <w:t>.</w:t>
      </w:r>
    </w:p>
    <w:p w14:paraId="35D7E493" w14:textId="6201BA44" w:rsidR="000B11CE" w:rsidRDefault="000B11CE">
      <w:r>
        <w:t>In the following, the</w:t>
      </w:r>
      <w:r w:rsidR="00B573ED">
        <w:t xml:space="preserve"> open</w:t>
      </w:r>
      <w:r>
        <w:t xml:space="preserve"> issues </w:t>
      </w:r>
      <w:r w:rsidR="000326C8">
        <w:t>are listed</w:t>
      </w:r>
      <w:r w:rsidR="00B573ED">
        <w:t xml:space="preserve"> </w:t>
      </w:r>
      <w:r w:rsidR="00240D4E">
        <w:t>for discussion at RAN1#119</w:t>
      </w:r>
      <w:r w:rsidR="000326C8">
        <w:t>.</w:t>
      </w:r>
    </w:p>
    <w:p w14:paraId="5186A330" w14:textId="5887E55A" w:rsidR="000326C8" w:rsidRDefault="000326C8" w:rsidP="000326C8">
      <w:pPr>
        <w:pStyle w:val="ListParagraph"/>
        <w:numPr>
          <w:ilvl w:val="0"/>
          <w:numId w:val="24"/>
        </w:numPr>
      </w:pPr>
      <w:r>
        <w:t xml:space="preserve">Model </w:t>
      </w:r>
      <w:proofErr w:type="gramStart"/>
      <w:r>
        <w:t>input</w:t>
      </w:r>
      <w:proofErr w:type="gramEnd"/>
    </w:p>
    <w:p w14:paraId="05DA45D4" w14:textId="2E291736" w:rsidR="000326C8" w:rsidRDefault="00AC0685" w:rsidP="000326C8">
      <w:pPr>
        <w:pStyle w:val="ListParagraph"/>
        <w:numPr>
          <w:ilvl w:val="1"/>
          <w:numId w:val="24"/>
        </w:numPr>
      </w:pPr>
      <w:r>
        <w:t xml:space="preserve">(Section 2.1.1) </w:t>
      </w:r>
      <w:r w:rsidR="000326C8">
        <w:t xml:space="preserve">Sample-based measurement. </w:t>
      </w:r>
    </w:p>
    <w:p w14:paraId="46975500" w14:textId="55304863" w:rsidR="007D6514" w:rsidRDefault="000326C8" w:rsidP="000326C8">
      <w:pPr>
        <w:pStyle w:val="ListParagraph"/>
        <w:numPr>
          <w:ilvl w:val="2"/>
          <w:numId w:val="24"/>
        </w:numPr>
      </w:pPr>
      <w:r>
        <w:t xml:space="preserve">The starting time </w:t>
      </w:r>
      <w:r w:rsidR="00744414" w:rsidRPr="00F36617">
        <w:t>of the list of N</w:t>
      </w:r>
      <w:r w:rsidR="00744414" w:rsidRPr="00F36617">
        <w:rPr>
          <w:vertAlign w:val="subscript"/>
        </w:rPr>
        <w:t>t</w:t>
      </w:r>
      <w:r w:rsidR="00744414" w:rsidRPr="00F36617">
        <w:t xml:space="preserve"> consecutive samples</w:t>
      </w:r>
      <w:r w:rsidR="00744414">
        <w:t xml:space="preserve">. There are four options listed in </w:t>
      </w:r>
      <w:r w:rsidR="00744414" w:rsidRPr="00744414">
        <w:t>Proposal 2.1.1.4-1</w:t>
      </w:r>
      <w:r w:rsidR="00744414">
        <w:t xml:space="preserve"> in section 8.5.</w:t>
      </w:r>
      <w:r w:rsidR="00747196">
        <w:t xml:space="preserve"> Please analyze the options and give recommendation in RAN1#119.</w:t>
      </w:r>
    </w:p>
    <w:p w14:paraId="73401BEA" w14:textId="703B0E72" w:rsidR="000326C8" w:rsidRDefault="007D6514" w:rsidP="000326C8">
      <w:pPr>
        <w:pStyle w:val="ListParagraph"/>
        <w:numPr>
          <w:ilvl w:val="2"/>
          <w:numId w:val="24"/>
        </w:numPr>
      </w:pPr>
      <w:r>
        <w:t>The set of candidate values for parameters N</w:t>
      </w:r>
      <w:r w:rsidRPr="007D6514">
        <w:rPr>
          <w:vertAlign w:val="subscript"/>
        </w:rPr>
        <w:t>t</w:t>
      </w:r>
      <w:r>
        <w:t>, N</w:t>
      </w:r>
      <w:r w:rsidRPr="007D6514">
        <w:rPr>
          <w:vertAlign w:val="subscript"/>
        </w:rPr>
        <w:t>t</w:t>
      </w:r>
      <w:r>
        <w:t>’, k.</w:t>
      </w:r>
      <w:r w:rsidR="00744414">
        <w:t xml:space="preserve"> </w:t>
      </w:r>
      <w:r w:rsidR="00B27920">
        <w:t xml:space="preserve">Proposal </w:t>
      </w:r>
      <w:r w:rsidR="00B27920" w:rsidRPr="00B27920">
        <w:t>2.1.1.4-2</w:t>
      </w:r>
      <w:r w:rsidR="00B27920">
        <w:t xml:space="preserve"> in section 8.5 was the outcome of discussion among c</w:t>
      </w:r>
      <w:r>
        <w:t>ompanies</w:t>
      </w:r>
      <w:r w:rsidR="00B27920">
        <w:t xml:space="preserve">. Please </w:t>
      </w:r>
      <w:r w:rsidR="00AA28F0">
        <w:t xml:space="preserve">provide your input </w:t>
      </w:r>
      <w:r w:rsidR="00EC00A6">
        <w:t>whether</w:t>
      </w:r>
      <w:r w:rsidR="00AA28F0">
        <w:t xml:space="preserve"> RAN1 can start with these values</w:t>
      </w:r>
      <w:r w:rsidR="00EC00A6">
        <w:t>, and what other values (if any) should be considered</w:t>
      </w:r>
      <w:r w:rsidR="00AA28F0">
        <w:t>.</w:t>
      </w:r>
    </w:p>
    <w:p w14:paraId="04FA9719" w14:textId="216AF732" w:rsidR="00AA28F0" w:rsidRDefault="00AC0685" w:rsidP="00AA28F0">
      <w:pPr>
        <w:pStyle w:val="ListParagraph"/>
        <w:numPr>
          <w:ilvl w:val="1"/>
          <w:numId w:val="24"/>
        </w:numPr>
      </w:pPr>
      <w:r>
        <w:t xml:space="preserve">(Section 2.1.2) </w:t>
      </w:r>
      <w:r w:rsidR="00AA28F0">
        <w:t>Path-based measurement</w:t>
      </w:r>
    </w:p>
    <w:p w14:paraId="36779BC3" w14:textId="5BCE4423" w:rsidR="00AA28F0" w:rsidRDefault="00AA28F0" w:rsidP="00AA28F0">
      <w:pPr>
        <w:pStyle w:val="ListParagraph"/>
        <w:numPr>
          <w:ilvl w:val="2"/>
          <w:numId w:val="24"/>
        </w:numPr>
      </w:pPr>
      <w:r>
        <w:t xml:space="preserve">Regarding the potential enhancement on the number of reported paths, </w:t>
      </w:r>
      <w:r w:rsidRPr="00AA28F0">
        <w:t>vivo conducted simulations</w:t>
      </w:r>
      <w:r>
        <w:t xml:space="preserve"> and concluded that “enhancement on the number of reported paths is not needed”. Proponent companies are invited to provide </w:t>
      </w:r>
      <w:r w:rsidR="00C943F3">
        <w:t>simulation results on the need to enhance, and if so, how many more paths to be reported.</w:t>
      </w:r>
      <w:r w:rsidR="00521EAA">
        <w:t xml:space="preserve"> </w:t>
      </w:r>
      <w:r w:rsidR="00213D89">
        <w:t>Please be concrete with your analysis and recommendation</w:t>
      </w:r>
      <w:r w:rsidR="00BA414E">
        <w:t>.</w:t>
      </w:r>
      <w:r w:rsidR="00521EAA">
        <w:t xml:space="preserve"> </w:t>
      </w:r>
    </w:p>
    <w:p w14:paraId="5C2A2986" w14:textId="544C394D" w:rsidR="008D4E8F" w:rsidRDefault="008D4E8F" w:rsidP="008D4E8F">
      <w:pPr>
        <w:pStyle w:val="ListParagraph"/>
        <w:numPr>
          <w:ilvl w:val="0"/>
          <w:numId w:val="24"/>
        </w:numPr>
      </w:pPr>
      <w:r>
        <w:t xml:space="preserve">Model </w:t>
      </w:r>
      <w:proofErr w:type="gramStart"/>
      <w:r>
        <w:t>output</w:t>
      </w:r>
      <w:proofErr w:type="gramEnd"/>
      <w:r w:rsidR="00AF7EE3">
        <w:t xml:space="preserve"> </w:t>
      </w:r>
    </w:p>
    <w:p w14:paraId="208D2939" w14:textId="611C3137" w:rsidR="008D4E8F" w:rsidRDefault="00AC0685" w:rsidP="008D4E8F">
      <w:pPr>
        <w:pStyle w:val="ListParagraph"/>
        <w:numPr>
          <w:ilvl w:val="1"/>
          <w:numId w:val="24"/>
        </w:numPr>
      </w:pPr>
      <w:r>
        <w:t xml:space="preserve">(Section 3.1) </w:t>
      </w:r>
      <w:r w:rsidR="008D4E8F">
        <w:t xml:space="preserve">Regarding LOS/NLOS indicator and the associated measurement (e.g., timing information), </w:t>
      </w:r>
      <w:r w:rsidR="00AF7EE3">
        <w:t xml:space="preserve">companies converged on two </w:t>
      </w:r>
      <w:proofErr w:type="gramStart"/>
      <w:r w:rsidR="00AF7EE3">
        <w:t>proposal</w:t>
      </w:r>
      <w:proofErr w:type="gramEnd"/>
      <w:r w:rsidR="00AF7EE3">
        <w:t xml:space="preserve">: </w:t>
      </w:r>
      <w:r w:rsidR="00AF7EE3" w:rsidRPr="00AF7EE3">
        <w:t>Proposal 3.1.5-1</w:t>
      </w:r>
      <w:r w:rsidR="00AF7EE3">
        <w:t xml:space="preserve"> and </w:t>
      </w:r>
      <w:r w:rsidR="00AF7EE3" w:rsidRPr="00AF7EE3">
        <w:t>3.1.5-2</w:t>
      </w:r>
      <w:r w:rsidR="00AF7EE3">
        <w:t xml:space="preserve"> (see section 8.5). For the two issues to be investigated in proposal </w:t>
      </w:r>
      <w:r w:rsidR="00AF7EE3" w:rsidRPr="00AF7EE3">
        <w:t>3.1.5-2</w:t>
      </w:r>
      <w:r w:rsidR="00AF7EE3">
        <w:t>, please share your input in RAN1#119.</w:t>
      </w:r>
    </w:p>
    <w:p w14:paraId="55E8D763" w14:textId="79442E42" w:rsidR="00604077" w:rsidRDefault="00604077" w:rsidP="00604077">
      <w:pPr>
        <w:pStyle w:val="ListParagraph"/>
        <w:numPr>
          <w:ilvl w:val="0"/>
          <w:numId w:val="24"/>
        </w:numPr>
      </w:pPr>
      <w:r>
        <w:t>Training data collection</w:t>
      </w:r>
    </w:p>
    <w:p w14:paraId="3647ADA2" w14:textId="22FE1CB5" w:rsidR="00604077" w:rsidRDefault="000E1712" w:rsidP="00604077">
      <w:pPr>
        <w:pStyle w:val="ListParagraph"/>
        <w:numPr>
          <w:ilvl w:val="1"/>
          <w:numId w:val="24"/>
        </w:numPr>
      </w:pPr>
      <w:r>
        <w:t xml:space="preserve">(Section 4.1) </w:t>
      </w:r>
      <w:r w:rsidR="003C2A3C">
        <w:t xml:space="preserve">For quality indicator of label, two options are described in </w:t>
      </w:r>
      <w:r w:rsidR="003C2A3C" w:rsidRPr="003C2A3C">
        <w:t>Proposal 4.1.5-1A</w:t>
      </w:r>
      <w:r w:rsidR="003C2A3C">
        <w:t xml:space="preserve"> (see section 8.5). Please </w:t>
      </w:r>
      <w:r w:rsidR="00113C44">
        <w:t>provide your view on the issues to RAN1#119.</w:t>
      </w:r>
      <w:r w:rsidR="003C2A3C">
        <w:t xml:space="preserve"> </w:t>
      </w:r>
    </w:p>
    <w:p w14:paraId="6FEFBBAD" w14:textId="52BB2D88" w:rsidR="00F004CE" w:rsidRDefault="00F004CE" w:rsidP="00F004CE">
      <w:pPr>
        <w:pStyle w:val="ListParagraph"/>
        <w:numPr>
          <w:ilvl w:val="0"/>
          <w:numId w:val="24"/>
        </w:numPr>
      </w:pPr>
      <w:r w:rsidRPr="00F004CE">
        <w:lastRenderedPageBreak/>
        <w:t>Ensure consistency between training and inference</w:t>
      </w:r>
      <w:r w:rsidR="007A472B">
        <w:t xml:space="preserve"> (Section 5.1)</w:t>
      </w:r>
    </w:p>
    <w:p w14:paraId="20237B1F" w14:textId="5A841FEB" w:rsidR="006251AB" w:rsidRDefault="00C54DEE" w:rsidP="00C54DEE">
      <w:pPr>
        <w:pStyle w:val="ListParagraph"/>
        <w:numPr>
          <w:ilvl w:val="1"/>
          <w:numId w:val="24"/>
        </w:numPr>
      </w:pPr>
      <w:r>
        <w:t>An agreement was made on the assistance data IEs</w:t>
      </w:r>
      <w:r w:rsidR="001C5768">
        <w:t>, with the 18 existing information of UE-based DL-TDOA and DL-AoD listed</w:t>
      </w:r>
      <w:r w:rsidR="005601FB">
        <w:t xml:space="preserve"> in the table</w:t>
      </w:r>
      <w:r w:rsidR="001C5768">
        <w:t xml:space="preserve">. Please share your views </w:t>
      </w:r>
      <w:r w:rsidR="00434B70">
        <w:t xml:space="preserve">on this topic. </w:t>
      </w:r>
    </w:p>
    <w:p w14:paraId="4AAF27F7" w14:textId="2A16F66E" w:rsidR="00F004CE" w:rsidRDefault="00434B70" w:rsidP="00C54DEE">
      <w:pPr>
        <w:pStyle w:val="ListParagraph"/>
        <w:numPr>
          <w:ilvl w:val="1"/>
          <w:numId w:val="24"/>
        </w:numPr>
      </w:pPr>
      <w:r>
        <w:t xml:space="preserve">To ease the burden </w:t>
      </w:r>
      <w:r w:rsidR="00147914">
        <w:t xml:space="preserve">of summarizing input from all companies, it is much appreciated if you can enter your input for Case 1 using </w:t>
      </w:r>
      <w:r w:rsidR="003962B9" w:rsidRPr="00560A05">
        <w:rPr>
          <w:color w:val="FF0000"/>
        </w:rPr>
        <w:t xml:space="preserve">one of three choices: E=explicit, I=implicit, O=other. </w:t>
      </w:r>
      <w:r w:rsidR="000F533F">
        <w:t xml:space="preserve">Please provide your input using the table in the agreement, so that all companies </w:t>
      </w:r>
      <w:r w:rsidR="004F42CD">
        <w:t>use the same ordering</w:t>
      </w:r>
      <w:r w:rsidR="00560A05">
        <w:t xml:space="preserve"> of the </w:t>
      </w:r>
      <w:r w:rsidR="006251AB">
        <w:t xml:space="preserve">AD </w:t>
      </w:r>
      <w:r w:rsidR="00560A05">
        <w:t>information</w:t>
      </w:r>
      <w:r w:rsidR="002F1B42">
        <w:t xml:space="preserve">. Aligning the input format </w:t>
      </w:r>
      <w:r w:rsidR="002744FB">
        <w:t xml:space="preserve">is essential so that </w:t>
      </w:r>
      <w:r w:rsidR="004F42CD">
        <w:t>all companies’ input can be summarized into one big table</w:t>
      </w:r>
      <w:r w:rsidR="00560A05">
        <w:t xml:space="preserve"> in Excel by copy</w:t>
      </w:r>
      <w:r w:rsidR="00E002EA">
        <w:t>-</w:t>
      </w:r>
      <w:r w:rsidR="00560A05">
        <w:t>and</w:t>
      </w:r>
      <w:r w:rsidR="00E002EA">
        <w:t>-</w:t>
      </w:r>
      <w:r w:rsidR="00560A05">
        <w:t>paste.</w:t>
      </w:r>
      <w:r w:rsidR="006251AB">
        <w:t xml:space="preserve"> </w:t>
      </w:r>
    </w:p>
    <w:p w14:paraId="00330031" w14:textId="297FC297" w:rsidR="0078233C" w:rsidRDefault="0078233C" w:rsidP="00C54DEE">
      <w:pPr>
        <w:pStyle w:val="ListParagraph"/>
        <w:numPr>
          <w:ilvl w:val="1"/>
          <w:numId w:val="24"/>
        </w:numPr>
      </w:pPr>
      <w:r>
        <w:t>For further enhancements beyond the AD information in the table, please describe the enhancements separately.</w:t>
      </w:r>
    </w:p>
    <w:p w14:paraId="5B7D3E36" w14:textId="65A43A98" w:rsidR="0078233C" w:rsidRDefault="006F5AAA" w:rsidP="006F5AAA">
      <w:pPr>
        <w:pStyle w:val="ListParagraph"/>
        <w:numPr>
          <w:ilvl w:val="0"/>
          <w:numId w:val="24"/>
        </w:numPr>
      </w:pPr>
      <w:r>
        <w:t xml:space="preserve">Model </w:t>
      </w:r>
      <w:proofErr w:type="gramStart"/>
      <w:r>
        <w:t>monitoring</w:t>
      </w:r>
      <w:proofErr w:type="gramEnd"/>
    </w:p>
    <w:p w14:paraId="37764776" w14:textId="3FAD499B" w:rsidR="006B03C9" w:rsidRDefault="006B03C9" w:rsidP="006B03C9">
      <w:pPr>
        <w:pStyle w:val="ListParagraph"/>
        <w:numPr>
          <w:ilvl w:val="1"/>
          <w:numId w:val="24"/>
        </w:numPr>
      </w:pPr>
      <w:r>
        <w:t xml:space="preserve">(Section 6.1) Regarding label-free methods and self-monitoring, there was an effort to identify the specification impact, if any. Here most monitoring procedures are up to implementation and </w:t>
      </w:r>
      <w:r w:rsidR="008925B3">
        <w:t>out of 3GPP scope</w:t>
      </w:r>
      <w:r>
        <w:t>.</w:t>
      </w:r>
      <w:r w:rsidR="00813BDF">
        <w:t xml:space="preserve"> </w:t>
      </w:r>
      <w:r>
        <w:t>It would be good if we can conclude on the specification impact, if any.</w:t>
      </w:r>
    </w:p>
    <w:p w14:paraId="109D817C" w14:textId="43865AA5" w:rsidR="006310E2" w:rsidRDefault="006310E2" w:rsidP="006F5AAA">
      <w:pPr>
        <w:pStyle w:val="ListParagraph"/>
        <w:numPr>
          <w:ilvl w:val="1"/>
          <w:numId w:val="24"/>
        </w:numPr>
      </w:pPr>
      <w:r>
        <w:t xml:space="preserve">(Section 6.2) </w:t>
      </w:r>
      <w:r w:rsidR="006F5AAA">
        <w:t xml:space="preserve">For Case 1, there was an attempt to </w:t>
      </w:r>
      <w:r w:rsidR="00216BBB">
        <w:t xml:space="preserve">decide what to support, or not to support, </w:t>
      </w:r>
      <w:r w:rsidR="00102CDF">
        <w:t>regarding</w:t>
      </w:r>
      <w:r w:rsidR="00216BBB">
        <w:t xml:space="preserve"> the options A-1, A-2, A-3, B-1, B-2. Please </w:t>
      </w:r>
      <w:r w:rsidR="004A426D">
        <w:t xml:space="preserve">check the views </w:t>
      </w:r>
      <w:r w:rsidR="00102CDF">
        <w:t>from</w:t>
      </w:r>
      <w:r w:rsidR="004A426D">
        <w:t xml:space="preserve"> all </w:t>
      </w:r>
      <w:proofErr w:type="gramStart"/>
      <w:r w:rsidR="004A426D">
        <w:t>companies, and</w:t>
      </w:r>
      <w:proofErr w:type="gramEnd"/>
      <w:r w:rsidR="004A426D">
        <w:t xml:space="preserve"> give your suggestion. We can </w:t>
      </w:r>
      <w:r w:rsidR="00DF0432">
        <w:t xml:space="preserve">try again to make progress </w:t>
      </w:r>
      <w:r w:rsidR="008A503B">
        <w:t>in RAN1#119</w:t>
      </w:r>
      <w:r w:rsidR="00DF0432">
        <w:t xml:space="preserve">. </w:t>
      </w:r>
    </w:p>
    <w:p w14:paraId="1529766F" w14:textId="2D622120" w:rsidR="000326C8" w:rsidRDefault="009258C9" w:rsidP="009258C9">
      <w:pPr>
        <w:pStyle w:val="ListParagraph"/>
        <w:numPr>
          <w:ilvl w:val="0"/>
          <w:numId w:val="24"/>
        </w:numPr>
      </w:pPr>
      <w:r>
        <w:t>Functionality and UE capability reporting</w:t>
      </w:r>
    </w:p>
    <w:p w14:paraId="0EC1C3BC" w14:textId="3189591D" w:rsidR="001104DF" w:rsidRDefault="009258C9" w:rsidP="005B1E64">
      <w:pPr>
        <w:pStyle w:val="ListParagraph"/>
        <w:numPr>
          <w:ilvl w:val="1"/>
          <w:numId w:val="24"/>
        </w:numPr>
      </w:pPr>
      <w:r>
        <w:t>(section 7.2) Companies have submitted views on this topic since the start of the work item, but no decision ha</w:t>
      </w:r>
      <w:r w:rsidR="00DB1511">
        <w:t>s</w:t>
      </w:r>
      <w:r>
        <w:t xml:space="preserve"> been made in RAN1. Since agreements are being made in RAN2 progressively, RAN1 can ramp up the discussion here as well.</w:t>
      </w:r>
    </w:p>
    <w:p w14:paraId="06B8C2D8" w14:textId="77777777" w:rsidR="00F57EC6" w:rsidRDefault="00E81654">
      <w:pPr>
        <w:pStyle w:val="Heading1"/>
        <w:rPr>
          <w:lang w:val="en-US"/>
        </w:rPr>
      </w:pPr>
      <w:r>
        <w:rPr>
          <w:lang w:val="en-US"/>
        </w:rPr>
        <w:t>References</w:t>
      </w:r>
    </w:p>
    <w:p w14:paraId="79178CB1" w14:textId="77777777" w:rsidR="00F57EC6" w:rsidRDefault="00E81654">
      <w:pPr>
        <w:pStyle w:val="Reference"/>
      </w:pPr>
      <w:r>
        <w:t>RP-242399, "Revised WID on Artificial Intelligence (AI)/Machine Learning (ML) for NR Air Interface," Qualcomm, 3GPP TSG RAN Meeting #105, Melbourne, Australia, September 9-12, 2024.</w:t>
      </w:r>
    </w:p>
    <w:p w14:paraId="177D534C" w14:textId="77777777" w:rsidR="00F57EC6" w:rsidRDefault="00E81654">
      <w:pPr>
        <w:pStyle w:val="Reference"/>
        <w:rPr>
          <w:rFonts w:ascii="Times" w:eastAsia="Batang" w:hAnsi="Times" w:cs="Times New Roman"/>
        </w:rPr>
      </w:pPr>
      <w:r>
        <w:t>R1-2407649</w:t>
      </w:r>
      <w:r>
        <w:tab/>
        <w:t>AI/ML for Positioning Accuracy Enhancement</w:t>
      </w:r>
      <w:r>
        <w:tab/>
        <w:t>Ericsson</w:t>
      </w:r>
    </w:p>
    <w:p w14:paraId="3DF13ACA" w14:textId="77777777" w:rsidR="00F57EC6" w:rsidRDefault="00E81654">
      <w:pPr>
        <w:pStyle w:val="Reference"/>
      </w:pPr>
      <w:r>
        <w:t>R1-2407654</w:t>
      </w:r>
      <w:r>
        <w:tab/>
        <w:t xml:space="preserve">Discussion </w:t>
      </w:r>
      <w:proofErr w:type="gramStart"/>
      <w:r>
        <w:t>on  AI</w:t>
      </w:r>
      <w:proofErr w:type="gramEnd"/>
      <w:r>
        <w:t>/ML for positioning accuracy enhancement</w:t>
      </w:r>
      <w:r>
        <w:tab/>
        <w:t>Huawei, HiSilicon</w:t>
      </w:r>
    </w:p>
    <w:p w14:paraId="6A69295A" w14:textId="77777777" w:rsidR="00F57EC6" w:rsidRDefault="00E81654">
      <w:pPr>
        <w:pStyle w:val="Reference"/>
      </w:pPr>
      <w:r>
        <w:t>R1-2407747</w:t>
      </w:r>
      <w:r>
        <w:tab/>
        <w:t>Specification support for positioning accuracy enhancement</w:t>
      </w:r>
      <w:r>
        <w:tab/>
        <w:t>Tejas Network Limited</w:t>
      </w:r>
    </w:p>
    <w:p w14:paraId="5F6456F5" w14:textId="77777777" w:rsidR="00F57EC6" w:rsidRDefault="00E81654">
      <w:pPr>
        <w:pStyle w:val="Reference"/>
      </w:pPr>
      <w:r>
        <w:t>R1-2407797</w:t>
      </w:r>
      <w:r>
        <w:tab/>
        <w:t>Discussion on AI/ML-based positioning enhancement</w:t>
      </w:r>
      <w:r>
        <w:tab/>
        <w:t>ZTE Corporation, Pengcheng Laboratory</w:t>
      </w:r>
    </w:p>
    <w:p w14:paraId="2768D91C" w14:textId="77777777" w:rsidR="00F57EC6" w:rsidRDefault="00E81654">
      <w:pPr>
        <w:pStyle w:val="Reference"/>
      </w:pPr>
      <w:r>
        <w:t>R1-2407849</w:t>
      </w:r>
      <w:r>
        <w:tab/>
        <w:t>Specification support for positioning accuracy enhancement</w:t>
      </w:r>
      <w:r>
        <w:tab/>
        <w:t>vivo</w:t>
      </w:r>
    </w:p>
    <w:p w14:paraId="7C5DD46B" w14:textId="77777777" w:rsidR="00F57EC6" w:rsidRDefault="00E81654">
      <w:pPr>
        <w:pStyle w:val="Reference"/>
      </w:pPr>
      <w:r>
        <w:t>R1-2407893</w:t>
      </w:r>
      <w:r>
        <w:tab/>
        <w:t>Discussion on specification support for positioning accuracy enhancement</w:t>
      </w:r>
      <w:r>
        <w:tab/>
        <w:t>CMCC</w:t>
      </w:r>
    </w:p>
    <w:p w14:paraId="36AB177D" w14:textId="77777777" w:rsidR="00F57EC6" w:rsidRDefault="00E81654">
      <w:pPr>
        <w:pStyle w:val="Reference"/>
      </w:pPr>
      <w:r>
        <w:lastRenderedPageBreak/>
        <w:t>R1-2407951</w:t>
      </w:r>
      <w:r>
        <w:tab/>
        <w:t>Discussion on AI/ML-based positioning accuracy enhancement</w:t>
      </w:r>
      <w:r>
        <w:tab/>
        <w:t>Xiaomi</w:t>
      </w:r>
    </w:p>
    <w:p w14:paraId="5CB0F1BF" w14:textId="77777777" w:rsidR="00F57EC6" w:rsidRDefault="00E81654">
      <w:pPr>
        <w:pStyle w:val="Reference"/>
      </w:pPr>
      <w:r>
        <w:t>R1-2407989</w:t>
      </w:r>
      <w:r>
        <w:tab/>
        <w:t>AI/ML based Positioning</w:t>
      </w:r>
      <w:r>
        <w:tab/>
        <w:t>Google</w:t>
      </w:r>
    </w:p>
    <w:p w14:paraId="0B371657" w14:textId="77777777" w:rsidR="00F57EC6" w:rsidRDefault="00E81654">
      <w:pPr>
        <w:pStyle w:val="Reference"/>
      </w:pPr>
      <w:r>
        <w:t>R1-2408028</w:t>
      </w:r>
      <w:r>
        <w:tab/>
        <w:t>Discussion on AI/ML-based positioning</w:t>
      </w:r>
      <w:r>
        <w:tab/>
        <w:t>CATT, CICTCI</w:t>
      </w:r>
    </w:p>
    <w:p w14:paraId="5B60B4F0" w14:textId="77777777" w:rsidR="00F57EC6" w:rsidRDefault="00E81654">
      <w:pPr>
        <w:pStyle w:val="Reference"/>
      </w:pPr>
      <w:r>
        <w:t>R1-2408104</w:t>
      </w:r>
      <w:r>
        <w:tab/>
        <w:t>Discussion on specification support for AI/ML-based positioning accuracy enhancement</w:t>
      </w:r>
      <w:r>
        <w:tab/>
        <w:t>Fujitsu</w:t>
      </w:r>
    </w:p>
    <w:p w14:paraId="280A30E8" w14:textId="77777777" w:rsidR="00F57EC6" w:rsidRDefault="00E81654">
      <w:pPr>
        <w:pStyle w:val="Reference"/>
      </w:pPr>
      <w:r>
        <w:t>R1-2408159</w:t>
      </w:r>
      <w:r>
        <w:tab/>
        <w:t>On specification for AI/ML-based positioning accuracy enhancements</w:t>
      </w:r>
      <w:r>
        <w:tab/>
        <w:t>OPPO</w:t>
      </w:r>
    </w:p>
    <w:p w14:paraId="2A030654" w14:textId="77777777" w:rsidR="00F57EC6" w:rsidRDefault="00E81654">
      <w:pPr>
        <w:pStyle w:val="Reference"/>
      </w:pPr>
      <w:r>
        <w:t>R1-2408214</w:t>
      </w:r>
      <w:r>
        <w:tab/>
        <w:t>Discussion on specification support for AIML based positioning accuracy enhancement</w:t>
      </w:r>
      <w:r>
        <w:tab/>
        <w:t>NEC</w:t>
      </w:r>
    </w:p>
    <w:p w14:paraId="51169A62" w14:textId="77777777" w:rsidR="00F57EC6" w:rsidRDefault="00E81654">
      <w:pPr>
        <w:pStyle w:val="Reference"/>
      </w:pPr>
      <w:r>
        <w:t>R1-2408267</w:t>
      </w:r>
      <w:r>
        <w:tab/>
        <w:t>Discussion on specification support for positioning accuracy enhancement</w:t>
      </w:r>
      <w:r>
        <w:tab/>
        <w:t>TCL</w:t>
      </w:r>
    </w:p>
    <w:p w14:paraId="6B2D8195" w14:textId="77777777" w:rsidR="00F57EC6" w:rsidRDefault="00E81654">
      <w:pPr>
        <w:pStyle w:val="Reference"/>
      </w:pPr>
      <w:r>
        <w:t>R1-2408290</w:t>
      </w:r>
      <w:r>
        <w:tab/>
        <w:t>Specification support for AI/ML for positioning accuracy enhancement</w:t>
      </w:r>
      <w:r>
        <w:tab/>
        <w:t>Intel Corporation</w:t>
      </w:r>
    </w:p>
    <w:p w14:paraId="4BD1251E" w14:textId="77777777" w:rsidR="00F57EC6" w:rsidRDefault="00E81654">
      <w:pPr>
        <w:pStyle w:val="Reference"/>
      </w:pPr>
      <w:r>
        <w:t>R1-2408309</w:t>
      </w:r>
      <w:r>
        <w:tab/>
        <w:t>Specification support for positioning accuracy enhancement</w:t>
      </w:r>
      <w:r>
        <w:tab/>
        <w:t>Baicells</w:t>
      </w:r>
    </w:p>
    <w:p w14:paraId="3189D0A2" w14:textId="77777777" w:rsidR="00F57EC6" w:rsidRDefault="00E81654">
      <w:pPr>
        <w:pStyle w:val="Reference"/>
      </w:pPr>
      <w:r>
        <w:t>R1-2408381</w:t>
      </w:r>
      <w:r>
        <w:tab/>
        <w:t>Discussion on specification support for positioning accuracy enhancement</w:t>
      </w:r>
      <w:r>
        <w:tab/>
        <w:t>Ruijie Networks Co. Ltd</w:t>
      </w:r>
    </w:p>
    <w:p w14:paraId="0F159D70" w14:textId="77777777" w:rsidR="00F57EC6" w:rsidRDefault="00E81654">
      <w:pPr>
        <w:pStyle w:val="Reference"/>
      </w:pPr>
      <w:r>
        <w:t>R1-2408385</w:t>
      </w:r>
      <w:r>
        <w:tab/>
        <w:t>AI/ML positioning accuracy enhancement</w:t>
      </w:r>
      <w:r>
        <w:tab/>
        <w:t>Fraunhofer IIS, Fraunhofer HHI</w:t>
      </w:r>
    </w:p>
    <w:p w14:paraId="4B458936" w14:textId="77777777" w:rsidR="00F57EC6" w:rsidRDefault="00E81654">
      <w:pPr>
        <w:pStyle w:val="Reference"/>
      </w:pPr>
      <w:r>
        <w:t>R1-2408391</w:t>
      </w:r>
      <w:r>
        <w:tab/>
        <w:t>Specification support for AI-enabled positioning</w:t>
      </w:r>
      <w:r>
        <w:tab/>
        <w:t>NVIDIA</w:t>
      </w:r>
    </w:p>
    <w:p w14:paraId="45ADA6F2" w14:textId="77777777" w:rsidR="00F57EC6" w:rsidRDefault="00E81654">
      <w:pPr>
        <w:pStyle w:val="Reference"/>
      </w:pPr>
      <w:r>
        <w:t>R1-2408402</w:t>
      </w:r>
      <w:r>
        <w:tab/>
        <w:t>Support for AI/ML for positioning accuracy enhancement</w:t>
      </w:r>
      <w:r>
        <w:tab/>
        <w:t>Sony</w:t>
      </w:r>
    </w:p>
    <w:p w14:paraId="31EA72F3" w14:textId="77777777" w:rsidR="00F57EC6" w:rsidRDefault="00E81654">
      <w:pPr>
        <w:pStyle w:val="Reference"/>
      </w:pPr>
      <w:r>
        <w:t>R1-2408429</w:t>
      </w:r>
      <w:r>
        <w:tab/>
        <w:t>Specification impacts for AI/ML positioning</w:t>
      </w:r>
      <w:r>
        <w:tab/>
        <w:t>Lenovo</w:t>
      </w:r>
    </w:p>
    <w:p w14:paraId="0A489060" w14:textId="77777777" w:rsidR="00F57EC6" w:rsidRDefault="00E81654">
      <w:pPr>
        <w:pStyle w:val="Reference"/>
      </w:pPr>
      <w:r>
        <w:t>R1-2408453</w:t>
      </w:r>
      <w:r>
        <w:tab/>
        <w:t>Discussion on Specification Support for AI/ML-based positioning</w:t>
      </w:r>
      <w:r>
        <w:tab/>
        <w:t>Apple</w:t>
      </w:r>
    </w:p>
    <w:p w14:paraId="1CD759EA" w14:textId="77777777" w:rsidR="00F57EC6" w:rsidRDefault="00E81654">
      <w:pPr>
        <w:pStyle w:val="Reference"/>
      </w:pPr>
      <w:r>
        <w:t>R1-2408522</w:t>
      </w:r>
      <w:r>
        <w:tab/>
        <w:t>Discussion on support for AIML positioning</w:t>
      </w:r>
      <w:r>
        <w:tab/>
        <w:t>InterDigital, Inc.</w:t>
      </w:r>
    </w:p>
    <w:p w14:paraId="0CA131D7" w14:textId="77777777" w:rsidR="00F57EC6" w:rsidRDefault="00E81654">
      <w:pPr>
        <w:pStyle w:val="Reference"/>
      </w:pPr>
      <w:r>
        <w:t>R1-2408545</w:t>
      </w:r>
      <w:r>
        <w:tab/>
        <w:t>AI/ML for Positioning Accuracy Enhancement</w:t>
      </w:r>
      <w:r>
        <w:tab/>
        <w:t>Nokia</w:t>
      </w:r>
    </w:p>
    <w:p w14:paraId="1F01B1B1" w14:textId="77777777" w:rsidR="00F57EC6" w:rsidRDefault="00E81654">
      <w:pPr>
        <w:pStyle w:val="Reference"/>
      </w:pPr>
      <w:r>
        <w:t>R1-2408559</w:t>
      </w:r>
      <w:r>
        <w:tab/>
        <w:t>Discussion on specification support for positioning accuracy enhancement</w:t>
      </w:r>
      <w:r>
        <w:tab/>
        <w:t>ETRI</w:t>
      </w:r>
    </w:p>
    <w:p w14:paraId="1F0A89B3" w14:textId="77777777" w:rsidR="00F57EC6" w:rsidRDefault="00E81654">
      <w:pPr>
        <w:pStyle w:val="Reference"/>
      </w:pPr>
      <w:r>
        <w:t>R1-2408609</w:t>
      </w:r>
      <w:r>
        <w:tab/>
        <w:t>Discussion on specification support for AI/ML based positioning accuracy enhancements</w:t>
      </w:r>
      <w:r>
        <w:tab/>
        <w:t>Sharp</w:t>
      </w:r>
    </w:p>
    <w:p w14:paraId="72516CEB" w14:textId="77777777" w:rsidR="00F57EC6" w:rsidRDefault="00E81654">
      <w:pPr>
        <w:pStyle w:val="Reference"/>
      </w:pPr>
      <w:r>
        <w:t>R1-2408631</w:t>
      </w:r>
      <w:r>
        <w:tab/>
        <w:t>Discussion for supporting AI/ML based positioning accuracy enhancement</w:t>
      </w:r>
      <w:r>
        <w:tab/>
        <w:t>Samsung</w:t>
      </w:r>
    </w:p>
    <w:p w14:paraId="38CC6BDB" w14:textId="77777777" w:rsidR="00F57EC6" w:rsidRDefault="00E81654">
      <w:pPr>
        <w:pStyle w:val="Reference"/>
      </w:pPr>
      <w:r>
        <w:t>R1-2408774</w:t>
      </w:r>
      <w:r>
        <w:tab/>
        <w:t>Discussion on AI/ML for positioning accuracy enhancement</w:t>
      </w:r>
      <w:r>
        <w:tab/>
        <w:t>NTT DOCOMO, INC.</w:t>
      </w:r>
    </w:p>
    <w:p w14:paraId="15528D66" w14:textId="77777777" w:rsidR="00F57EC6" w:rsidRDefault="00E81654">
      <w:pPr>
        <w:pStyle w:val="Reference"/>
      </w:pPr>
      <w:r>
        <w:t>R1-2408838</w:t>
      </w:r>
      <w:r>
        <w:tab/>
        <w:t>Specification support for AI-ML-based positioning accuracy enhancement</w:t>
      </w:r>
      <w:r>
        <w:tab/>
        <w:t>Qualcomm Incorporated</w:t>
      </w:r>
    </w:p>
    <w:p w14:paraId="1B07378E" w14:textId="77777777" w:rsidR="00F57EC6" w:rsidRDefault="00E81654">
      <w:pPr>
        <w:pStyle w:val="Reference"/>
      </w:pPr>
      <w:r>
        <w:t>R1-2408903</w:t>
      </w:r>
      <w:r>
        <w:tab/>
        <w:t>Design for AI/ML based positioning</w:t>
      </w:r>
      <w:r>
        <w:tab/>
        <w:t>MediaTek Korea Inc.</w:t>
      </w:r>
    </w:p>
    <w:p w14:paraId="7EEB1095" w14:textId="77777777" w:rsidR="00F57EC6" w:rsidRDefault="00E81654">
      <w:pPr>
        <w:pStyle w:val="Reference"/>
      </w:pPr>
      <w:r>
        <w:t>R1-2408908</w:t>
      </w:r>
      <w:r>
        <w:tab/>
        <w:t>Discussions on specification support for positioning accuracy enhancement for AI/ML</w:t>
      </w:r>
      <w:r>
        <w:tab/>
        <w:t>ITL</w:t>
      </w:r>
    </w:p>
    <w:p w14:paraId="1AE827B5" w14:textId="77777777" w:rsidR="00F57EC6" w:rsidRDefault="00E81654">
      <w:pPr>
        <w:pStyle w:val="Reference"/>
      </w:pPr>
      <w:r>
        <w:lastRenderedPageBreak/>
        <w:t>R1-2408923</w:t>
      </w:r>
      <w:r>
        <w:tab/>
        <w:t>Discussion on specification support for AI/ML Positioning Accuracy enhancement</w:t>
      </w:r>
      <w:r>
        <w:tab/>
        <w:t>CEWiT</w:t>
      </w:r>
    </w:p>
    <w:p w14:paraId="5747FCBB" w14:textId="77777777" w:rsidR="00F57EC6" w:rsidRDefault="00F57EC6">
      <w:pPr>
        <w:pStyle w:val="Reference"/>
        <w:numPr>
          <w:ilvl w:val="0"/>
          <w:numId w:val="0"/>
        </w:numPr>
        <w:ind w:left="567"/>
        <w:rPr>
          <w:highlight w:val="yellow"/>
        </w:rPr>
      </w:pPr>
    </w:p>
    <w:p w14:paraId="7FB771B0" w14:textId="77777777" w:rsidR="00F57EC6" w:rsidRDefault="00E81654">
      <w:pPr>
        <w:pStyle w:val="Heading1"/>
        <w:numPr>
          <w:ilvl w:val="0"/>
          <w:numId w:val="0"/>
        </w:numPr>
        <w:ind w:left="432" w:hanging="432"/>
        <w:rPr>
          <w:lang w:val="en-US"/>
        </w:rPr>
      </w:pPr>
      <w:r>
        <w:rPr>
          <w:lang w:val="en-US"/>
        </w:rPr>
        <w:t>Appendix A. Agreements from RAN1#118</w:t>
      </w:r>
    </w:p>
    <w:p w14:paraId="3B917263" w14:textId="77777777" w:rsidR="00F57EC6" w:rsidRDefault="00F57EC6">
      <w:pPr>
        <w:pStyle w:val="BodyText"/>
      </w:pPr>
    </w:p>
    <w:p w14:paraId="55DE06C5"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input</w:t>
      </w:r>
      <w:proofErr w:type="gramEnd"/>
    </w:p>
    <w:p w14:paraId="41B6A65B"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1718D564" w14:textId="77777777" w:rsidR="00F57EC6" w:rsidRDefault="00E81654">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samples out of a list of N</w:t>
      </w:r>
      <w:r>
        <w:rPr>
          <w:rFonts w:ascii="Times" w:eastAsia="Batang" w:hAnsi="Times" w:cs="Times New Roman"/>
          <w:vertAlign w:val="subscript"/>
        </w:rPr>
        <w:t>t</w:t>
      </w:r>
      <w:r>
        <w:rPr>
          <w:rFonts w:ascii="Times" w:eastAsia="DengXian" w:hAnsi="Times" w:cs="Times New Roman"/>
        </w:rPr>
        <w:t xml:space="preserve"> consecutive </w:t>
      </w:r>
      <w:proofErr w:type="gramStart"/>
      <w:r>
        <w:rPr>
          <w:rFonts w:ascii="Times" w:eastAsia="DengXian" w:hAnsi="Times" w:cs="Times New Roman"/>
        </w:rPr>
        <w:t>samples</w:t>
      </w:r>
      <w:proofErr w:type="gramEnd"/>
    </w:p>
    <w:p w14:paraId="2EBF191F"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The N</w:t>
      </w:r>
      <w:r>
        <w:rPr>
          <w:rFonts w:ascii="Times" w:eastAsia="Batang" w:hAnsi="Times" w:cs="Times New Roman"/>
          <w:vertAlign w:val="subscript"/>
        </w:rPr>
        <w:t>t</w:t>
      </w:r>
      <w:r>
        <w:rPr>
          <w:rFonts w:ascii="Times" w:eastAsia="DengXian" w:hAnsi="Times" w:cs="Times New Roman"/>
        </w:rPr>
        <w:t xml:space="preserve"> samples have timing granularity</w:t>
      </w:r>
      <w:r>
        <w:rPr>
          <w:rFonts w:ascii="Times" w:eastAsia="Batang" w:hAnsi="Times" w:cs="Times New Roman"/>
        </w:rPr>
        <w:t xml:space="preserve"> T. </w:t>
      </w:r>
    </w:p>
    <w:p w14:paraId="74339226" w14:textId="77777777" w:rsidR="00F57EC6" w:rsidRDefault="00E81654">
      <w:pPr>
        <w:numPr>
          <w:ilvl w:val="0"/>
          <w:numId w:val="28"/>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r>
        <w:rPr>
          <w:rFonts w:ascii="Times" w:eastAsia="Batang" w:hAnsi="Times" w:cs="Times New Roman"/>
        </w:rPr>
        <w:t>N</w:t>
      </w:r>
      <w:r>
        <w:rPr>
          <w:rFonts w:ascii="Times" w:eastAsia="Batang" w:hAnsi="Times" w:cs="Times New Roman"/>
          <w:vertAlign w:val="subscript"/>
        </w:rPr>
        <w:t>t</w:t>
      </w:r>
      <w:r>
        <w:rPr>
          <w:rFonts w:ascii="Times" w:eastAsia="DengXian" w:hAnsi="Times" w:cs="Times New Roman"/>
        </w:rPr>
        <w:t xml:space="preserve"> samples </w:t>
      </w:r>
    </w:p>
    <w:p w14:paraId="797ABE7A"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FFS: the value range of N</w:t>
      </w:r>
      <w:r>
        <w:rPr>
          <w:rFonts w:ascii="Times" w:eastAsia="Batang" w:hAnsi="Times" w:cs="Times New Roman"/>
          <w:vertAlign w:val="subscript"/>
        </w:rPr>
        <w:t>t</w:t>
      </w:r>
      <w:r>
        <w:rPr>
          <w:rFonts w:ascii="Times" w:eastAsia="Batang" w:hAnsi="Times" w:cs="Times New Roman"/>
        </w:rPr>
        <w:t xml:space="preserve"> </w:t>
      </w:r>
    </w:p>
    <w:p w14:paraId="74EA4621" w14:textId="77777777" w:rsidR="00F57EC6" w:rsidRDefault="00E81654">
      <w:pPr>
        <w:rPr>
          <w:rFonts w:ascii="Times" w:eastAsia="Batang" w:hAnsi="Times" w:cs="Times New Roman"/>
        </w:rPr>
      </w:pPr>
      <w:r>
        <w:rPr>
          <w:rFonts w:ascii="Times" w:eastAsia="Batang" w:hAnsi="Times" w:cs="Times New Roman"/>
        </w:rPr>
        <w:t xml:space="preserve">For the sample-based measurement (if accepted in Rel-19), </w:t>
      </w:r>
    </w:p>
    <w:p w14:paraId="5A914AE9"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For measurement by TRP/gNB, t</w:t>
      </w:r>
      <w:r>
        <w:rPr>
          <w:rFonts w:ascii="Times" w:eastAsia="DengXian" w:hAnsi="Times" w:cs="Times New Roman"/>
        </w:rPr>
        <w:t xml:space="preserve">he </w:t>
      </w:r>
      <w:r>
        <w:rPr>
          <w:rFonts w:ascii="Times" w:eastAsia="Batang" w:hAnsi="Times" w:cs="Times New Roman"/>
        </w:rPr>
        <w:t>N</w:t>
      </w:r>
      <w:r>
        <w:rPr>
          <w:rFonts w:ascii="Times" w:eastAsia="Batang" w:hAnsi="Times" w:cs="Times New Roman"/>
          <w:vertAlign w:val="subscript"/>
        </w:rPr>
        <w:t>t</w:t>
      </w:r>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12F3AE47" w14:textId="77777777" w:rsidR="00F57EC6" w:rsidRDefault="00E81654">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 xml:space="preserve">Note: Choice of the maximum value of Nt, Nt’ should </w:t>
      </w:r>
      <w:proofErr w:type="gramStart"/>
      <w:r>
        <w:rPr>
          <w:rFonts w:ascii="Times" w:eastAsia="Batang" w:hAnsi="Times" w:cs="Times New Roman"/>
        </w:rPr>
        <w:t>take into account</w:t>
      </w:r>
      <w:proofErr w:type="gramEnd"/>
      <w:r>
        <w:rPr>
          <w:rFonts w:ascii="Times" w:eastAsia="Batang" w:hAnsi="Times" w:cs="Times New Roman"/>
        </w:rPr>
        <w:t xml:space="preserve"> the need to preserve proprietary implementation.</w:t>
      </w:r>
    </w:p>
    <w:p w14:paraId="2971A745" w14:textId="77777777" w:rsidR="00F57EC6" w:rsidRDefault="00F57EC6">
      <w:pPr>
        <w:tabs>
          <w:tab w:val="left" w:pos="0"/>
        </w:tabs>
        <w:suppressAutoHyphens/>
        <w:spacing w:line="276" w:lineRule="auto"/>
        <w:ind w:left="840"/>
        <w:rPr>
          <w:rFonts w:ascii="Times" w:eastAsia="DengXian" w:hAnsi="Times" w:cs="Times New Roman"/>
        </w:rPr>
      </w:pPr>
    </w:p>
    <w:p w14:paraId="082AD4DE"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6E34F11B" w14:textId="77777777" w:rsidR="00F57EC6" w:rsidRDefault="00E81654">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00129C50" w14:textId="77777777" w:rsidR="00F57EC6" w:rsidRDefault="00E81654">
      <w:pPr>
        <w:numPr>
          <w:ilvl w:val="0"/>
          <w:numId w:val="30"/>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signal parameter values of N</w:t>
      </w:r>
      <w:r>
        <w:rPr>
          <w:rFonts w:ascii="Times" w:eastAsia="Batang" w:hAnsi="Times" w:cs="Times New Roman"/>
          <w:vertAlign w:val="subscript"/>
        </w:rPr>
        <w:t>t</w:t>
      </w:r>
      <w:r>
        <w:rPr>
          <w:rFonts w:ascii="Times" w:eastAsia="Batang" w:hAnsi="Times" w:cs="Times New Roman"/>
        </w:rPr>
        <w:t>, N</w:t>
      </w:r>
      <w:r>
        <w:rPr>
          <w:rFonts w:ascii="Times" w:eastAsia="Batang" w:hAnsi="Times" w:cs="Times New Roman"/>
          <w:vertAlign w:val="subscript"/>
        </w:rPr>
        <w:t>t</w:t>
      </w:r>
      <w:r>
        <w:rPr>
          <w:rFonts w:ascii="Times" w:eastAsia="Batang" w:hAnsi="Times" w:cs="Times New Roman"/>
        </w:rPr>
        <w:t>', k to gNB via NRPPa.</w:t>
      </w:r>
    </w:p>
    <w:p w14:paraId="65035425" w14:textId="77777777" w:rsidR="00F57EC6" w:rsidRDefault="00F57EC6">
      <w:pPr>
        <w:rPr>
          <w:rFonts w:ascii="Times" w:eastAsia="DengXian" w:hAnsi="Times" w:cs="Times New Roman"/>
        </w:rPr>
      </w:pPr>
    </w:p>
    <w:p w14:paraId="4BBFFA4A" w14:textId="77777777" w:rsidR="00F57EC6" w:rsidRDefault="00F57EC6">
      <w:pPr>
        <w:rPr>
          <w:rFonts w:ascii="Times" w:eastAsia="DengXian" w:hAnsi="Times" w:cs="Times New Roman"/>
        </w:rPr>
      </w:pPr>
    </w:p>
    <w:p w14:paraId="1EF1D11C"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3DEFEC0C" w14:textId="77777777" w:rsidR="00F57EC6" w:rsidRDefault="00E81654">
      <w:pPr>
        <w:rPr>
          <w:rFonts w:ascii="Times" w:eastAsia="Batang" w:hAnsi="Times" w:cs="Times New Roman"/>
          <w:szCs w:val="20"/>
        </w:rPr>
      </w:pPr>
      <w:r>
        <w:rPr>
          <w:rFonts w:ascii="Times" w:eastAsia="Batang" w:hAnsi="Times" w:cs="Times New Roman"/>
          <w:szCs w:val="20"/>
        </w:rPr>
        <w:t>For AI/ML positioning Case 2b and 3b, regarding the power information for determining the model input,</w:t>
      </w:r>
    </w:p>
    <w:p w14:paraId="383F7023" w14:textId="77777777" w:rsidR="00F57EC6" w:rsidRDefault="00E81654">
      <w:pPr>
        <w:numPr>
          <w:ilvl w:val="0"/>
          <w:numId w:val="28"/>
        </w:numPr>
        <w:suppressAutoHyphens/>
        <w:spacing w:line="276" w:lineRule="auto"/>
        <w:rPr>
          <w:rFonts w:ascii="Times" w:eastAsia="Batang" w:hAnsi="Times" w:cs="Times New Roman"/>
          <w:szCs w:val="20"/>
        </w:rPr>
      </w:pPr>
      <w:r>
        <w:rPr>
          <w:rFonts w:ascii="Times" w:eastAsia="Batang" w:hAnsi="Times" w:cs="Times New Roman"/>
          <w:szCs w:val="20"/>
        </w:rPr>
        <w:t>For downlink power measurement, use DL PRS-RSRPP defined in TS 38.215 as a starting point.</w:t>
      </w:r>
    </w:p>
    <w:p w14:paraId="74BDB824" w14:textId="77777777" w:rsidR="00F57EC6" w:rsidRDefault="00E81654">
      <w:pPr>
        <w:numPr>
          <w:ilvl w:val="1"/>
          <w:numId w:val="28"/>
        </w:numPr>
        <w:suppressAutoHyphens/>
        <w:spacing w:line="276" w:lineRule="auto"/>
        <w:rPr>
          <w:rFonts w:ascii="Times" w:eastAsia="Batang" w:hAnsi="Times" w:cs="Times New Roman"/>
          <w:szCs w:val="20"/>
        </w:rPr>
      </w:pPr>
      <w:r>
        <w:rPr>
          <w:rFonts w:ascii="Times" w:eastAsia="Batang" w:hAnsi="Times" w:cs="Times New Roman"/>
          <w:szCs w:val="20"/>
        </w:rPr>
        <w:t>For measurement report of DL PRS-RSRPP, use the existing m</w:t>
      </w:r>
      <w:r>
        <w:rPr>
          <w:rFonts w:ascii="Times" w:eastAsia="Batang" w:hAnsi="Times" w:cs="Times New Roman"/>
        </w:rPr>
        <w:t xml:space="preserve">easurement report mapping table for PRS-RSRPP in 38.133 </w:t>
      </w:r>
      <w:r>
        <w:rPr>
          <w:rFonts w:ascii="Times" w:eastAsia="Batang" w:hAnsi="Times" w:cs="Times New Roman"/>
          <w:szCs w:val="20"/>
        </w:rPr>
        <w:t>as a starting point</w:t>
      </w:r>
      <w:r>
        <w:rPr>
          <w:rFonts w:ascii="Times" w:eastAsia="Batang" w:hAnsi="Times" w:cs="Times New Roman"/>
        </w:rPr>
        <w:t>.</w:t>
      </w:r>
    </w:p>
    <w:p w14:paraId="2D4E3D95" w14:textId="77777777" w:rsidR="00F57EC6" w:rsidRDefault="00E81654">
      <w:pPr>
        <w:numPr>
          <w:ilvl w:val="0"/>
          <w:numId w:val="28"/>
        </w:numPr>
        <w:suppressAutoHyphens/>
        <w:spacing w:line="276" w:lineRule="auto"/>
        <w:rPr>
          <w:rFonts w:ascii="Times" w:eastAsia="Batang" w:hAnsi="Times" w:cs="Times New Roman"/>
          <w:szCs w:val="20"/>
        </w:rPr>
      </w:pPr>
      <w:r>
        <w:rPr>
          <w:rFonts w:ascii="Times" w:eastAsia="Batang" w:hAnsi="Times" w:cs="Times New Roman"/>
          <w:szCs w:val="20"/>
        </w:rPr>
        <w:t>For uplink power measurement, use UL SRS-RSRPP defined in TS 38.215 as a starting point.</w:t>
      </w:r>
    </w:p>
    <w:p w14:paraId="2D9D4463" w14:textId="77777777" w:rsidR="00F57EC6" w:rsidRDefault="00E81654">
      <w:pPr>
        <w:numPr>
          <w:ilvl w:val="1"/>
          <w:numId w:val="28"/>
        </w:numPr>
        <w:suppressAutoHyphens/>
        <w:spacing w:line="276" w:lineRule="auto"/>
        <w:rPr>
          <w:rFonts w:ascii="Times" w:eastAsia="Batang" w:hAnsi="Times" w:cs="Times New Roman"/>
          <w:szCs w:val="20"/>
        </w:rPr>
      </w:pPr>
      <w:r>
        <w:rPr>
          <w:rFonts w:ascii="Times" w:eastAsia="Batang" w:hAnsi="Times" w:cs="Times New Roman"/>
          <w:szCs w:val="20"/>
        </w:rPr>
        <w:t>For measurement report of UL SRS-RSRPP, use the existing m</w:t>
      </w:r>
      <w:r>
        <w:rPr>
          <w:rFonts w:ascii="Times" w:eastAsia="Batang" w:hAnsi="Times" w:cs="Times New Roman"/>
        </w:rPr>
        <w:t xml:space="preserve">easurement report mapping table for SRS-RSRPP in 38.133 </w:t>
      </w:r>
      <w:r>
        <w:rPr>
          <w:rFonts w:ascii="Times" w:eastAsia="Batang" w:hAnsi="Times" w:cs="Times New Roman"/>
          <w:szCs w:val="20"/>
        </w:rPr>
        <w:t>as a starting point</w:t>
      </w:r>
      <w:r>
        <w:rPr>
          <w:rFonts w:ascii="Times" w:eastAsia="Batang" w:hAnsi="Times" w:cs="Times New Roman"/>
        </w:rPr>
        <w:t>.</w:t>
      </w:r>
    </w:p>
    <w:p w14:paraId="055559D8" w14:textId="77777777" w:rsidR="00F57EC6" w:rsidRDefault="00F57EC6">
      <w:pPr>
        <w:rPr>
          <w:rFonts w:ascii="Times" w:eastAsia="DengXian" w:hAnsi="Times" w:cs="Times New Roman"/>
        </w:rPr>
      </w:pPr>
    </w:p>
    <w:p w14:paraId="366458B6"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training</w:t>
      </w:r>
      <w:proofErr w:type="gramEnd"/>
    </w:p>
    <w:p w14:paraId="42ABFC28"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5AF573A8" w14:textId="77777777" w:rsidR="00F57EC6" w:rsidRDefault="00E81654">
      <w:pPr>
        <w:rPr>
          <w:rFonts w:ascii="Times" w:eastAsia="Batang" w:hAnsi="Times" w:cs="Times New Roman"/>
        </w:rPr>
      </w:pPr>
      <w:r>
        <w:rPr>
          <w:rFonts w:ascii="Times" w:eastAsia="Batang" w:hAnsi="Times" w:cs="Times New Roman"/>
        </w:rPr>
        <w:t>For training data collection of AI/ML based positioning</w:t>
      </w:r>
      <w:r>
        <w:rPr>
          <w:rFonts w:ascii="Times" w:eastAsia="DengXian" w:hAnsi="Times" w:cs="Times New Roman" w:hint="eastAsia"/>
        </w:rPr>
        <w:t xml:space="preserve"> case 3b</w:t>
      </w:r>
      <w:r>
        <w:rPr>
          <w:rFonts w:ascii="Times" w:eastAsia="Batang" w:hAnsi="Times" w:cs="Times New Roman"/>
        </w:rPr>
        <w:t xml:space="preserve">, for time stamp of channel measurement, </w:t>
      </w:r>
    </w:p>
    <w:p w14:paraId="1562C7CE" w14:textId="77777777" w:rsidR="00F57EC6" w:rsidRDefault="00E81654">
      <w:pPr>
        <w:numPr>
          <w:ilvl w:val="0"/>
          <w:numId w:val="28"/>
        </w:numPr>
        <w:suppressAutoHyphens/>
        <w:spacing w:line="276" w:lineRule="auto"/>
        <w:rPr>
          <w:rFonts w:ascii="Times" w:eastAsia="Batang" w:hAnsi="Times" w:cs="Times New Roman"/>
        </w:rPr>
      </w:pPr>
      <w:r>
        <w:rPr>
          <w:rFonts w:ascii="Times" w:eastAsia="Batang" w:hAnsi="Times" w:cs="Times New Roman"/>
        </w:rPr>
        <w:t>For channel measurement generated by TRP/gNB, existing IE “Time Stamp” in TS 38.455</w:t>
      </w:r>
      <w:r>
        <w:rPr>
          <w:rFonts w:ascii="Times" w:eastAsia="DengXian" w:hAnsi="Times" w:cs="Times New Roman" w:hint="eastAsia"/>
        </w:rPr>
        <w:t xml:space="preserve"> can be reused from RAN1 </w:t>
      </w:r>
      <w:proofErr w:type="gramStart"/>
      <w:r>
        <w:rPr>
          <w:rFonts w:ascii="Times" w:eastAsia="DengXian" w:hAnsi="Times" w:cs="Times New Roman" w:hint="eastAsia"/>
        </w:rPr>
        <w:t>perspective</w:t>
      </w:r>
      <w:proofErr w:type="gramEnd"/>
    </w:p>
    <w:p w14:paraId="0997E02A" w14:textId="77777777" w:rsidR="00F57EC6" w:rsidRDefault="00E81654">
      <w:pPr>
        <w:numPr>
          <w:ilvl w:val="0"/>
          <w:numId w:val="86"/>
        </w:numPr>
        <w:spacing w:after="180"/>
        <w:ind w:left="360"/>
        <w:rPr>
          <w:rFonts w:ascii="Times" w:eastAsia="Batang" w:hAnsi="Times" w:cs="Times New Roman"/>
        </w:rPr>
      </w:pPr>
      <w:r>
        <w:rPr>
          <w:rFonts w:ascii="Times" w:eastAsia="Batang" w:hAnsi="Times" w:cs="Times New Roman"/>
        </w:rPr>
        <w:t xml:space="preserve">Note: Purpose, such as above </w:t>
      </w:r>
      <w:r>
        <w:rPr>
          <w:rFonts w:ascii="Times" w:eastAsia="DengXian" w:hAnsi="Times" w:cs="Times New Roman"/>
        </w:rPr>
        <w:t>“</w:t>
      </w:r>
      <w:r>
        <w:rPr>
          <w:rFonts w:ascii="Times" w:eastAsia="Batang" w:hAnsi="Times" w:cs="Times New Roman"/>
        </w:rPr>
        <w:t>training data collection</w:t>
      </w:r>
      <w:r>
        <w:rPr>
          <w:rFonts w:ascii="Times" w:eastAsia="DengXian" w:hAnsi="Times" w:cs="Times New Roman" w:hint="eastAsia"/>
        </w:rPr>
        <w:t>"</w:t>
      </w:r>
      <w:r>
        <w:rPr>
          <w:rFonts w:ascii="Times" w:eastAsia="Batang" w:hAnsi="Times" w:cs="Times New Roman"/>
        </w:rPr>
        <w:t xml:space="preserve">, will not </w:t>
      </w:r>
      <w:r>
        <w:rPr>
          <w:rFonts w:ascii="Times" w:eastAsia="DengXian" w:hAnsi="Times" w:cs="Times New Roman" w:hint="eastAsia"/>
        </w:rPr>
        <w:t xml:space="preserve">necessarily </w:t>
      </w:r>
      <w:r>
        <w:rPr>
          <w:rFonts w:ascii="Times" w:eastAsia="Batang" w:hAnsi="Times" w:cs="Times New Roman"/>
        </w:rPr>
        <w:t xml:space="preserve">be specified in RAN 1 </w:t>
      </w:r>
      <w:proofErr w:type="gramStart"/>
      <w:r>
        <w:rPr>
          <w:rFonts w:ascii="Times" w:eastAsia="Batang" w:hAnsi="Times" w:cs="Times New Roman"/>
        </w:rPr>
        <w:t>specifications</w:t>
      </w:r>
      <w:proofErr w:type="gramEnd"/>
    </w:p>
    <w:p w14:paraId="227F52D2" w14:textId="77777777" w:rsidR="00F57EC6" w:rsidRDefault="00F57EC6">
      <w:pPr>
        <w:rPr>
          <w:rFonts w:ascii="Times New Roman" w:eastAsia="Times New Roman" w:hAnsi="Times New Roman" w:cs="Times New Roman"/>
        </w:rPr>
      </w:pPr>
    </w:p>
    <w:p w14:paraId="09991889"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514EF5DE" w14:textId="77777777" w:rsidR="00F57EC6" w:rsidRDefault="00E81654">
      <w:pPr>
        <w:rPr>
          <w:rFonts w:ascii="Times" w:eastAsia="Batang" w:hAnsi="Times" w:cs="Times New Roman"/>
        </w:rPr>
      </w:pPr>
      <w:r>
        <w:rPr>
          <w:rFonts w:ascii="Times" w:eastAsia="Batang" w:hAnsi="Times" w:cs="Times New Roman"/>
        </w:rPr>
        <w:t>For training data collection of Case 1 and 2a, in terms of DL PRS configuration for collecting training data, RAN1 study the following options on assistance data, using legacy mechanisms as a starting point:</w:t>
      </w:r>
    </w:p>
    <w:p w14:paraId="5D3B2508" w14:textId="77777777" w:rsidR="00F57EC6" w:rsidRDefault="00E81654">
      <w:pPr>
        <w:snapToGrid w:val="0"/>
        <w:ind w:left="1440" w:hanging="1080"/>
        <w:rPr>
          <w:rFonts w:ascii="Times" w:eastAsia="Batang" w:hAnsi="Times" w:cs="Arial"/>
        </w:rPr>
      </w:pPr>
      <w:r>
        <w:rPr>
          <w:rFonts w:ascii="Times" w:eastAsia="Batang" w:hAnsi="Times" w:cs="Arial"/>
        </w:rPr>
        <w:t xml:space="preserve">Option A. </w:t>
      </w:r>
      <w:r>
        <w:rPr>
          <w:rFonts w:ascii="Times" w:eastAsia="Batang" w:hAnsi="Time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1088683" w14:textId="77777777" w:rsidR="00F57EC6" w:rsidRDefault="00E81654">
      <w:pPr>
        <w:snapToGrid w:val="0"/>
        <w:ind w:left="1440" w:hanging="1080"/>
        <w:rPr>
          <w:rFonts w:ascii="Times" w:eastAsia="Batang" w:hAnsi="Times" w:cs="Arial"/>
        </w:rPr>
      </w:pPr>
      <w:r>
        <w:rPr>
          <w:rFonts w:ascii="Times" w:eastAsia="Batang" w:hAnsi="Times" w:cs="Arial"/>
        </w:rPr>
        <w:t xml:space="preserve">Option B. </w:t>
      </w:r>
      <w:r>
        <w:rPr>
          <w:rFonts w:ascii="Times" w:eastAsia="Batang" w:hAnsi="Times" w:cs="Arial"/>
        </w:rPr>
        <w:tab/>
        <w:t>(LMF initiated) LMF determines the DL PRS configuration for training data collection and provides the assistance data to the UE.</w:t>
      </w:r>
    </w:p>
    <w:p w14:paraId="7F1D2AED" w14:textId="77777777" w:rsidR="00F57EC6" w:rsidRDefault="00E81654">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1D04B00C" w14:textId="77777777" w:rsidR="00F57EC6" w:rsidRDefault="00E81654">
      <w:pPr>
        <w:rPr>
          <w:rFonts w:ascii="Times" w:eastAsia="Batang" w:hAnsi="Times" w:cs="Times New Roman"/>
        </w:rPr>
      </w:pPr>
      <w:r>
        <w:rPr>
          <w:rFonts w:ascii="Times" w:eastAsia="Batang" w:hAnsi="Times" w:cs="Times New Roman"/>
        </w:rPr>
        <w:t>Note: as in existing specification, the DL PRS configurations in the assistance data from LMF to UE are based on DL PRS configuration coordinated between LMF and gNB.</w:t>
      </w:r>
    </w:p>
    <w:p w14:paraId="57E29034" w14:textId="77777777" w:rsidR="00F57EC6" w:rsidRDefault="00F57EC6">
      <w:pPr>
        <w:rPr>
          <w:rFonts w:ascii="Times" w:eastAsia="DengXian" w:hAnsi="Times" w:cs="Times New Roman"/>
        </w:rPr>
      </w:pPr>
    </w:p>
    <w:p w14:paraId="29C2FE8C" w14:textId="77777777" w:rsidR="00F57EC6" w:rsidRDefault="00F57EC6">
      <w:pPr>
        <w:rPr>
          <w:rFonts w:ascii="Times New Roman" w:eastAsia="Times New Roman" w:hAnsi="Times New Roman" w:cs="Times New Roman"/>
        </w:rPr>
      </w:pPr>
    </w:p>
    <w:p w14:paraId="38AC0AAA"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monitoring</w:t>
      </w:r>
      <w:proofErr w:type="gramEnd"/>
    </w:p>
    <w:p w14:paraId="3B21F260" w14:textId="77777777" w:rsidR="00F57EC6" w:rsidRDefault="00E81654">
      <w:pPr>
        <w:rPr>
          <w:rFonts w:ascii="Times" w:eastAsia="DengXian" w:hAnsi="Times" w:cs="Times New Roman"/>
          <w:highlight w:val="green"/>
        </w:rPr>
      </w:pPr>
      <w:r>
        <w:rPr>
          <w:rFonts w:ascii="Times" w:eastAsia="DengXian" w:hAnsi="Times" w:cs="Times New Roman" w:hint="eastAsia"/>
          <w:highlight w:val="green"/>
        </w:rPr>
        <w:t>Agreement</w:t>
      </w:r>
    </w:p>
    <w:p w14:paraId="205C25D1" w14:textId="77777777" w:rsidR="00F57EC6" w:rsidRDefault="00E81654">
      <w:pPr>
        <w:rPr>
          <w:rFonts w:ascii="Times" w:eastAsia="DengXian" w:hAnsi="Times" w:cs="Times New Roman"/>
        </w:rPr>
      </w:pPr>
      <w:r>
        <w:rPr>
          <w:rFonts w:ascii="Times" w:eastAsia="Batang" w:hAnsi="Times" w:cs="Times New Roman"/>
        </w:rPr>
        <w:t>For AI/ML positioning Case 3a, for</w:t>
      </w:r>
      <w:r>
        <w:rPr>
          <w:rFonts w:ascii="Times" w:eastAsia="DengXian" w:hAnsi="Times" w:cs="Times New Roman" w:hint="eastAsia"/>
        </w:rPr>
        <w:t xml:space="preserve"> </w:t>
      </w:r>
      <w:r>
        <w:rPr>
          <w:rFonts w:ascii="Times" w:eastAsia="Batang" w:hAnsi="Times" w:cs="Times New Roman"/>
        </w:rPr>
        <w:t>performance monitoring metric calculation in label-based monitoring, from RAN1 perspective, Option A and Option B are feasible</w:t>
      </w:r>
      <w:r>
        <w:rPr>
          <w:rFonts w:ascii="Times" w:eastAsia="DengXian" w:hAnsi="Times" w:cs="Times New Roman" w:hint="eastAsia"/>
        </w:rPr>
        <w:t>,</w:t>
      </w:r>
    </w:p>
    <w:p w14:paraId="0A238DB5" w14:textId="77777777" w:rsidR="00F57EC6" w:rsidRDefault="00E81654">
      <w:pPr>
        <w:numPr>
          <w:ilvl w:val="0"/>
          <w:numId w:val="31"/>
        </w:numPr>
        <w:suppressAutoHyphens/>
        <w:spacing w:after="80" w:line="276" w:lineRule="auto"/>
        <w:rPr>
          <w:rFonts w:ascii="Times" w:eastAsia="Batang" w:hAnsi="Times" w:cs="Times New Roman"/>
        </w:rPr>
      </w:pPr>
      <w:r>
        <w:rPr>
          <w:rFonts w:ascii="Times" w:eastAsia="Batang" w:hAnsi="Times" w:cs="Times New Roman"/>
        </w:rPr>
        <w:t>Option A.</w:t>
      </w:r>
      <w:r>
        <w:rPr>
          <w:rFonts w:ascii="Times" w:eastAsia="Batang" w:hAnsi="Times" w:cs="Times New Roman"/>
        </w:rPr>
        <w:tab/>
      </w:r>
      <w:bookmarkStart w:id="59" w:name="_Hlk175736924"/>
      <w:r>
        <w:rPr>
          <w:rFonts w:ascii="Times" w:eastAsia="Batang" w:hAnsi="Times" w:cs="Times New Roman"/>
        </w:rPr>
        <w:t>NG-RAN node performs monitoring metric calculation for its own model</w:t>
      </w:r>
      <w:bookmarkEnd w:id="59"/>
      <w:r>
        <w:rPr>
          <w:rFonts w:ascii="Times" w:eastAsia="Batang" w:hAnsi="Times" w:cs="Times New Roman"/>
        </w:rPr>
        <w:t>.</w:t>
      </w:r>
    </w:p>
    <w:p w14:paraId="110016DF" w14:textId="77777777" w:rsidR="00F57EC6" w:rsidRDefault="00E81654">
      <w:pPr>
        <w:numPr>
          <w:ilvl w:val="0"/>
          <w:numId w:val="31"/>
        </w:numPr>
        <w:suppressAutoHyphens/>
        <w:spacing w:after="80" w:line="276" w:lineRule="auto"/>
        <w:rPr>
          <w:rFonts w:ascii="Times" w:eastAsia="Batang" w:hAnsi="Times" w:cs="Times New Roman"/>
        </w:rPr>
      </w:pPr>
      <w:r>
        <w:rPr>
          <w:rFonts w:ascii="Times" w:eastAsia="Batang" w:hAnsi="Times" w:cs="Times New Roman"/>
        </w:rPr>
        <w:t>Option B.</w:t>
      </w:r>
      <w:r>
        <w:rPr>
          <w:rFonts w:ascii="Times" w:eastAsia="Batang" w:hAnsi="Times" w:cs="Times New Roman"/>
        </w:rPr>
        <w:tab/>
      </w:r>
      <w:bookmarkStart w:id="60" w:name="_Hlk175736939"/>
      <w:r>
        <w:rPr>
          <w:rFonts w:ascii="Times" w:eastAsia="Batang" w:hAnsi="Times" w:cs="Times New Roman"/>
        </w:rPr>
        <w:t xml:space="preserve">LMF performs monitoring metric calculation for </w:t>
      </w:r>
      <w:bookmarkEnd w:id="60"/>
      <w:r>
        <w:rPr>
          <w:rFonts w:ascii="Times" w:eastAsia="Batang" w:hAnsi="Times" w:cs="Times New Roman"/>
        </w:rPr>
        <w:t>the model located at the NG-RAN node.</w:t>
      </w:r>
    </w:p>
    <w:p w14:paraId="4B7A32BE" w14:textId="77777777" w:rsidR="00F57EC6" w:rsidRDefault="00E81654">
      <w:pPr>
        <w:rPr>
          <w:rFonts w:ascii="Times" w:eastAsia="Batang" w:hAnsi="Times" w:cs="Times New Roman"/>
        </w:rPr>
      </w:pPr>
      <w:r>
        <w:rPr>
          <w:rFonts w:ascii="Times" w:eastAsia="Batang" w:hAnsi="Times" w:cs="Times New Roman"/>
        </w:rPr>
        <w:t xml:space="preserve">Note: Final selection of Option A and Option B is out of RAN1 scope. Potential support of Option A and/or Option B is pending RAN3 confirmation. </w:t>
      </w:r>
    </w:p>
    <w:p w14:paraId="29F972AD" w14:textId="77777777" w:rsidR="00F57EC6" w:rsidRDefault="00E81654">
      <w:pPr>
        <w:rPr>
          <w:rFonts w:ascii="Times" w:eastAsia="Batang" w:hAnsi="Times" w:cs="Times New Roman"/>
        </w:rPr>
      </w:pPr>
      <w:r>
        <w:rPr>
          <w:rFonts w:ascii="Times" w:eastAsia="Batang" w:hAnsi="Times" w:cs="Times New Roman"/>
        </w:rPr>
        <w:t xml:space="preserve">Note: Exact method </w:t>
      </w:r>
      <w:r>
        <w:rPr>
          <w:rFonts w:ascii="Times" w:eastAsia="DengXian" w:hAnsi="Times" w:cs="Times New Roman" w:hint="eastAsia"/>
        </w:rPr>
        <w:t xml:space="preserve">to perform </w:t>
      </w:r>
      <w:r>
        <w:rPr>
          <w:rFonts w:ascii="Times" w:eastAsia="Batang" w:hAnsi="Times" w:cs="Times New Roman"/>
        </w:rPr>
        <w:t xml:space="preserve">monitoring metric </w:t>
      </w:r>
      <w:r>
        <w:rPr>
          <w:rFonts w:ascii="Times" w:eastAsia="DengXian" w:hAnsi="Times" w:cs="Times New Roman" w:hint="eastAsia"/>
        </w:rPr>
        <w:t xml:space="preserve">calculation is </w:t>
      </w:r>
      <w:r>
        <w:rPr>
          <w:rFonts w:ascii="Times" w:eastAsia="Batang" w:hAnsi="Times" w:cs="Times New Roman"/>
        </w:rPr>
        <w:t>up to implementation.</w:t>
      </w:r>
    </w:p>
    <w:p w14:paraId="61B10D8B" w14:textId="77777777" w:rsidR="00F57EC6" w:rsidRDefault="00E81654">
      <w:pPr>
        <w:rPr>
          <w:rFonts w:ascii="Times" w:eastAsia="Batang" w:hAnsi="Times" w:cs="Times New Roman"/>
        </w:rPr>
      </w:pPr>
      <w:r>
        <w:rPr>
          <w:rFonts w:ascii="Times" w:eastAsia="Batang" w:hAnsi="Times" w:cs="Times New Roman"/>
        </w:rPr>
        <w:t xml:space="preserve">Note: For Option A, RAN1 assumes that user data privacy </w:t>
      </w:r>
      <w:r>
        <w:rPr>
          <w:rFonts w:ascii="Times" w:eastAsia="DengXian" w:hAnsi="Times" w:cs="Times New Roman" w:hint="eastAsia"/>
        </w:rPr>
        <w:t>needs to</w:t>
      </w:r>
      <w:r>
        <w:rPr>
          <w:rFonts w:ascii="Times" w:eastAsia="Batang" w:hAnsi="Times" w:cs="Times New Roman"/>
        </w:rPr>
        <w:t xml:space="preserve"> be preserved.</w:t>
      </w:r>
    </w:p>
    <w:p w14:paraId="60617E43" w14:textId="77777777" w:rsidR="00F57EC6" w:rsidRDefault="00F57EC6">
      <w:pPr>
        <w:rPr>
          <w:rFonts w:ascii="Times" w:eastAsia="DengXian" w:hAnsi="Times" w:cs="Times New Roman"/>
        </w:rPr>
      </w:pPr>
    </w:p>
    <w:p w14:paraId="1735B858" w14:textId="77777777" w:rsidR="00F57EC6" w:rsidRDefault="00E81654">
      <w:pPr>
        <w:rPr>
          <w:rFonts w:ascii="Times" w:eastAsia="DengXian" w:hAnsi="Times" w:cs="Times New Roman"/>
        </w:rPr>
      </w:pPr>
      <w:r>
        <w:rPr>
          <w:rFonts w:ascii="Times" w:eastAsia="DengXian" w:hAnsi="Times" w:cs="Times New Roman" w:hint="eastAsia"/>
        </w:rPr>
        <w:t>Conclusion</w:t>
      </w:r>
    </w:p>
    <w:p w14:paraId="02EDBFF2" w14:textId="77777777" w:rsidR="00F57EC6" w:rsidRDefault="00E81654">
      <w:pPr>
        <w:rPr>
          <w:rFonts w:ascii="Times" w:eastAsia="Batang" w:hAnsi="Times" w:cs="Times New Roman"/>
        </w:rPr>
      </w:pPr>
      <w:r>
        <w:rPr>
          <w:rFonts w:ascii="Times" w:eastAsia="Batang" w:hAnsi="Times" w:cs="Times New Roman"/>
        </w:rPr>
        <w:lastRenderedPageBreak/>
        <w:t>For model performance monitoring of AI/ML positioning Case 1, for model performance monitoring metric calculation in label-based model monitoring,</w:t>
      </w:r>
    </w:p>
    <w:p w14:paraId="75E94E53" w14:textId="77777777" w:rsidR="00F57EC6" w:rsidRDefault="00E81654">
      <w:pPr>
        <w:numPr>
          <w:ilvl w:val="0"/>
          <w:numId w:val="78"/>
        </w:numPr>
        <w:suppressAutoHyphens/>
        <w:spacing w:line="276" w:lineRule="auto"/>
        <w:rPr>
          <w:rFonts w:ascii="Times" w:eastAsia="Batang" w:hAnsi="Times" w:cs="Times New Roman"/>
        </w:rPr>
      </w:pPr>
      <w:r>
        <w:rPr>
          <w:rFonts w:ascii="Times" w:eastAsia="Calibri" w:hAnsi="Times" w:cs="Times New Roman"/>
        </w:rPr>
        <w:t>Option A-4 can be realized by implementation in a manner transparent to specification</w:t>
      </w:r>
      <w:r>
        <w:rPr>
          <w:rFonts w:ascii="Times" w:eastAsia="Batang" w:hAnsi="Times" w:cs="Times New Roman"/>
        </w:rPr>
        <w:t xml:space="preserve"> </w:t>
      </w:r>
      <w:r>
        <w:rPr>
          <w:rFonts w:ascii="Times" w:eastAsia="Calibri" w:hAnsi="Times" w:cs="Times New Roman"/>
        </w:rPr>
        <w:t>specification if the PRU sends information to the target UE side in a proprietary method. No further discussion on</w:t>
      </w:r>
      <w:r>
        <w:rPr>
          <w:rFonts w:ascii="Times" w:eastAsia="Batang" w:hAnsi="Times" w:cs="Times New Roman"/>
        </w:rPr>
        <w:t xml:space="preserve"> Option A-4.</w:t>
      </w:r>
    </w:p>
    <w:p w14:paraId="126EB4D4" w14:textId="77777777" w:rsidR="00F57EC6" w:rsidRDefault="00F57EC6">
      <w:pPr>
        <w:rPr>
          <w:rFonts w:ascii="Times" w:eastAsia="DengXian" w:hAnsi="Times" w:cs="Times New Roman"/>
          <w:highlight w:val="green"/>
        </w:rPr>
      </w:pPr>
    </w:p>
    <w:p w14:paraId="3C1BD7FF" w14:textId="77777777" w:rsidR="00F57EC6" w:rsidRDefault="00E81654">
      <w:pPr>
        <w:rPr>
          <w:rFonts w:ascii="Times New Roman" w:eastAsia="Times New Roman" w:hAnsi="Times New Roman" w:cs="Times New Roman"/>
          <w:b/>
          <w:u w:val="single"/>
        </w:rPr>
      </w:pPr>
      <w:r>
        <w:rPr>
          <w:rFonts w:ascii="Times New Roman" w:eastAsia="Times New Roman" w:hAnsi="Times New Roman" w:cs="Times New Roman"/>
          <w:b/>
          <w:u w:val="single"/>
        </w:rPr>
        <w:t xml:space="preserve">All LCM </w:t>
      </w:r>
      <w:proofErr w:type="gramStart"/>
      <w:r>
        <w:rPr>
          <w:rFonts w:ascii="Times New Roman" w:eastAsia="Times New Roman" w:hAnsi="Times New Roman" w:cs="Times New Roman"/>
          <w:b/>
          <w:u w:val="single"/>
        </w:rPr>
        <w:t>stages</w:t>
      </w:r>
      <w:proofErr w:type="gramEnd"/>
    </w:p>
    <w:p w14:paraId="133A2735" w14:textId="77777777" w:rsidR="00F57EC6" w:rsidRDefault="00E81654">
      <w:pPr>
        <w:rPr>
          <w:rFonts w:ascii="Times" w:eastAsia="DengXian" w:hAnsi="Times" w:cs="Times New Roman"/>
        </w:rPr>
      </w:pPr>
      <w:r>
        <w:rPr>
          <w:rFonts w:ascii="Times" w:eastAsia="DengXian" w:hAnsi="Times" w:cs="Times New Roman" w:hint="eastAsia"/>
        </w:rPr>
        <w:t>Conclusion</w:t>
      </w:r>
    </w:p>
    <w:p w14:paraId="38FEE05D" w14:textId="77777777" w:rsidR="00F57EC6" w:rsidRDefault="00E81654">
      <w:pPr>
        <w:rPr>
          <w:rFonts w:ascii="Times" w:eastAsia="Batang" w:hAnsi="Times" w:cs="Times New Roman"/>
          <w:szCs w:val="20"/>
        </w:rPr>
      </w:pPr>
      <w:r>
        <w:rPr>
          <w:rFonts w:ascii="Times" w:eastAsia="Calibri" w:hAnsi="Times" w:cs="Times New Roman"/>
        </w:rPr>
        <w:t>From RAN1 perspective,</w:t>
      </w:r>
      <w:r>
        <w:rPr>
          <w:rFonts w:ascii="Times" w:eastAsia="Batang" w:hAnsi="Times" w:cs="Times New Roman"/>
          <w:szCs w:val="20"/>
        </w:rPr>
        <w:t xml:space="preserve"> for Case 3a measurements,  </w:t>
      </w:r>
    </w:p>
    <w:p w14:paraId="24F22DE6" w14:textId="77777777" w:rsidR="00F57EC6" w:rsidRDefault="00E81654">
      <w:pPr>
        <w:numPr>
          <w:ilvl w:val="0"/>
          <w:numId w:val="50"/>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 existing procedures </w:t>
      </w:r>
      <w:r>
        <w:rPr>
          <w:rFonts w:ascii="Times" w:eastAsia="DengXian" w:hAnsi="Times" w:cs="Times New Roman" w:hint="eastAsia"/>
          <w:szCs w:val="20"/>
        </w:rPr>
        <w:t xml:space="preserve">can be </w:t>
      </w:r>
      <w:r>
        <w:rPr>
          <w:rFonts w:ascii="Times" w:eastAsia="Batang" w:hAnsi="Times" w:cs="Times New Roman"/>
          <w:szCs w:val="20"/>
        </w:rPr>
        <w:t>reused in terms of SRS configuration.</w:t>
      </w:r>
    </w:p>
    <w:p w14:paraId="79D7896C" w14:textId="77777777" w:rsidR="00F57EC6" w:rsidRDefault="00E81654">
      <w:pPr>
        <w:numPr>
          <w:ilvl w:val="1"/>
          <w:numId w:val="50"/>
        </w:numPr>
        <w:suppressAutoHyphens/>
        <w:spacing w:after="80" w:line="276" w:lineRule="auto"/>
        <w:rPr>
          <w:rFonts w:ascii="Times" w:eastAsia="Batang" w:hAnsi="Times" w:cs="Times New Roman"/>
          <w:szCs w:val="20"/>
        </w:rPr>
      </w:pPr>
      <w:r>
        <w:rPr>
          <w:rFonts w:ascii="Times" w:eastAsia="Batang" w:hAnsi="Times" w:cs="Times New Roman"/>
          <w:szCs w:val="20"/>
        </w:rPr>
        <w:t>Note: parameter values for SRS configuration can be further discussed</w:t>
      </w:r>
    </w:p>
    <w:p w14:paraId="5CBFEF44" w14:textId="77777777" w:rsidR="00F57EC6" w:rsidRDefault="00E81654">
      <w:pPr>
        <w:numPr>
          <w:ilvl w:val="0"/>
          <w:numId w:val="50"/>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These measurements can be used for multiple aspects related to case 3a, e.g. training data collection, monitoring, or inference procedures. </w:t>
      </w:r>
    </w:p>
    <w:p w14:paraId="4A4AE76F" w14:textId="77777777" w:rsidR="00F57EC6" w:rsidRDefault="00E81654">
      <w:pPr>
        <w:numPr>
          <w:ilvl w:val="0"/>
          <w:numId w:val="50"/>
        </w:numPr>
        <w:spacing w:after="180"/>
        <w:rPr>
          <w:rFonts w:ascii="Times" w:eastAsia="Times New Roman" w:hAnsi="Times" w:cs="Calibri"/>
          <w:szCs w:val="20"/>
        </w:rPr>
      </w:pPr>
      <w:r>
        <w:rPr>
          <w:rFonts w:ascii="Times" w:eastAsia="Times New Roman" w:hAnsi="Times" w:cs="Calibri"/>
          <w:szCs w:val="20"/>
        </w:rPr>
        <w:t>Note: Purpose, such as the</w:t>
      </w:r>
      <w:r>
        <w:rPr>
          <w:rFonts w:ascii="Times" w:eastAsia="DengXian" w:hAnsi="Times" w:cs="Calibri" w:hint="eastAsia"/>
          <w:szCs w:val="20"/>
        </w:rPr>
        <w:t xml:space="preserve"> training</w:t>
      </w:r>
      <w:r>
        <w:rPr>
          <w:rFonts w:ascii="Times" w:eastAsia="Times New Roman" w:hAnsi="Times" w:cs="Calibri"/>
          <w:szCs w:val="20"/>
        </w:rPr>
        <w:t xml:space="preserve"> </w:t>
      </w:r>
      <w:r>
        <w:rPr>
          <w:rFonts w:ascii="Times" w:eastAsia="Batang" w:hAnsi="Times" w:cs="Times New Roman"/>
          <w:szCs w:val="20"/>
        </w:rPr>
        <w:t>data collection</w:t>
      </w:r>
      <w:r>
        <w:rPr>
          <w:rFonts w:ascii="Times" w:eastAsia="DengXian" w:hAnsi="Times" w:cs="Times New Roman" w:hint="eastAsia"/>
          <w:szCs w:val="20"/>
        </w:rPr>
        <w:t>,</w:t>
      </w:r>
      <w:r>
        <w:rPr>
          <w:rFonts w:ascii="Times" w:eastAsia="Batang" w:hAnsi="Times" w:cs="Times New Roman"/>
          <w:szCs w:val="20"/>
        </w:rPr>
        <w:t xml:space="preserve"> monitoring, or inference procedures</w:t>
      </w:r>
      <w:r>
        <w:rPr>
          <w:rFonts w:ascii="Times" w:eastAsia="Times New Roman" w:hAnsi="Times" w:cs="Calibri"/>
          <w:szCs w:val="20"/>
        </w:rPr>
        <w:t xml:space="preserve"> mentioned above, will not </w:t>
      </w:r>
      <w:r>
        <w:rPr>
          <w:rFonts w:ascii="Times" w:eastAsia="Times New Roman" w:hAnsi="Times" w:cs="Calibri" w:hint="eastAsia"/>
          <w:szCs w:val="20"/>
        </w:rPr>
        <w:t xml:space="preserve">necessarily </w:t>
      </w:r>
      <w:r>
        <w:rPr>
          <w:rFonts w:ascii="Times" w:eastAsia="Times New Roman" w:hAnsi="Times" w:cs="Calibri"/>
          <w:szCs w:val="20"/>
        </w:rPr>
        <w:t xml:space="preserve">be specified in RAN 1 </w:t>
      </w:r>
      <w:proofErr w:type="gramStart"/>
      <w:r>
        <w:rPr>
          <w:rFonts w:ascii="Times" w:eastAsia="Times New Roman" w:hAnsi="Times" w:cs="Calibri"/>
          <w:szCs w:val="20"/>
        </w:rPr>
        <w:t>specifications</w:t>
      </w:r>
      <w:proofErr w:type="gramEnd"/>
    </w:p>
    <w:p w14:paraId="369D5E19" w14:textId="77777777" w:rsidR="00F57EC6" w:rsidRDefault="00F57EC6">
      <w:pPr>
        <w:rPr>
          <w:rFonts w:ascii="Times New Roman" w:eastAsia="Times New Roman" w:hAnsi="Times New Roman" w:cs="Times New Roman"/>
        </w:rPr>
      </w:pPr>
    </w:p>
    <w:p w14:paraId="4E2FB794" w14:textId="77777777" w:rsidR="00F57EC6" w:rsidRDefault="00F57EC6"/>
    <w:sectPr w:rsidR="00F57EC6">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11ECD" w14:textId="77777777" w:rsidR="006E62C5" w:rsidRDefault="006E62C5">
      <w:r>
        <w:separator/>
      </w:r>
    </w:p>
  </w:endnote>
  <w:endnote w:type="continuationSeparator" w:id="0">
    <w:p w14:paraId="5D5B3D3C" w14:textId="77777777" w:rsidR="006E62C5" w:rsidRDefault="006E6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34CD3011" w14:textId="77777777" w:rsidR="00F57EC6" w:rsidRDefault="00E81654">
        <w:pPr>
          <w:pStyle w:val="Footer"/>
        </w:pPr>
        <w:r>
          <w:fldChar w:fldCharType="begin"/>
        </w:r>
        <w:r>
          <w:instrText xml:space="preserve"> PAGE   \* MERGEFORMAT </w:instrText>
        </w:r>
        <w:r>
          <w:fldChar w:fldCharType="separate"/>
        </w:r>
        <w:r>
          <w:t>22</w:t>
        </w:r>
        <w:r>
          <w:fldChar w:fldCharType="end"/>
        </w:r>
      </w:p>
    </w:sdtContent>
  </w:sdt>
  <w:p w14:paraId="3EB9DA5C" w14:textId="77777777" w:rsidR="00F57EC6" w:rsidRDefault="00F57E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FA138" w14:textId="77777777" w:rsidR="006E62C5" w:rsidRDefault="006E62C5">
      <w:r>
        <w:separator/>
      </w:r>
    </w:p>
  </w:footnote>
  <w:footnote w:type="continuationSeparator" w:id="0">
    <w:p w14:paraId="1BF5F53F" w14:textId="77777777" w:rsidR="006E62C5" w:rsidRDefault="006E62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C26AA"/>
    <w:multiLevelType w:val="multilevel"/>
    <w:tmpl w:val="04DC26AA"/>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95BB7"/>
    <w:multiLevelType w:val="multilevel"/>
    <w:tmpl w:val="0C695B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8E4CE5"/>
    <w:multiLevelType w:val="multilevel"/>
    <w:tmpl w:val="0C8E4CE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E8C463D"/>
    <w:multiLevelType w:val="multilevel"/>
    <w:tmpl w:val="0E8C46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1647AD"/>
    <w:multiLevelType w:val="multilevel"/>
    <w:tmpl w:val="101647AD"/>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813BFB"/>
    <w:multiLevelType w:val="multilevel"/>
    <w:tmpl w:val="14813BFB"/>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5DC3C93"/>
    <w:multiLevelType w:val="multilevel"/>
    <w:tmpl w:val="15DC3C9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90C15FE"/>
    <w:multiLevelType w:val="multilevel"/>
    <w:tmpl w:val="190C15F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20"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D12E27"/>
    <w:multiLevelType w:val="multilevel"/>
    <w:tmpl w:val="1CD12E27"/>
    <w:lvl w:ilvl="0">
      <w:start w:val="1"/>
      <w:numFmt w:val="upperLetter"/>
      <w:lvlText w:val="Option %1."/>
      <w:lvlJc w:val="left"/>
      <w:pPr>
        <w:ind w:left="720" w:hanging="360"/>
      </w:pPr>
      <w:rPr>
        <w:rFonts w:hint="default"/>
      </w:rPr>
    </w:lvl>
    <w:lvl w:ilvl="1">
      <w:start w:val="1"/>
      <w:numFmt w:val="bullet"/>
      <w:lvlText w:val=""/>
      <w:lvlJc w:val="left"/>
      <w:pPr>
        <w:ind w:left="781"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F10524E"/>
    <w:multiLevelType w:val="multilevel"/>
    <w:tmpl w:val="1F10524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39A0256"/>
    <w:multiLevelType w:val="multilevel"/>
    <w:tmpl w:val="239A0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3D67B9A"/>
    <w:multiLevelType w:val="multilevel"/>
    <w:tmpl w:val="23D67B9A"/>
    <w:lvl w:ilvl="0">
      <w:start w:val="1"/>
      <w:numFmt w:val="decimal"/>
      <w:pStyle w:val="Proposalstylenokia2023"/>
      <w:suff w:val="space"/>
      <w:lvlText w:val="Proposal %1:"/>
      <w:lvlJc w:val="left"/>
      <w:pPr>
        <w:ind w:left="0" w:firstLine="0"/>
      </w:pPr>
      <w:rPr>
        <w:strike w:val="0"/>
      </w:rPr>
    </w:lvl>
    <w:lvl w:ilvl="1">
      <w:start w:val="1"/>
      <w:numFmt w:val="bullet"/>
      <w:lvlText w:val=""/>
      <w:lvlJc w:val="left"/>
      <w:pPr>
        <w:ind w:left="-3532" w:hanging="360"/>
      </w:pPr>
      <w:rPr>
        <w:rFonts w:ascii="Symbol" w:hAnsi="Symbol" w:hint="default"/>
      </w:rPr>
    </w:lvl>
    <w:lvl w:ilvl="2">
      <w:start w:val="1"/>
      <w:numFmt w:val="lowerRoman"/>
      <w:lvlText w:val="%3)"/>
      <w:lvlJc w:val="left"/>
      <w:pPr>
        <w:ind w:left="-3172" w:hanging="360"/>
      </w:pPr>
    </w:lvl>
    <w:lvl w:ilvl="3">
      <w:start w:val="1"/>
      <w:numFmt w:val="decimal"/>
      <w:lvlText w:val="(%4)"/>
      <w:lvlJc w:val="left"/>
      <w:pPr>
        <w:ind w:left="-2812" w:hanging="360"/>
      </w:pPr>
    </w:lvl>
    <w:lvl w:ilvl="4">
      <w:start w:val="1"/>
      <w:numFmt w:val="lowerLetter"/>
      <w:lvlText w:val="(%5)"/>
      <w:lvlJc w:val="left"/>
      <w:pPr>
        <w:ind w:left="-2452" w:hanging="360"/>
      </w:pPr>
    </w:lvl>
    <w:lvl w:ilvl="5">
      <w:start w:val="1"/>
      <w:numFmt w:val="lowerRoman"/>
      <w:lvlText w:val="(%6)"/>
      <w:lvlJc w:val="left"/>
      <w:pPr>
        <w:ind w:left="-2092" w:hanging="360"/>
      </w:pPr>
    </w:lvl>
    <w:lvl w:ilvl="6">
      <w:start w:val="1"/>
      <w:numFmt w:val="decimal"/>
      <w:lvlText w:val="%7."/>
      <w:lvlJc w:val="left"/>
      <w:pPr>
        <w:ind w:left="-1732" w:hanging="360"/>
      </w:pPr>
    </w:lvl>
    <w:lvl w:ilvl="7">
      <w:start w:val="1"/>
      <w:numFmt w:val="lowerLetter"/>
      <w:lvlText w:val="%8."/>
      <w:lvlJc w:val="left"/>
      <w:pPr>
        <w:ind w:left="-1372" w:hanging="360"/>
      </w:pPr>
    </w:lvl>
    <w:lvl w:ilvl="8">
      <w:start w:val="1"/>
      <w:numFmt w:val="lowerRoman"/>
      <w:lvlText w:val="%9."/>
      <w:lvlJc w:val="left"/>
      <w:pPr>
        <w:ind w:left="-1012" w:hanging="360"/>
      </w:pPr>
    </w:lvl>
  </w:abstractNum>
  <w:abstractNum w:abstractNumId="32"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4AF0A1B"/>
    <w:multiLevelType w:val="multilevel"/>
    <w:tmpl w:val="24AF0A1B"/>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4" w15:restartNumberingAfterBreak="0">
    <w:nsid w:val="26AA6F23"/>
    <w:multiLevelType w:val="multilevel"/>
    <w:tmpl w:val="26AA6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6" w15:restartNumberingAfterBreak="0">
    <w:nsid w:val="285C79C2"/>
    <w:multiLevelType w:val="multilevel"/>
    <w:tmpl w:val="285C79C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3D07644"/>
    <w:multiLevelType w:val="multilevel"/>
    <w:tmpl w:val="33D0764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1490"/>
    <w:multiLevelType w:val="multilevel"/>
    <w:tmpl w:val="3A871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D8F465A"/>
    <w:multiLevelType w:val="multilevel"/>
    <w:tmpl w:val="3D8F465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40EC6C6B"/>
    <w:multiLevelType w:val="multilevel"/>
    <w:tmpl w:val="40EC6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16A3364"/>
    <w:multiLevelType w:val="multilevel"/>
    <w:tmpl w:val="416A3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3C01AA0"/>
    <w:multiLevelType w:val="singleLevel"/>
    <w:tmpl w:val="43C01AA0"/>
    <w:lvl w:ilvl="0">
      <w:start w:val="1"/>
      <w:numFmt w:val="decimal"/>
      <w:suff w:val="nothing"/>
      <w:lvlText w:val="%1-"/>
      <w:lvlJc w:val="left"/>
    </w:lvl>
  </w:abstractNum>
  <w:abstractNum w:abstractNumId="54" w15:restartNumberingAfterBreak="0">
    <w:nsid w:val="44CC7A23"/>
    <w:multiLevelType w:val="multilevel"/>
    <w:tmpl w:val="44CC7A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680" w:hanging="360"/>
      </w:pPr>
      <w:rPr>
        <w:rFonts w:ascii="Arial" w:hAnsi="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9DF253E"/>
    <w:multiLevelType w:val="multilevel"/>
    <w:tmpl w:val="49DF25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4E6C49D6"/>
    <w:multiLevelType w:val="multilevel"/>
    <w:tmpl w:val="4E6C49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E9122A"/>
    <w:multiLevelType w:val="multilevel"/>
    <w:tmpl w:val="51E912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7371031"/>
    <w:multiLevelType w:val="multilevel"/>
    <w:tmpl w:val="57371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A360731"/>
    <w:multiLevelType w:val="multilevel"/>
    <w:tmpl w:val="5A3607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40026E"/>
    <w:multiLevelType w:val="multilevel"/>
    <w:tmpl w:val="5A400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5C1973BA"/>
    <w:multiLevelType w:val="multilevel"/>
    <w:tmpl w:val="5C1973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323DB6"/>
    <w:multiLevelType w:val="multilevel"/>
    <w:tmpl w:val="5F323D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80" w15:restartNumberingAfterBreak="0">
    <w:nsid w:val="768A6502"/>
    <w:multiLevelType w:val="multilevel"/>
    <w:tmpl w:val="768A65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7DB54FD"/>
    <w:multiLevelType w:val="multilevel"/>
    <w:tmpl w:val="77DB54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7A26461E"/>
    <w:multiLevelType w:val="multilevel"/>
    <w:tmpl w:val="7A264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167986"/>
    <w:multiLevelType w:val="multilevel"/>
    <w:tmpl w:val="7D167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700" w:hanging="720"/>
      </w:pPr>
      <w:rPr>
        <w:rFonts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EA60AA3"/>
    <w:multiLevelType w:val="multilevel"/>
    <w:tmpl w:val="7EA60AA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35730651">
    <w:abstractNumId w:val="50"/>
  </w:num>
  <w:num w:numId="2" w16cid:durableId="1641226790">
    <w:abstractNumId w:val="78"/>
  </w:num>
  <w:num w:numId="3" w16cid:durableId="935987700">
    <w:abstractNumId w:val="42"/>
  </w:num>
  <w:num w:numId="4" w16cid:durableId="1049301138">
    <w:abstractNumId w:val="11"/>
  </w:num>
  <w:num w:numId="5" w16cid:durableId="1448936441">
    <w:abstractNumId w:val="35"/>
  </w:num>
  <w:num w:numId="6" w16cid:durableId="1912542646">
    <w:abstractNumId w:val="28"/>
  </w:num>
  <w:num w:numId="7" w16cid:durableId="1415779069">
    <w:abstractNumId w:val="70"/>
  </w:num>
  <w:num w:numId="8" w16cid:durableId="772937004">
    <w:abstractNumId w:val="1"/>
  </w:num>
  <w:num w:numId="9" w16cid:durableId="756248062">
    <w:abstractNumId w:val="79"/>
  </w:num>
  <w:num w:numId="10" w16cid:durableId="662393901">
    <w:abstractNumId w:val="56"/>
  </w:num>
  <w:num w:numId="11" w16cid:durableId="941375011">
    <w:abstractNumId w:val="48"/>
  </w:num>
  <w:num w:numId="12" w16cid:durableId="1560365782">
    <w:abstractNumId w:val="59"/>
  </w:num>
  <w:num w:numId="13" w16cid:durableId="1377971584">
    <w:abstractNumId w:val="61"/>
  </w:num>
  <w:num w:numId="14" w16cid:durableId="445469680">
    <w:abstractNumId w:val="16"/>
  </w:num>
  <w:num w:numId="15" w16cid:durableId="452485040">
    <w:abstractNumId w:val="25"/>
  </w:num>
  <w:num w:numId="16" w16cid:durableId="31854437">
    <w:abstractNumId w:val="44"/>
  </w:num>
  <w:num w:numId="17" w16cid:durableId="1504393446">
    <w:abstractNumId w:val="73"/>
  </w:num>
  <w:num w:numId="18" w16cid:durableId="1052652411">
    <w:abstractNumId w:val="4"/>
  </w:num>
  <w:num w:numId="19" w16cid:durableId="1877229941">
    <w:abstractNumId w:val="43"/>
  </w:num>
  <w:num w:numId="20" w16cid:durableId="907114462">
    <w:abstractNumId w:val="85"/>
  </w:num>
  <w:num w:numId="21" w16cid:durableId="784038283">
    <w:abstractNumId w:val="39"/>
  </w:num>
  <w:num w:numId="22" w16cid:durableId="1947611092">
    <w:abstractNumId w:val="31"/>
  </w:num>
  <w:num w:numId="23" w16cid:durableId="1060247528">
    <w:abstractNumId w:val="68"/>
  </w:num>
  <w:num w:numId="24" w16cid:durableId="458769930">
    <w:abstractNumId w:val="46"/>
  </w:num>
  <w:num w:numId="25" w16cid:durableId="108742662">
    <w:abstractNumId w:val="45"/>
  </w:num>
  <w:num w:numId="26" w16cid:durableId="1342202882">
    <w:abstractNumId w:val="14"/>
  </w:num>
  <w:num w:numId="27" w16cid:durableId="418840908">
    <w:abstractNumId w:val="58"/>
  </w:num>
  <w:num w:numId="28" w16cid:durableId="1050571368">
    <w:abstractNumId w:val="3"/>
  </w:num>
  <w:num w:numId="29" w16cid:durableId="1544369185">
    <w:abstractNumId w:val="7"/>
  </w:num>
  <w:num w:numId="30" w16cid:durableId="843252761">
    <w:abstractNumId w:val="54"/>
  </w:num>
  <w:num w:numId="31" w16cid:durableId="550964437">
    <w:abstractNumId w:val="77"/>
  </w:num>
  <w:num w:numId="32" w16cid:durableId="687830775">
    <w:abstractNumId w:val="18"/>
  </w:num>
  <w:num w:numId="33" w16cid:durableId="2110082645">
    <w:abstractNumId w:val="29"/>
  </w:num>
  <w:num w:numId="34" w16cid:durableId="1860776497">
    <w:abstractNumId w:val="34"/>
  </w:num>
  <w:num w:numId="35" w16cid:durableId="1012609423">
    <w:abstractNumId w:val="52"/>
  </w:num>
  <w:num w:numId="36" w16cid:durableId="630089074">
    <w:abstractNumId w:val="13"/>
  </w:num>
  <w:num w:numId="37" w16cid:durableId="267734558">
    <w:abstractNumId w:val="71"/>
  </w:num>
  <w:num w:numId="38" w16cid:durableId="1544830039">
    <w:abstractNumId w:val="65"/>
  </w:num>
  <w:num w:numId="39" w16cid:durableId="815562599">
    <w:abstractNumId w:val="66"/>
  </w:num>
  <w:num w:numId="40" w16cid:durableId="458574733">
    <w:abstractNumId w:val="40"/>
  </w:num>
  <w:num w:numId="41" w16cid:durableId="1991716470">
    <w:abstractNumId w:val="19"/>
  </w:num>
  <w:num w:numId="42" w16cid:durableId="726883660">
    <w:abstractNumId w:val="64"/>
  </w:num>
  <w:num w:numId="43" w16cid:durableId="160044272">
    <w:abstractNumId w:val="10"/>
  </w:num>
  <w:num w:numId="44" w16cid:durableId="2052266762">
    <w:abstractNumId w:val="75"/>
  </w:num>
  <w:num w:numId="45" w16cid:durableId="1787387103">
    <w:abstractNumId w:val="76"/>
  </w:num>
  <w:num w:numId="46" w16cid:durableId="1670062875">
    <w:abstractNumId w:val="82"/>
  </w:num>
  <w:num w:numId="47" w16cid:durableId="1185630680">
    <w:abstractNumId w:val="37"/>
  </w:num>
  <w:num w:numId="48" w16cid:durableId="1594243289">
    <w:abstractNumId w:val="27"/>
  </w:num>
  <w:num w:numId="49" w16cid:durableId="1080252060">
    <w:abstractNumId w:val="24"/>
  </w:num>
  <w:num w:numId="50" w16cid:durableId="1905294485">
    <w:abstractNumId w:val="38"/>
  </w:num>
  <w:num w:numId="51" w16cid:durableId="979308624">
    <w:abstractNumId w:val="9"/>
  </w:num>
  <w:num w:numId="52" w16cid:durableId="1471749014">
    <w:abstractNumId w:val="55"/>
  </w:num>
  <w:num w:numId="53" w16cid:durableId="471674621">
    <w:abstractNumId w:val="12"/>
  </w:num>
  <w:num w:numId="54" w16cid:durableId="1436510609">
    <w:abstractNumId w:val="23"/>
  </w:num>
  <w:num w:numId="55" w16cid:durableId="846946668">
    <w:abstractNumId w:val="30"/>
  </w:num>
  <w:num w:numId="56" w16cid:durableId="1402168513">
    <w:abstractNumId w:val="22"/>
  </w:num>
  <w:num w:numId="57" w16cid:durableId="693309108">
    <w:abstractNumId w:val="20"/>
  </w:num>
  <w:num w:numId="58" w16cid:durableId="276184429">
    <w:abstractNumId w:val="8"/>
  </w:num>
  <w:num w:numId="59" w16cid:durableId="434908453">
    <w:abstractNumId w:val="5"/>
  </w:num>
  <w:num w:numId="60" w16cid:durableId="261189496">
    <w:abstractNumId w:val="84"/>
  </w:num>
  <w:num w:numId="61" w16cid:durableId="809444867">
    <w:abstractNumId w:val="15"/>
  </w:num>
  <w:num w:numId="62" w16cid:durableId="2146972573">
    <w:abstractNumId w:val="32"/>
  </w:num>
  <w:num w:numId="63" w16cid:durableId="246119129">
    <w:abstractNumId w:val="83"/>
  </w:num>
  <w:num w:numId="64" w16cid:durableId="11952879">
    <w:abstractNumId w:val="47"/>
  </w:num>
  <w:num w:numId="65" w16cid:durableId="1259800153">
    <w:abstractNumId w:val="80"/>
  </w:num>
  <w:num w:numId="66" w16cid:durableId="2015257281">
    <w:abstractNumId w:val="72"/>
  </w:num>
  <w:num w:numId="67" w16cid:durableId="1461337457">
    <w:abstractNumId w:val="2"/>
  </w:num>
  <w:num w:numId="68" w16cid:durableId="1895307022">
    <w:abstractNumId w:val="53"/>
  </w:num>
  <w:num w:numId="69" w16cid:durableId="2012563299">
    <w:abstractNumId w:val="63"/>
  </w:num>
  <w:num w:numId="70" w16cid:durableId="987518513">
    <w:abstractNumId w:val="69"/>
  </w:num>
  <w:num w:numId="71" w16cid:durableId="2051108255">
    <w:abstractNumId w:val="74"/>
  </w:num>
  <w:num w:numId="72" w16cid:durableId="1489634553">
    <w:abstractNumId w:val="67"/>
  </w:num>
  <w:num w:numId="73" w16cid:durableId="90396821">
    <w:abstractNumId w:val="36"/>
  </w:num>
  <w:num w:numId="74" w16cid:durableId="640232498">
    <w:abstractNumId w:val="41"/>
  </w:num>
  <w:num w:numId="75" w16cid:durableId="1034883358">
    <w:abstractNumId w:val="57"/>
  </w:num>
  <w:num w:numId="76" w16cid:durableId="605118676">
    <w:abstractNumId w:val="6"/>
  </w:num>
  <w:num w:numId="77" w16cid:durableId="192113463">
    <w:abstractNumId w:val="0"/>
  </w:num>
  <w:num w:numId="78" w16cid:durableId="1467770549">
    <w:abstractNumId w:val="21"/>
  </w:num>
  <w:num w:numId="79" w16cid:durableId="2010791324">
    <w:abstractNumId w:val="26"/>
  </w:num>
  <w:num w:numId="80" w16cid:durableId="640690209">
    <w:abstractNumId w:val="33"/>
  </w:num>
  <w:num w:numId="81" w16cid:durableId="406807976">
    <w:abstractNumId w:val="62"/>
  </w:num>
  <w:num w:numId="82" w16cid:durableId="1296957698">
    <w:abstractNumId w:val="81"/>
  </w:num>
  <w:num w:numId="83" w16cid:durableId="182868956">
    <w:abstractNumId w:val="51"/>
  </w:num>
  <w:num w:numId="84" w16cid:durableId="495613496">
    <w:abstractNumId w:val="49"/>
  </w:num>
  <w:num w:numId="85" w16cid:durableId="1169521312">
    <w:abstractNumId w:val="60"/>
  </w:num>
  <w:num w:numId="86" w16cid:durableId="450824810">
    <w:abstractNumId w:val="1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GrammaticalErrors/>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E92"/>
    <w:rsid w:val="000011D0"/>
    <w:rsid w:val="00001299"/>
    <w:rsid w:val="000015D3"/>
    <w:rsid w:val="00002A22"/>
    <w:rsid w:val="00002A37"/>
    <w:rsid w:val="0000313A"/>
    <w:rsid w:val="0000388A"/>
    <w:rsid w:val="00003D14"/>
    <w:rsid w:val="00003D82"/>
    <w:rsid w:val="00003EEB"/>
    <w:rsid w:val="0000442B"/>
    <w:rsid w:val="00004702"/>
    <w:rsid w:val="000049F0"/>
    <w:rsid w:val="0000564C"/>
    <w:rsid w:val="00005D50"/>
    <w:rsid w:val="00006446"/>
    <w:rsid w:val="00006896"/>
    <w:rsid w:val="00006BDA"/>
    <w:rsid w:val="000074BE"/>
    <w:rsid w:val="00007CDC"/>
    <w:rsid w:val="00010737"/>
    <w:rsid w:val="00010D5A"/>
    <w:rsid w:val="00011B23"/>
    <w:rsid w:val="00011B28"/>
    <w:rsid w:val="00011F30"/>
    <w:rsid w:val="00012566"/>
    <w:rsid w:val="00012F6D"/>
    <w:rsid w:val="0001348C"/>
    <w:rsid w:val="00014134"/>
    <w:rsid w:val="000149F2"/>
    <w:rsid w:val="00014B95"/>
    <w:rsid w:val="00015D15"/>
    <w:rsid w:val="00016178"/>
    <w:rsid w:val="000164BB"/>
    <w:rsid w:val="000167EC"/>
    <w:rsid w:val="000208D7"/>
    <w:rsid w:val="00020CFC"/>
    <w:rsid w:val="00021D6B"/>
    <w:rsid w:val="0002374C"/>
    <w:rsid w:val="00023FC8"/>
    <w:rsid w:val="00024994"/>
    <w:rsid w:val="00024EC7"/>
    <w:rsid w:val="00024F5E"/>
    <w:rsid w:val="00025467"/>
    <w:rsid w:val="0002564D"/>
    <w:rsid w:val="00025EB6"/>
    <w:rsid w:val="00025ECA"/>
    <w:rsid w:val="00026570"/>
    <w:rsid w:val="00026C2B"/>
    <w:rsid w:val="00027332"/>
    <w:rsid w:val="000278C6"/>
    <w:rsid w:val="00031B3B"/>
    <w:rsid w:val="00032421"/>
    <w:rsid w:val="000325B8"/>
    <w:rsid w:val="00032644"/>
    <w:rsid w:val="000326C8"/>
    <w:rsid w:val="0003467E"/>
    <w:rsid w:val="000347E2"/>
    <w:rsid w:val="00034C15"/>
    <w:rsid w:val="0003655D"/>
    <w:rsid w:val="0003690B"/>
    <w:rsid w:val="00036BA1"/>
    <w:rsid w:val="000378B5"/>
    <w:rsid w:val="00037BE2"/>
    <w:rsid w:val="00040455"/>
    <w:rsid w:val="000413B5"/>
    <w:rsid w:val="00041A83"/>
    <w:rsid w:val="000422E2"/>
    <w:rsid w:val="00042BB0"/>
    <w:rsid w:val="00042F22"/>
    <w:rsid w:val="00043410"/>
    <w:rsid w:val="000437DA"/>
    <w:rsid w:val="000438C1"/>
    <w:rsid w:val="00043980"/>
    <w:rsid w:val="0004431E"/>
    <w:rsid w:val="000444EF"/>
    <w:rsid w:val="00044998"/>
    <w:rsid w:val="00044BED"/>
    <w:rsid w:val="00045139"/>
    <w:rsid w:val="00045197"/>
    <w:rsid w:val="000479CF"/>
    <w:rsid w:val="000502AF"/>
    <w:rsid w:val="000506BA"/>
    <w:rsid w:val="00052990"/>
    <w:rsid w:val="00052A07"/>
    <w:rsid w:val="000534E3"/>
    <w:rsid w:val="000551E8"/>
    <w:rsid w:val="0005588F"/>
    <w:rsid w:val="0005606A"/>
    <w:rsid w:val="0005608E"/>
    <w:rsid w:val="0005652E"/>
    <w:rsid w:val="00056772"/>
    <w:rsid w:val="00057117"/>
    <w:rsid w:val="000601DE"/>
    <w:rsid w:val="000608C5"/>
    <w:rsid w:val="00060FD1"/>
    <w:rsid w:val="00061067"/>
    <w:rsid w:val="000616E7"/>
    <w:rsid w:val="00061A65"/>
    <w:rsid w:val="000622C1"/>
    <w:rsid w:val="0006319A"/>
    <w:rsid w:val="00063E1D"/>
    <w:rsid w:val="00064531"/>
    <w:rsid w:val="0006487E"/>
    <w:rsid w:val="00064A34"/>
    <w:rsid w:val="00065E1A"/>
    <w:rsid w:val="00066123"/>
    <w:rsid w:val="00066E26"/>
    <w:rsid w:val="0006735C"/>
    <w:rsid w:val="0006742A"/>
    <w:rsid w:val="00067F7C"/>
    <w:rsid w:val="00070216"/>
    <w:rsid w:val="000712AF"/>
    <w:rsid w:val="000715EC"/>
    <w:rsid w:val="00072182"/>
    <w:rsid w:val="00073380"/>
    <w:rsid w:val="000733FB"/>
    <w:rsid w:val="00073680"/>
    <w:rsid w:val="000736E0"/>
    <w:rsid w:val="00073D27"/>
    <w:rsid w:val="00074183"/>
    <w:rsid w:val="00074903"/>
    <w:rsid w:val="00075DF6"/>
    <w:rsid w:val="000760BA"/>
    <w:rsid w:val="0007749A"/>
    <w:rsid w:val="00077E5F"/>
    <w:rsid w:val="0008036A"/>
    <w:rsid w:val="00080BE3"/>
    <w:rsid w:val="00081631"/>
    <w:rsid w:val="00081AE6"/>
    <w:rsid w:val="00082BA4"/>
    <w:rsid w:val="00083329"/>
    <w:rsid w:val="00083B52"/>
    <w:rsid w:val="00083E6C"/>
    <w:rsid w:val="00083E82"/>
    <w:rsid w:val="000853E0"/>
    <w:rsid w:val="000855EB"/>
    <w:rsid w:val="00085B52"/>
    <w:rsid w:val="00085CEC"/>
    <w:rsid w:val="00085EE4"/>
    <w:rsid w:val="00086183"/>
    <w:rsid w:val="00086188"/>
    <w:rsid w:val="000866F2"/>
    <w:rsid w:val="00087866"/>
    <w:rsid w:val="0009009F"/>
    <w:rsid w:val="000901DC"/>
    <w:rsid w:val="00090E8A"/>
    <w:rsid w:val="00091557"/>
    <w:rsid w:val="0009170A"/>
    <w:rsid w:val="000917DC"/>
    <w:rsid w:val="000917F6"/>
    <w:rsid w:val="000924C1"/>
    <w:rsid w:val="000924F0"/>
    <w:rsid w:val="00092F14"/>
    <w:rsid w:val="0009325B"/>
    <w:rsid w:val="00093474"/>
    <w:rsid w:val="00093F7D"/>
    <w:rsid w:val="00093FB8"/>
    <w:rsid w:val="0009510F"/>
    <w:rsid w:val="00095D63"/>
    <w:rsid w:val="00095D92"/>
    <w:rsid w:val="000962BE"/>
    <w:rsid w:val="00096771"/>
    <w:rsid w:val="00096BB7"/>
    <w:rsid w:val="00096DD0"/>
    <w:rsid w:val="00097634"/>
    <w:rsid w:val="0009763D"/>
    <w:rsid w:val="000979D4"/>
    <w:rsid w:val="000A01E0"/>
    <w:rsid w:val="000A0AE4"/>
    <w:rsid w:val="000A1B7B"/>
    <w:rsid w:val="000A2891"/>
    <w:rsid w:val="000A32C0"/>
    <w:rsid w:val="000A3838"/>
    <w:rsid w:val="000A4288"/>
    <w:rsid w:val="000A42B4"/>
    <w:rsid w:val="000A430C"/>
    <w:rsid w:val="000A464B"/>
    <w:rsid w:val="000A4A02"/>
    <w:rsid w:val="000A4EFA"/>
    <w:rsid w:val="000A4FC1"/>
    <w:rsid w:val="000A56F2"/>
    <w:rsid w:val="000A5D83"/>
    <w:rsid w:val="000A677D"/>
    <w:rsid w:val="000B11CE"/>
    <w:rsid w:val="000B1919"/>
    <w:rsid w:val="000B2198"/>
    <w:rsid w:val="000B2719"/>
    <w:rsid w:val="000B2BAD"/>
    <w:rsid w:val="000B3545"/>
    <w:rsid w:val="000B377A"/>
    <w:rsid w:val="000B38D0"/>
    <w:rsid w:val="000B3A8F"/>
    <w:rsid w:val="000B4AB9"/>
    <w:rsid w:val="000B58C3"/>
    <w:rsid w:val="000B6112"/>
    <w:rsid w:val="000B61E9"/>
    <w:rsid w:val="000B62F7"/>
    <w:rsid w:val="000B6618"/>
    <w:rsid w:val="000B6ECF"/>
    <w:rsid w:val="000B775A"/>
    <w:rsid w:val="000B78C6"/>
    <w:rsid w:val="000B7F2B"/>
    <w:rsid w:val="000B7FFA"/>
    <w:rsid w:val="000C076E"/>
    <w:rsid w:val="000C0ACC"/>
    <w:rsid w:val="000C121C"/>
    <w:rsid w:val="000C165A"/>
    <w:rsid w:val="000C180D"/>
    <w:rsid w:val="000C2049"/>
    <w:rsid w:val="000C2B6D"/>
    <w:rsid w:val="000C2E19"/>
    <w:rsid w:val="000C34AC"/>
    <w:rsid w:val="000C3844"/>
    <w:rsid w:val="000C38A1"/>
    <w:rsid w:val="000C4720"/>
    <w:rsid w:val="000C4D00"/>
    <w:rsid w:val="000C4F44"/>
    <w:rsid w:val="000C6380"/>
    <w:rsid w:val="000C6468"/>
    <w:rsid w:val="000C67F3"/>
    <w:rsid w:val="000D00F8"/>
    <w:rsid w:val="000D07A2"/>
    <w:rsid w:val="000D08E2"/>
    <w:rsid w:val="000D0D07"/>
    <w:rsid w:val="000D0E68"/>
    <w:rsid w:val="000D0FBE"/>
    <w:rsid w:val="000D12B4"/>
    <w:rsid w:val="000D1376"/>
    <w:rsid w:val="000D1BB3"/>
    <w:rsid w:val="000D1C42"/>
    <w:rsid w:val="000D2CBB"/>
    <w:rsid w:val="000D2F58"/>
    <w:rsid w:val="000D4797"/>
    <w:rsid w:val="000D47AF"/>
    <w:rsid w:val="000D55BE"/>
    <w:rsid w:val="000D5C97"/>
    <w:rsid w:val="000D6F45"/>
    <w:rsid w:val="000D7CD2"/>
    <w:rsid w:val="000E0282"/>
    <w:rsid w:val="000E0527"/>
    <w:rsid w:val="000E05EC"/>
    <w:rsid w:val="000E0A05"/>
    <w:rsid w:val="000E0D74"/>
    <w:rsid w:val="000E116E"/>
    <w:rsid w:val="000E1712"/>
    <w:rsid w:val="000E1D3E"/>
    <w:rsid w:val="000E1E92"/>
    <w:rsid w:val="000E311B"/>
    <w:rsid w:val="000E3EC6"/>
    <w:rsid w:val="000E4C5E"/>
    <w:rsid w:val="000E4D02"/>
    <w:rsid w:val="000E53F2"/>
    <w:rsid w:val="000E7C76"/>
    <w:rsid w:val="000F06D6"/>
    <w:rsid w:val="000F0EB1"/>
    <w:rsid w:val="000F1106"/>
    <w:rsid w:val="000F1D07"/>
    <w:rsid w:val="000F28BD"/>
    <w:rsid w:val="000F2901"/>
    <w:rsid w:val="000F2EC8"/>
    <w:rsid w:val="000F30C0"/>
    <w:rsid w:val="000F3847"/>
    <w:rsid w:val="000F3BE9"/>
    <w:rsid w:val="000F3F6C"/>
    <w:rsid w:val="000F4783"/>
    <w:rsid w:val="000F52C8"/>
    <w:rsid w:val="000F533F"/>
    <w:rsid w:val="000F570D"/>
    <w:rsid w:val="000F5D06"/>
    <w:rsid w:val="000F624A"/>
    <w:rsid w:val="000F6253"/>
    <w:rsid w:val="000F6DF3"/>
    <w:rsid w:val="000F7159"/>
    <w:rsid w:val="000F73B2"/>
    <w:rsid w:val="000F77AF"/>
    <w:rsid w:val="000F7D5A"/>
    <w:rsid w:val="001005FF"/>
    <w:rsid w:val="00100ACC"/>
    <w:rsid w:val="00101016"/>
    <w:rsid w:val="0010188A"/>
    <w:rsid w:val="001018DC"/>
    <w:rsid w:val="0010215C"/>
    <w:rsid w:val="001029BD"/>
    <w:rsid w:val="00102CDF"/>
    <w:rsid w:val="0010369D"/>
    <w:rsid w:val="001045F0"/>
    <w:rsid w:val="00104833"/>
    <w:rsid w:val="00105E37"/>
    <w:rsid w:val="0010600E"/>
    <w:rsid w:val="001062FB"/>
    <w:rsid w:val="00106353"/>
    <w:rsid w:val="001063E6"/>
    <w:rsid w:val="00106513"/>
    <w:rsid w:val="00106B90"/>
    <w:rsid w:val="00107125"/>
    <w:rsid w:val="001104DF"/>
    <w:rsid w:val="00110E1F"/>
    <w:rsid w:val="0011143B"/>
    <w:rsid w:val="001114F7"/>
    <w:rsid w:val="0011187F"/>
    <w:rsid w:val="00111ED6"/>
    <w:rsid w:val="0011249D"/>
    <w:rsid w:val="00113C44"/>
    <w:rsid w:val="00113CF4"/>
    <w:rsid w:val="001153EA"/>
    <w:rsid w:val="0011541B"/>
    <w:rsid w:val="00115643"/>
    <w:rsid w:val="00116765"/>
    <w:rsid w:val="00116D78"/>
    <w:rsid w:val="0011738F"/>
    <w:rsid w:val="00117758"/>
    <w:rsid w:val="00117BA0"/>
    <w:rsid w:val="0012039A"/>
    <w:rsid w:val="00120F25"/>
    <w:rsid w:val="00120F29"/>
    <w:rsid w:val="00121295"/>
    <w:rsid w:val="00121462"/>
    <w:rsid w:val="001219F5"/>
    <w:rsid w:val="00121A20"/>
    <w:rsid w:val="00122590"/>
    <w:rsid w:val="00122743"/>
    <w:rsid w:val="001227F5"/>
    <w:rsid w:val="0012292A"/>
    <w:rsid w:val="0012377F"/>
    <w:rsid w:val="001237EC"/>
    <w:rsid w:val="00124314"/>
    <w:rsid w:val="001247AA"/>
    <w:rsid w:val="00124B6E"/>
    <w:rsid w:val="00124F93"/>
    <w:rsid w:val="0012506C"/>
    <w:rsid w:val="0012598B"/>
    <w:rsid w:val="00126B4A"/>
    <w:rsid w:val="00127A71"/>
    <w:rsid w:val="00127A9A"/>
    <w:rsid w:val="00127B59"/>
    <w:rsid w:val="00130F7E"/>
    <w:rsid w:val="0013146B"/>
    <w:rsid w:val="0013167C"/>
    <w:rsid w:val="00132456"/>
    <w:rsid w:val="0013248B"/>
    <w:rsid w:val="001327FC"/>
    <w:rsid w:val="00132BCA"/>
    <w:rsid w:val="00132FD0"/>
    <w:rsid w:val="00133255"/>
    <w:rsid w:val="00133469"/>
    <w:rsid w:val="00133A28"/>
    <w:rsid w:val="001344C0"/>
    <w:rsid w:val="001346FA"/>
    <w:rsid w:val="001347B2"/>
    <w:rsid w:val="00135252"/>
    <w:rsid w:val="00135DE2"/>
    <w:rsid w:val="00135F8D"/>
    <w:rsid w:val="00136013"/>
    <w:rsid w:val="00136475"/>
    <w:rsid w:val="00137366"/>
    <w:rsid w:val="00137773"/>
    <w:rsid w:val="00137A15"/>
    <w:rsid w:val="00137AB5"/>
    <w:rsid w:val="00137CE0"/>
    <w:rsid w:val="00137F0B"/>
    <w:rsid w:val="0014005D"/>
    <w:rsid w:val="0014025D"/>
    <w:rsid w:val="00140292"/>
    <w:rsid w:val="0014059F"/>
    <w:rsid w:val="00141797"/>
    <w:rsid w:val="00141C83"/>
    <w:rsid w:val="00142132"/>
    <w:rsid w:val="0014292C"/>
    <w:rsid w:val="00142E7B"/>
    <w:rsid w:val="00142EDE"/>
    <w:rsid w:val="0014302A"/>
    <w:rsid w:val="00143441"/>
    <w:rsid w:val="00143522"/>
    <w:rsid w:val="0014416C"/>
    <w:rsid w:val="0014475B"/>
    <w:rsid w:val="00144DC9"/>
    <w:rsid w:val="00144F05"/>
    <w:rsid w:val="001450B1"/>
    <w:rsid w:val="00145875"/>
    <w:rsid w:val="00145D53"/>
    <w:rsid w:val="00146351"/>
    <w:rsid w:val="001465ED"/>
    <w:rsid w:val="0014661D"/>
    <w:rsid w:val="001467FD"/>
    <w:rsid w:val="00146FBF"/>
    <w:rsid w:val="00147897"/>
    <w:rsid w:val="00147914"/>
    <w:rsid w:val="00147B2A"/>
    <w:rsid w:val="001500F8"/>
    <w:rsid w:val="001504F5"/>
    <w:rsid w:val="00151E23"/>
    <w:rsid w:val="00152572"/>
    <w:rsid w:val="001526E0"/>
    <w:rsid w:val="00153C67"/>
    <w:rsid w:val="00153CDF"/>
    <w:rsid w:val="00153EB2"/>
    <w:rsid w:val="001543CF"/>
    <w:rsid w:val="001551B5"/>
    <w:rsid w:val="001557F8"/>
    <w:rsid w:val="00155A99"/>
    <w:rsid w:val="00156339"/>
    <w:rsid w:val="001564A2"/>
    <w:rsid w:val="00156827"/>
    <w:rsid w:val="00156928"/>
    <w:rsid w:val="00156EEF"/>
    <w:rsid w:val="0015753D"/>
    <w:rsid w:val="00160F66"/>
    <w:rsid w:val="00161036"/>
    <w:rsid w:val="00161BD0"/>
    <w:rsid w:val="00161EB3"/>
    <w:rsid w:val="001620E8"/>
    <w:rsid w:val="00162DE2"/>
    <w:rsid w:val="0016305B"/>
    <w:rsid w:val="00164136"/>
    <w:rsid w:val="00164226"/>
    <w:rsid w:val="001643A9"/>
    <w:rsid w:val="00165191"/>
    <w:rsid w:val="001659C1"/>
    <w:rsid w:val="00166782"/>
    <w:rsid w:val="001673EB"/>
    <w:rsid w:val="00167609"/>
    <w:rsid w:val="001709B1"/>
    <w:rsid w:val="001709B7"/>
    <w:rsid w:val="00171F8A"/>
    <w:rsid w:val="00172234"/>
    <w:rsid w:val="00172A85"/>
    <w:rsid w:val="0017352B"/>
    <w:rsid w:val="001737A7"/>
    <w:rsid w:val="0017390B"/>
    <w:rsid w:val="00173A8E"/>
    <w:rsid w:val="00173AC7"/>
    <w:rsid w:val="00174024"/>
    <w:rsid w:val="00174741"/>
    <w:rsid w:val="00174A02"/>
    <w:rsid w:val="00174F16"/>
    <w:rsid w:val="00174F3F"/>
    <w:rsid w:val="0017502C"/>
    <w:rsid w:val="00175208"/>
    <w:rsid w:val="00175469"/>
    <w:rsid w:val="00175B31"/>
    <w:rsid w:val="001760B1"/>
    <w:rsid w:val="001766F6"/>
    <w:rsid w:val="00176AEB"/>
    <w:rsid w:val="0018028B"/>
    <w:rsid w:val="00180CB1"/>
    <w:rsid w:val="001811CC"/>
    <w:rsid w:val="0018143F"/>
    <w:rsid w:val="00181491"/>
    <w:rsid w:val="0018170B"/>
    <w:rsid w:val="00181FF8"/>
    <w:rsid w:val="00182CF6"/>
    <w:rsid w:val="00182DBC"/>
    <w:rsid w:val="0018362C"/>
    <w:rsid w:val="0018393A"/>
    <w:rsid w:val="00183BAF"/>
    <w:rsid w:val="00183D88"/>
    <w:rsid w:val="00184004"/>
    <w:rsid w:val="0018402C"/>
    <w:rsid w:val="0018581D"/>
    <w:rsid w:val="00185974"/>
    <w:rsid w:val="00186E91"/>
    <w:rsid w:val="00186F41"/>
    <w:rsid w:val="00187026"/>
    <w:rsid w:val="001874AC"/>
    <w:rsid w:val="001909C5"/>
    <w:rsid w:val="00190AC1"/>
    <w:rsid w:val="0019130B"/>
    <w:rsid w:val="00191532"/>
    <w:rsid w:val="0019192F"/>
    <w:rsid w:val="0019311C"/>
    <w:rsid w:val="0019341A"/>
    <w:rsid w:val="0019385D"/>
    <w:rsid w:val="00193B15"/>
    <w:rsid w:val="00194067"/>
    <w:rsid w:val="0019446A"/>
    <w:rsid w:val="0019503B"/>
    <w:rsid w:val="00196301"/>
    <w:rsid w:val="001964A3"/>
    <w:rsid w:val="00197DF9"/>
    <w:rsid w:val="00197EC3"/>
    <w:rsid w:val="001A02A8"/>
    <w:rsid w:val="001A15CE"/>
    <w:rsid w:val="001A1987"/>
    <w:rsid w:val="001A2398"/>
    <w:rsid w:val="001A2564"/>
    <w:rsid w:val="001A2DC2"/>
    <w:rsid w:val="001A31C4"/>
    <w:rsid w:val="001A3231"/>
    <w:rsid w:val="001A3B2B"/>
    <w:rsid w:val="001A3C8E"/>
    <w:rsid w:val="001A4151"/>
    <w:rsid w:val="001A4552"/>
    <w:rsid w:val="001A46FE"/>
    <w:rsid w:val="001A4723"/>
    <w:rsid w:val="001A490E"/>
    <w:rsid w:val="001A49DD"/>
    <w:rsid w:val="001A4F7F"/>
    <w:rsid w:val="001A5447"/>
    <w:rsid w:val="001A6173"/>
    <w:rsid w:val="001A6CBA"/>
    <w:rsid w:val="001A6F1D"/>
    <w:rsid w:val="001A75F0"/>
    <w:rsid w:val="001A789B"/>
    <w:rsid w:val="001A7DC3"/>
    <w:rsid w:val="001B008B"/>
    <w:rsid w:val="001B01AF"/>
    <w:rsid w:val="001B02AC"/>
    <w:rsid w:val="001B0D97"/>
    <w:rsid w:val="001B115B"/>
    <w:rsid w:val="001B1404"/>
    <w:rsid w:val="001B18D3"/>
    <w:rsid w:val="001B28C5"/>
    <w:rsid w:val="001B358B"/>
    <w:rsid w:val="001B3790"/>
    <w:rsid w:val="001B50CC"/>
    <w:rsid w:val="001B5718"/>
    <w:rsid w:val="001B5A5D"/>
    <w:rsid w:val="001B6622"/>
    <w:rsid w:val="001B6D6B"/>
    <w:rsid w:val="001B783D"/>
    <w:rsid w:val="001B7B20"/>
    <w:rsid w:val="001B7B29"/>
    <w:rsid w:val="001B7DF1"/>
    <w:rsid w:val="001B7E0D"/>
    <w:rsid w:val="001C1CE5"/>
    <w:rsid w:val="001C1D3D"/>
    <w:rsid w:val="001C22BD"/>
    <w:rsid w:val="001C268D"/>
    <w:rsid w:val="001C2E96"/>
    <w:rsid w:val="001C31C9"/>
    <w:rsid w:val="001C3D2A"/>
    <w:rsid w:val="001C43CB"/>
    <w:rsid w:val="001C5768"/>
    <w:rsid w:val="001C631D"/>
    <w:rsid w:val="001C6BC5"/>
    <w:rsid w:val="001C7186"/>
    <w:rsid w:val="001C72C8"/>
    <w:rsid w:val="001C77BD"/>
    <w:rsid w:val="001D00A4"/>
    <w:rsid w:val="001D1616"/>
    <w:rsid w:val="001D2177"/>
    <w:rsid w:val="001D24F9"/>
    <w:rsid w:val="001D2638"/>
    <w:rsid w:val="001D2C16"/>
    <w:rsid w:val="001D3540"/>
    <w:rsid w:val="001D3707"/>
    <w:rsid w:val="001D40E2"/>
    <w:rsid w:val="001D51BA"/>
    <w:rsid w:val="001D53E7"/>
    <w:rsid w:val="001D6066"/>
    <w:rsid w:val="001D629E"/>
    <w:rsid w:val="001D6342"/>
    <w:rsid w:val="001D6614"/>
    <w:rsid w:val="001D6743"/>
    <w:rsid w:val="001D6D53"/>
    <w:rsid w:val="001D708C"/>
    <w:rsid w:val="001D7838"/>
    <w:rsid w:val="001D7A0C"/>
    <w:rsid w:val="001D7CA8"/>
    <w:rsid w:val="001D7D7E"/>
    <w:rsid w:val="001E05A8"/>
    <w:rsid w:val="001E0D13"/>
    <w:rsid w:val="001E0F98"/>
    <w:rsid w:val="001E10CB"/>
    <w:rsid w:val="001E11F0"/>
    <w:rsid w:val="001E15AE"/>
    <w:rsid w:val="001E19E4"/>
    <w:rsid w:val="001E1BFA"/>
    <w:rsid w:val="001E1DC2"/>
    <w:rsid w:val="001E1EA5"/>
    <w:rsid w:val="001E225F"/>
    <w:rsid w:val="001E2E6C"/>
    <w:rsid w:val="001E2FB8"/>
    <w:rsid w:val="001E3737"/>
    <w:rsid w:val="001E58E2"/>
    <w:rsid w:val="001E64C3"/>
    <w:rsid w:val="001E67B1"/>
    <w:rsid w:val="001E7A27"/>
    <w:rsid w:val="001E7AED"/>
    <w:rsid w:val="001F04AE"/>
    <w:rsid w:val="001F16AD"/>
    <w:rsid w:val="001F251B"/>
    <w:rsid w:val="001F2BB1"/>
    <w:rsid w:val="001F352C"/>
    <w:rsid w:val="001F355C"/>
    <w:rsid w:val="001F373D"/>
    <w:rsid w:val="001F3916"/>
    <w:rsid w:val="001F3EE2"/>
    <w:rsid w:val="001F429F"/>
    <w:rsid w:val="001F54C5"/>
    <w:rsid w:val="001F5690"/>
    <w:rsid w:val="001F59C8"/>
    <w:rsid w:val="001F5D69"/>
    <w:rsid w:val="001F63A7"/>
    <w:rsid w:val="001F644C"/>
    <w:rsid w:val="001F651F"/>
    <w:rsid w:val="001F662C"/>
    <w:rsid w:val="001F665F"/>
    <w:rsid w:val="001F6FDF"/>
    <w:rsid w:val="001F7074"/>
    <w:rsid w:val="00200490"/>
    <w:rsid w:val="0020112D"/>
    <w:rsid w:val="00201443"/>
    <w:rsid w:val="0020184D"/>
    <w:rsid w:val="0020187E"/>
    <w:rsid w:val="00201F3A"/>
    <w:rsid w:val="00202834"/>
    <w:rsid w:val="00202972"/>
    <w:rsid w:val="002030F6"/>
    <w:rsid w:val="002036D6"/>
    <w:rsid w:val="0020396A"/>
    <w:rsid w:val="00203F96"/>
    <w:rsid w:val="002040E0"/>
    <w:rsid w:val="00204205"/>
    <w:rsid w:val="0020596A"/>
    <w:rsid w:val="00205E91"/>
    <w:rsid w:val="00205EF1"/>
    <w:rsid w:val="002062E9"/>
    <w:rsid w:val="002069B2"/>
    <w:rsid w:val="00206F7D"/>
    <w:rsid w:val="00207161"/>
    <w:rsid w:val="00207FA3"/>
    <w:rsid w:val="00211278"/>
    <w:rsid w:val="0021144E"/>
    <w:rsid w:val="00211932"/>
    <w:rsid w:val="00212910"/>
    <w:rsid w:val="00213064"/>
    <w:rsid w:val="002130ED"/>
    <w:rsid w:val="002137DE"/>
    <w:rsid w:val="00213B43"/>
    <w:rsid w:val="00213D89"/>
    <w:rsid w:val="002148FB"/>
    <w:rsid w:val="00214A14"/>
    <w:rsid w:val="00214DA8"/>
    <w:rsid w:val="00214E1B"/>
    <w:rsid w:val="002153F5"/>
    <w:rsid w:val="00215423"/>
    <w:rsid w:val="00215437"/>
    <w:rsid w:val="0021556A"/>
    <w:rsid w:val="002158FA"/>
    <w:rsid w:val="00215A6F"/>
    <w:rsid w:val="0021649C"/>
    <w:rsid w:val="00216BBB"/>
    <w:rsid w:val="002171CA"/>
    <w:rsid w:val="00217487"/>
    <w:rsid w:val="0021790A"/>
    <w:rsid w:val="00217FB6"/>
    <w:rsid w:val="00220600"/>
    <w:rsid w:val="0022081E"/>
    <w:rsid w:val="00220963"/>
    <w:rsid w:val="002209EA"/>
    <w:rsid w:val="00222178"/>
    <w:rsid w:val="0022238C"/>
    <w:rsid w:val="002224DB"/>
    <w:rsid w:val="00222ECF"/>
    <w:rsid w:val="0022313D"/>
    <w:rsid w:val="002234FA"/>
    <w:rsid w:val="00223BC0"/>
    <w:rsid w:val="00223FCB"/>
    <w:rsid w:val="00224968"/>
    <w:rsid w:val="002252C3"/>
    <w:rsid w:val="002259CF"/>
    <w:rsid w:val="00225A04"/>
    <w:rsid w:val="00225C54"/>
    <w:rsid w:val="00226F9C"/>
    <w:rsid w:val="0022787F"/>
    <w:rsid w:val="00230765"/>
    <w:rsid w:val="00230D18"/>
    <w:rsid w:val="00230EB7"/>
    <w:rsid w:val="00231127"/>
    <w:rsid w:val="002319E4"/>
    <w:rsid w:val="002330FB"/>
    <w:rsid w:val="002337C6"/>
    <w:rsid w:val="002339D2"/>
    <w:rsid w:val="00233BF2"/>
    <w:rsid w:val="00234085"/>
    <w:rsid w:val="0023414B"/>
    <w:rsid w:val="0023458E"/>
    <w:rsid w:val="00235632"/>
    <w:rsid w:val="00235833"/>
    <w:rsid w:val="00235872"/>
    <w:rsid w:val="00235C26"/>
    <w:rsid w:val="00235CB6"/>
    <w:rsid w:val="00235F45"/>
    <w:rsid w:val="00237F35"/>
    <w:rsid w:val="002400FA"/>
    <w:rsid w:val="002402D7"/>
    <w:rsid w:val="002403F3"/>
    <w:rsid w:val="002406B1"/>
    <w:rsid w:val="00240742"/>
    <w:rsid w:val="00240D4E"/>
    <w:rsid w:val="00241028"/>
    <w:rsid w:val="00241326"/>
    <w:rsid w:val="00241559"/>
    <w:rsid w:val="00241932"/>
    <w:rsid w:val="0024255D"/>
    <w:rsid w:val="00242588"/>
    <w:rsid w:val="002428CD"/>
    <w:rsid w:val="00243171"/>
    <w:rsid w:val="002435B3"/>
    <w:rsid w:val="002438B6"/>
    <w:rsid w:val="00243AF2"/>
    <w:rsid w:val="0024508B"/>
    <w:rsid w:val="002451C9"/>
    <w:rsid w:val="002458EB"/>
    <w:rsid w:val="00245B9E"/>
    <w:rsid w:val="00245C17"/>
    <w:rsid w:val="002462D5"/>
    <w:rsid w:val="002466DB"/>
    <w:rsid w:val="002468E6"/>
    <w:rsid w:val="00246C34"/>
    <w:rsid w:val="002478CC"/>
    <w:rsid w:val="002500C8"/>
    <w:rsid w:val="00250E7C"/>
    <w:rsid w:val="00251162"/>
    <w:rsid w:val="002513EA"/>
    <w:rsid w:val="002517CA"/>
    <w:rsid w:val="00254512"/>
    <w:rsid w:val="00254FF8"/>
    <w:rsid w:val="002550D1"/>
    <w:rsid w:val="002551BB"/>
    <w:rsid w:val="00255484"/>
    <w:rsid w:val="0025562C"/>
    <w:rsid w:val="002560E2"/>
    <w:rsid w:val="00256269"/>
    <w:rsid w:val="00256DEB"/>
    <w:rsid w:val="00256FBC"/>
    <w:rsid w:val="00257543"/>
    <w:rsid w:val="0025791B"/>
    <w:rsid w:val="002600B2"/>
    <w:rsid w:val="00260148"/>
    <w:rsid w:val="00260983"/>
    <w:rsid w:val="00260E66"/>
    <w:rsid w:val="0026135C"/>
    <w:rsid w:val="002617E7"/>
    <w:rsid w:val="00261D8D"/>
    <w:rsid w:val="00261DEE"/>
    <w:rsid w:val="00263A76"/>
    <w:rsid w:val="00263EE8"/>
    <w:rsid w:val="00264228"/>
    <w:rsid w:val="00264334"/>
    <w:rsid w:val="002643B2"/>
    <w:rsid w:val="002646CD"/>
    <w:rsid w:val="002646EB"/>
    <w:rsid w:val="0026473E"/>
    <w:rsid w:val="00264C29"/>
    <w:rsid w:val="00264D8B"/>
    <w:rsid w:val="00265892"/>
    <w:rsid w:val="00265BAB"/>
    <w:rsid w:val="00266030"/>
    <w:rsid w:val="00266202"/>
    <w:rsid w:val="00266214"/>
    <w:rsid w:val="00266EBD"/>
    <w:rsid w:val="00267BFC"/>
    <w:rsid w:val="00267C83"/>
    <w:rsid w:val="00267CB2"/>
    <w:rsid w:val="00267E66"/>
    <w:rsid w:val="00270B68"/>
    <w:rsid w:val="0027144F"/>
    <w:rsid w:val="00271813"/>
    <w:rsid w:val="00271F3A"/>
    <w:rsid w:val="002725D6"/>
    <w:rsid w:val="0027267F"/>
    <w:rsid w:val="00272B71"/>
    <w:rsid w:val="00272EBC"/>
    <w:rsid w:val="00273278"/>
    <w:rsid w:val="0027376E"/>
    <w:rsid w:val="002737F4"/>
    <w:rsid w:val="00273EC1"/>
    <w:rsid w:val="00274381"/>
    <w:rsid w:val="002744FB"/>
    <w:rsid w:val="00274C25"/>
    <w:rsid w:val="00274E5F"/>
    <w:rsid w:val="00274F63"/>
    <w:rsid w:val="002751C7"/>
    <w:rsid w:val="00275470"/>
    <w:rsid w:val="00275488"/>
    <w:rsid w:val="0027564D"/>
    <w:rsid w:val="00275E76"/>
    <w:rsid w:val="002763FE"/>
    <w:rsid w:val="002805F5"/>
    <w:rsid w:val="00280751"/>
    <w:rsid w:val="00280A0C"/>
    <w:rsid w:val="00281973"/>
    <w:rsid w:val="00281C69"/>
    <w:rsid w:val="00281E34"/>
    <w:rsid w:val="00281EBF"/>
    <w:rsid w:val="0028280A"/>
    <w:rsid w:val="002832CF"/>
    <w:rsid w:val="00283351"/>
    <w:rsid w:val="002841B0"/>
    <w:rsid w:val="00284A1B"/>
    <w:rsid w:val="00284A97"/>
    <w:rsid w:val="00285A2F"/>
    <w:rsid w:val="00285AEB"/>
    <w:rsid w:val="00285E1F"/>
    <w:rsid w:val="0028680C"/>
    <w:rsid w:val="00286A92"/>
    <w:rsid w:val="00286ACD"/>
    <w:rsid w:val="0028707B"/>
    <w:rsid w:val="002871BB"/>
    <w:rsid w:val="002872E3"/>
    <w:rsid w:val="00287634"/>
    <w:rsid w:val="00287774"/>
    <w:rsid w:val="00287838"/>
    <w:rsid w:val="00287928"/>
    <w:rsid w:val="00287D45"/>
    <w:rsid w:val="002907B5"/>
    <w:rsid w:val="00291DEA"/>
    <w:rsid w:val="00292072"/>
    <w:rsid w:val="002921F5"/>
    <w:rsid w:val="00292EB7"/>
    <w:rsid w:val="00295C22"/>
    <w:rsid w:val="00296227"/>
    <w:rsid w:val="002967F5"/>
    <w:rsid w:val="00296F44"/>
    <w:rsid w:val="00296FA0"/>
    <w:rsid w:val="00296FC7"/>
    <w:rsid w:val="002976FA"/>
    <w:rsid w:val="0029777D"/>
    <w:rsid w:val="00297FE6"/>
    <w:rsid w:val="002A0117"/>
    <w:rsid w:val="002A043B"/>
    <w:rsid w:val="002A055E"/>
    <w:rsid w:val="002A060F"/>
    <w:rsid w:val="002A131F"/>
    <w:rsid w:val="002A1D4E"/>
    <w:rsid w:val="002A2693"/>
    <w:rsid w:val="002A2869"/>
    <w:rsid w:val="002A2E48"/>
    <w:rsid w:val="002A4057"/>
    <w:rsid w:val="002A42DA"/>
    <w:rsid w:val="002A4EBC"/>
    <w:rsid w:val="002A4EEC"/>
    <w:rsid w:val="002A50B4"/>
    <w:rsid w:val="002A5834"/>
    <w:rsid w:val="002A5E4C"/>
    <w:rsid w:val="002A61B2"/>
    <w:rsid w:val="002A640A"/>
    <w:rsid w:val="002A6D04"/>
    <w:rsid w:val="002A6E82"/>
    <w:rsid w:val="002A7631"/>
    <w:rsid w:val="002A7A2E"/>
    <w:rsid w:val="002A7C89"/>
    <w:rsid w:val="002A7DF1"/>
    <w:rsid w:val="002B120B"/>
    <w:rsid w:val="002B1C42"/>
    <w:rsid w:val="002B2041"/>
    <w:rsid w:val="002B231F"/>
    <w:rsid w:val="002B24D6"/>
    <w:rsid w:val="002B2811"/>
    <w:rsid w:val="002B2AE1"/>
    <w:rsid w:val="002B2FF4"/>
    <w:rsid w:val="002B4700"/>
    <w:rsid w:val="002B48CA"/>
    <w:rsid w:val="002B49F4"/>
    <w:rsid w:val="002B59DB"/>
    <w:rsid w:val="002B602E"/>
    <w:rsid w:val="002B6363"/>
    <w:rsid w:val="002B641C"/>
    <w:rsid w:val="002B6567"/>
    <w:rsid w:val="002B7E56"/>
    <w:rsid w:val="002C0E58"/>
    <w:rsid w:val="002C1792"/>
    <w:rsid w:val="002C1C6F"/>
    <w:rsid w:val="002C2705"/>
    <w:rsid w:val="002C2C3A"/>
    <w:rsid w:val="002C2C4E"/>
    <w:rsid w:val="002C3C7D"/>
    <w:rsid w:val="002C41E6"/>
    <w:rsid w:val="002C43DA"/>
    <w:rsid w:val="002C4992"/>
    <w:rsid w:val="002C4A63"/>
    <w:rsid w:val="002C56FC"/>
    <w:rsid w:val="002C5CC0"/>
    <w:rsid w:val="002C68DB"/>
    <w:rsid w:val="002C6A49"/>
    <w:rsid w:val="002C70B7"/>
    <w:rsid w:val="002C7148"/>
    <w:rsid w:val="002C7494"/>
    <w:rsid w:val="002C74F6"/>
    <w:rsid w:val="002D0242"/>
    <w:rsid w:val="002D071A"/>
    <w:rsid w:val="002D0A15"/>
    <w:rsid w:val="002D1AE7"/>
    <w:rsid w:val="002D1CDA"/>
    <w:rsid w:val="002D1EFE"/>
    <w:rsid w:val="002D2171"/>
    <w:rsid w:val="002D21AD"/>
    <w:rsid w:val="002D2688"/>
    <w:rsid w:val="002D2C39"/>
    <w:rsid w:val="002D34B2"/>
    <w:rsid w:val="002D4231"/>
    <w:rsid w:val="002D4338"/>
    <w:rsid w:val="002D48B0"/>
    <w:rsid w:val="002D5225"/>
    <w:rsid w:val="002D53D0"/>
    <w:rsid w:val="002D58AB"/>
    <w:rsid w:val="002D5B37"/>
    <w:rsid w:val="002D5CA4"/>
    <w:rsid w:val="002D6944"/>
    <w:rsid w:val="002D7013"/>
    <w:rsid w:val="002D75FD"/>
    <w:rsid w:val="002D7637"/>
    <w:rsid w:val="002D78DE"/>
    <w:rsid w:val="002D7BF8"/>
    <w:rsid w:val="002D7EFB"/>
    <w:rsid w:val="002E009C"/>
    <w:rsid w:val="002E00F5"/>
    <w:rsid w:val="002E0681"/>
    <w:rsid w:val="002E0FBD"/>
    <w:rsid w:val="002E17F2"/>
    <w:rsid w:val="002E1986"/>
    <w:rsid w:val="002E22C9"/>
    <w:rsid w:val="002E27DD"/>
    <w:rsid w:val="002E2DA6"/>
    <w:rsid w:val="002E2E6E"/>
    <w:rsid w:val="002E3A1D"/>
    <w:rsid w:val="002E3BD9"/>
    <w:rsid w:val="002E3DBB"/>
    <w:rsid w:val="002E3E8B"/>
    <w:rsid w:val="002E54E3"/>
    <w:rsid w:val="002E5B08"/>
    <w:rsid w:val="002E5D76"/>
    <w:rsid w:val="002E6B28"/>
    <w:rsid w:val="002E6D64"/>
    <w:rsid w:val="002E7247"/>
    <w:rsid w:val="002E770E"/>
    <w:rsid w:val="002E7CAE"/>
    <w:rsid w:val="002F033F"/>
    <w:rsid w:val="002F07A7"/>
    <w:rsid w:val="002F0825"/>
    <w:rsid w:val="002F1188"/>
    <w:rsid w:val="002F18FE"/>
    <w:rsid w:val="002F1A91"/>
    <w:rsid w:val="002F1B42"/>
    <w:rsid w:val="002F2001"/>
    <w:rsid w:val="002F273F"/>
    <w:rsid w:val="002F2771"/>
    <w:rsid w:val="002F29B3"/>
    <w:rsid w:val="002F2AFD"/>
    <w:rsid w:val="002F37A9"/>
    <w:rsid w:val="002F3887"/>
    <w:rsid w:val="002F46E3"/>
    <w:rsid w:val="002F5191"/>
    <w:rsid w:val="002F5547"/>
    <w:rsid w:val="002F583D"/>
    <w:rsid w:val="002F584B"/>
    <w:rsid w:val="002F5D86"/>
    <w:rsid w:val="002F7107"/>
    <w:rsid w:val="002F7956"/>
    <w:rsid w:val="003006B3"/>
    <w:rsid w:val="003008C7"/>
    <w:rsid w:val="00300EB2"/>
    <w:rsid w:val="003011F6"/>
    <w:rsid w:val="003018B5"/>
    <w:rsid w:val="00301CE6"/>
    <w:rsid w:val="0030256B"/>
    <w:rsid w:val="003025C4"/>
    <w:rsid w:val="00303521"/>
    <w:rsid w:val="003035C2"/>
    <w:rsid w:val="00303624"/>
    <w:rsid w:val="003047E5"/>
    <w:rsid w:val="0030501F"/>
    <w:rsid w:val="003052BD"/>
    <w:rsid w:val="003059E5"/>
    <w:rsid w:val="003063B9"/>
    <w:rsid w:val="00306803"/>
    <w:rsid w:val="00307802"/>
    <w:rsid w:val="00307A1B"/>
    <w:rsid w:val="00307BA1"/>
    <w:rsid w:val="00310D10"/>
    <w:rsid w:val="00311702"/>
    <w:rsid w:val="00311746"/>
    <w:rsid w:val="00311A46"/>
    <w:rsid w:val="00311E82"/>
    <w:rsid w:val="00312107"/>
    <w:rsid w:val="003131C9"/>
    <w:rsid w:val="00313FD6"/>
    <w:rsid w:val="003143BD"/>
    <w:rsid w:val="00314820"/>
    <w:rsid w:val="003149DE"/>
    <w:rsid w:val="003149F9"/>
    <w:rsid w:val="00314F30"/>
    <w:rsid w:val="003151C7"/>
    <w:rsid w:val="00315363"/>
    <w:rsid w:val="00316FBC"/>
    <w:rsid w:val="003203ED"/>
    <w:rsid w:val="00321761"/>
    <w:rsid w:val="00322C9F"/>
    <w:rsid w:val="00323544"/>
    <w:rsid w:val="00323666"/>
    <w:rsid w:val="0032399C"/>
    <w:rsid w:val="0032436F"/>
    <w:rsid w:val="00324398"/>
    <w:rsid w:val="00324C13"/>
    <w:rsid w:val="00324D23"/>
    <w:rsid w:val="00325E9B"/>
    <w:rsid w:val="0032600F"/>
    <w:rsid w:val="00326F84"/>
    <w:rsid w:val="00326F91"/>
    <w:rsid w:val="0032774C"/>
    <w:rsid w:val="00330097"/>
    <w:rsid w:val="00331751"/>
    <w:rsid w:val="00332787"/>
    <w:rsid w:val="00332D20"/>
    <w:rsid w:val="00332F2D"/>
    <w:rsid w:val="003336CD"/>
    <w:rsid w:val="00334579"/>
    <w:rsid w:val="00335858"/>
    <w:rsid w:val="00335EDE"/>
    <w:rsid w:val="00336846"/>
    <w:rsid w:val="00336BDA"/>
    <w:rsid w:val="00337A66"/>
    <w:rsid w:val="0034046F"/>
    <w:rsid w:val="00340E24"/>
    <w:rsid w:val="00342B31"/>
    <w:rsid w:val="00342BD7"/>
    <w:rsid w:val="00343AB1"/>
    <w:rsid w:val="003448C8"/>
    <w:rsid w:val="00344E60"/>
    <w:rsid w:val="00346433"/>
    <w:rsid w:val="003465EE"/>
    <w:rsid w:val="00346A72"/>
    <w:rsid w:val="00346DB5"/>
    <w:rsid w:val="003475DD"/>
    <w:rsid w:val="003477B1"/>
    <w:rsid w:val="00347D58"/>
    <w:rsid w:val="003501BB"/>
    <w:rsid w:val="003501FD"/>
    <w:rsid w:val="0035033A"/>
    <w:rsid w:val="00350C89"/>
    <w:rsid w:val="00350D5E"/>
    <w:rsid w:val="00351BD5"/>
    <w:rsid w:val="00351DC4"/>
    <w:rsid w:val="00352532"/>
    <w:rsid w:val="00352EA5"/>
    <w:rsid w:val="003538BE"/>
    <w:rsid w:val="00353DEA"/>
    <w:rsid w:val="00354948"/>
    <w:rsid w:val="00354E8D"/>
    <w:rsid w:val="00355123"/>
    <w:rsid w:val="0035617B"/>
    <w:rsid w:val="003567E9"/>
    <w:rsid w:val="00356BCF"/>
    <w:rsid w:val="00356EA4"/>
    <w:rsid w:val="00357380"/>
    <w:rsid w:val="0035783F"/>
    <w:rsid w:val="003579DB"/>
    <w:rsid w:val="0036017C"/>
    <w:rsid w:val="003602D9"/>
    <w:rsid w:val="003603D6"/>
    <w:rsid w:val="003604C5"/>
    <w:rsid w:val="003604CE"/>
    <w:rsid w:val="00360ADF"/>
    <w:rsid w:val="00360F57"/>
    <w:rsid w:val="0036112A"/>
    <w:rsid w:val="0036224A"/>
    <w:rsid w:val="0036390C"/>
    <w:rsid w:val="00363F07"/>
    <w:rsid w:val="0036467B"/>
    <w:rsid w:val="0036540A"/>
    <w:rsid w:val="00365B22"/>
    <w:rsid w:val="00365C5B"/>
    <w:rsid w:val="00365EFA"/>
    <w:rsid w:val="0036695D"/>
    <w:rsid w:val="00367341"/>
    <w:rsid w:val="003701FD"/>
    <w:rsid w:val="003702F1"/>
    <w:rsid w:val="003705B4"/>
    <w:rsid w:val="00370E47"/>
    <w:rsid w:val="00370F6B"/>
    <w:rsid w:val="00371504"/>
    <w:rsid w:val="00371986"/>
    <w:rsid w:val="003719E4"/>
    <w:rsid w:val="00371CA5"/>
    <w:rsid w:val="00371CBF"/>
    <w:rsid w:val="003732C6"/>
    <w:rsid w:val="00374030"/>
    <w:rsid w:val="003742AC"/>
    <w:rsid w:val="003744E5"/>
    <w:rsid w:val="00374C24"/>
    <w:rsid w:val="00375137"/>
    <w:rsid w:val="00375795"/>
    <w:rsid w:val="00376034"/>
    <w:rsid w:val="003769F3"/>
    <w:rsid w:val="00376DE6"/>
    <w:rsid w:val="0037770D"/>
    <w:rsid w:val="00377CE1"/>
    <w:rsid w:val="00380704"/>
    <w:rsid w:val="0038086B"/>
    <w:rsid w:val="00380E4C"/>
    <w:rsid w:val="003813A0"/>
    <w:rsid w:val="00381C97"/>
    <w:rsid w:val="00381D56"/>
    <w:rsid w:val="00383538"/>
    <w:rsid w:val="00383BCE"/>
    <w:rsid w:val="00383DDB"/>
    <w:rsid w:val="003840AD"/>
    <w:rsid w:val="00384B26"/>
    <w:rsid w:val="00385055"/>
    <w:rsid w:val="003855E4"/>
    <w:rsid w:val="003856EF"/>
    <w:rsid w:val="00385A1F"/>
    <w:rsid w:val="00385ABA"/>
    <w:rsid w:val="00385BF0"/>
    <w:rsid w:val="00386317"/>
    <w:rsid w:val="0038661F"/>
    <w:rsid w:val="00387167"/>
    <w:rsid w:val="00387958"/>
    <w:rsid w:val="003900F2"/>
    <w:rsid w:val="0039251C"/>
    <w:rsid w:val="003939FF"/>
    <w:rsid w:val="003945AC"/>
    <w:rsid w:val="003948BE"/>
    <w:rsid w:val="00395293"/>
    <w:rsid w:val="003953F5"/>
    <w:rsid w:val="0039541B"/>
    <w:rsid w:val="00395E72"/>
    <w:rsid w:val="003962B9"/>
    <w:rsid w:val="003963FA"/>
    <w:rsid w:val="003974B5"/>
    <w:rsid w:val="003A0D6A"/>
    <w:rsid w:val="003A1940"/>
    <w:rsid w:val="003A1C0E"/>
    <w:rsid w:val="003A2223"/>
    <w:rsid w:val="003A229F"/>
    <w:rsid w:val="003A2A0F"/>
    <w:rsid w:val="003A45A1"/>
    <w:rsid w:val="003A4814"/>
    <w:rsid w:val="003A4FB6"/>
    <w:rsid w:val="003A56E8"/>
    <w:rsid w:val="003A5B0A"/>
    <w:rsid w:val="003A5E64"/>
    <w:rsid w:val="003A67A6"/>
    <w:rsid w:val="003A694E"/>
    <w:rsid w:val="003A6BAC"/>
    <w:rsid w:val="003A70A4"/>
    <w:rsid w:val="003A7D71"/>
    <w:rsid w:val="003A7EF3"/>
    <w:rsid w:val="003B014F"/>
    <w:rsid w:val="003B0B98"/>
    <w:rsid w:val="003B159C"/>
    <w:rsid w:val="003B1A4F"/>
    <w:rsid w:val="003B1C0C"/>
    <w:rsid w:val="003B28A7"/>
    <w:rsid w:val="003B2B29"/>
    <w:rsid w:val="003B30AC"/>
    <w:rsid w:val="003B3524"/>
    <w:rsid w:val="003B369F"/>
    <w:rsid w:val="003B36A3"/>
    <w:rsid w:val="003B4392"/>
    <w:rsid w:val="003B46B7"/>
    <w:rsid w:val="003B4997"/>
    <w:rsid w:val="003B559E"/>
    <w:rsid w:val="003B5F79"/>
    <w:rsid w:val="003B64BB"/>
    <w:rsid w:val="003B6535"/>
    <w:rsid w:val="003B663E"/>
    <w:rsid w:val="003B6BD6"/>
    <w:rsid w:val="003B7FE5"/>
    <w:rsid w:val="003C0A4E"/>
    <w:rsid w:val="003C11C8"/>
    <w:rsid w:val="003C15B3"/>
    <w:rsid w:val="003C170E"/>
    <w:rsid w:val="003C1A6E"/>
    <w:rsid w:val="003C1AAB"/>
    <w:rsid w:val="003C2702"/>
    <w:rsid w:val="003C2A3C"/>
    <w:rsid w:val="003C3380"/>
    <w:rsid w:val="003C3756"/>
    <w:rsid w:val="003C39C1"/>
    <w:rsid w:val="003C444B"/>
    <w:rsid w:val="003C480B"/>
    <w:rsid w:val="003C4AB8"/>
    <w:rsid w:val="003C580F"/>
    <w:rsid w:val="003C5FDD"/>
    <w:rsid w:val="003C66D5"/>
    <w:rsid w:val="003C6C49"/>
    <w:rsid w:val="003C6CE3"/>
    <w:rsid w:val="003C70A7"/>
    <w:rsid w:val="003C7806"/>
    <w:rsid w:val="003D109F"/>
    <w:rsid w:val="003D1DD7"/>
    <w:rsid w:val="003D1F1A"/>
    <w:rsid w:val="003D22B6"/>
    <w:rsid w:val="003D23FE"/>
    <w:rsid w:val="003D2478"/>
    <w:rsid w:val="003D3C45"/>
    <w:rsid w:val="003D4B3A"/>
    <w:rsid w:val="003D562B"/>
    <w:rsid w:val="003D5AFE"/>
    <w:rsid w:val="003D5B1F"/>
    <w:rsid w:val="003D6879"/>
    <w:rsid w:val="003D6EDF"/>
    <w:rsid w:val="003D72A2"/>
    <w:rsid w:val="003D7519"/>
    <w:rsid w:val="003E0866"/>
    <w:rsid w:val="003E0898"/>
    <w:rsid w:val="003E15FA"/>
    <w:rsid w:val="003E1860"/>
    <w:rsid w:val="003E1F82"/>
    <w:rsid w:val="003E20FD"/>
    <w:rsid w:val="003E3969"/>
    <w:rsid w:val="003E459F"/>
    <w:rsid w:val="003E46BE"/>
    <w:rsid w:val="003E4FB4"/>
    <w:rsid w:val="003E55E4"/>
    <w:rsid w:val="003E5DC7"/>
    <w:rsid w:val="003E6281"/>
    <w:rsid w:val="003E63BA"/>
    <w:rsid w:val="003E6E3A"/>
    <w:rsid w:val="003E6EE0"/>
    <w:rsid w:val="003E6F51"/>
    <w:rsid w:val="003E74E3"/>
    <w:rsid w:val="003F05C7"/>
    <w:rsid w:val="003F279A"/>
    <w:rsid w:val="003F2CD4"/>
    <w:rsid w:val="003F2D3D"/>
    <w:rsid w:val="003F5F6C"/>
    <w:rsid w:val="003F6A05"/>
    <w:rsid w:val="003F6BBE"/>
    <w:rsid w:val="003F7229"/>
    <w:rsid w:val="003F7371"/>
    <w:rsid w:val="003F7EFE"/>
    <w:rsid w:val="004000E8"/>
    <w:rsid w:val="0040029E"/>
    <w:rsid w:val="00400AD4"/>
    <w:rsid w:val="00401828"/>
    <w:rsid w:val="004021A2"/>
    <w:rsid w:val="00402506"/>
    <w:rsid w:val="00402E2B"/>
    <w:rsid w:val="00403352"/>
    <w:rsid w:val="00404730"/>
    <w:rsid w:val="00404E07"/>
    <w:rsid w:val="0040512B"/>
    <w:rsid w:val="004059D7"/>
    <w:rsid w:val="00405C4D"/>
    <w:rsid w:val="00405CA5"/>
    <w:rsid w:val="0040650C"/>
    <w:rsid w:val="00407248"/>
    <w:rsid w:val="0040762B"/>
    <w:rsid w:val="00407CD3"/>
    <w:rsid w:val="00407DF9"/>
    <w:rsid w:val="00407FEE"/>
    <w:rsid w:val="00410134"/>
    <w:rsid w:val="00410B72"/>
    <w:rsid w:val="00410F18"/>
    <w:rsid w:val="0041145C"/>
    <w:rsid w:val="0041182F"/>
    <w:rsid w:val="00411FF3"/>
    <w:rsid w:val="00412252"/>
    <w:rsid w:val="0041263E"/>
    <w:rsid w:val="00412E2D"/>
    <w:rsid w:val="004130A5"/>
    <w:rsid w:val="004131DA"/>
    <w:rsid w:val="004132B2"/>
    <w:rsid w:val="00413AAC"/>
    <w:rsid w:val="00413E92"/>
    <w:rsid w:val="0041410B"/>
    <w:rsid w:val="00414397"/>
    <w:rsid w:val="00414B2A"/>
    <w:rsid w:val="004151E4"/>
    <w:rsid w:val="00415E55"/>
    <w:rsid w:val="00416DC1"/>
    <w:rsid w:val="0041718E"/>
    <w:rsid w:val="00417F77"/>
    <w:rsid w:val="004203F0"/>
    <w:rsid w:val="004206B7"/>
    <w:rsid w:val="0042075F"/>
    <w:rsid w:val="0042088B"/>
    <w:rsid w:val="00420A39"/>
    <w:rsid w:val="00420A9A"/>
    <w:rsid w:val="00421105"/>
    <w:rsid w:val="004211E4"/>
    <w:rsid w:val="004217D8"/>
    <w:rsid w:val="004219BB"/>
    <w:rsid w:val="00422328"/>
    <w:rsid w:val="00422AA4"/>
    <w:rsid w:val="00422C4A"/>
    <w:rsid w:val="00422E61"/>
    <w:rsid w:val="00422E99"/>
    <w:rsid w:val="004237B8"/>
    <w:rsid w:val="004242E7"/>
    <w:rsid w:val="004242F4"/>
    <w:rsid w:val="004248DA"/>
    <w:rsid w:val="0042544E"/>
    <w:rsid w:val="00425DAF"/>
    <w:rsid w:val="00427248"/>
    <w:rsid w:val="00427A3E"/>
    <w:rsid w:val="00427C0F"/>
    <w:rsid w:val="0043055E"/>
    <w:rsid w:val="004305E9"/>
    <w:rsid w:val="00430A50"/>
    <w:rsid w:val="004313C7"/>
    <w:rsid w:val="0043150A"/>
    <w:rsid w:val="004320D4"/>
    <w:rsid w:val="0043245D"/>
    <w:rsid w:val="00432EE5"/>
    <w:rsid w:val="004331E5"/>
    <w:rsid w:val="00433EDF"/>
    <w:rsid w:val="0043455C"/>
    <w:rsid w:val="0043496B"/>
    <w:rsid w:val="00434B70"/>
    <w:rsid w:val="00434DAC"/>
    <w:rsid w:val="00435329"/>
    <w:rsid w:val="004358DD"/>
    <w:rsid w:val="00435E2D"/>
    <w:rsid w:val="004373BF"/>
    <w:rsid w:val="00437447"/>
    <w:rsid w:val="004402D5"/>
    <w:rsid w:val="00440637"/>
    <w:rsid w:val="00440C81"/>
    <w:rsid w:val="00441A92"/>
    <w:rsid w:val="00441B51"/>
    <w:rsid w:val="004425B7"/>
    <w:rsid w:val="00442644"/>
    <w:rsid w:val="004431DC"/>
    <w:rsid w:val="0044339D"/>
    <w:rsid w:val="004442A8"/>
    <w:rsid w:val="004443D3"/>
    <w:rsid w:val="0044440B"/>
    <w:rsid w:val="00444F56"/>
    <w:rsid w:val="00445908"/>
    <w:rsid w:val="00445EE1"/>
    <w:rsid w:val="00446488"/>
    <w:rsid w:val="0044653C"/>
    <w:rsid w:val="00447933"/>
    <w:rsid w:val="00447AD6"/>
    <w:rsid w:val="00447D17"/>
    <w:rsid w:val="00451789"/>
    <w:rsid w:val="004517AA"/>
    <w:rsid w:val="004519BE"/>
    <w:rsid w:val="00451EA0"/>
    <w:rsid w:val="004520E4"/>
    <w:rsid w:val="004527A1"/>
    <w:rsid w:val="00452CAC"/>
    <w:rsid w:val="00453370"/>
    <w:rsid w:val="00453414"/>
    <w:rsid w:val="00454B66"/>
    <w:rsid w:val="00455556"/>
    <w:rsid w:val="004555B4"/>
    <w:rsid w:val="0045584D"/>
    <w:rsid w:val="00455DDB"/>
    <w:rsid w:val="00456E5D"/>
    <w:rsid w:val="00457565"/>
    <w:rsid w:val="004575B1"/>
    <w:rsid w:val="00457B71"/>
    <w:rsid w:val="00457C4A"/>
    <w:rsid w:val="00457CC4"/>
    <w:rsid w:val="0046065C"/>
    <w:rsid w:val="004615BF"/>
    <w:rsid w:val="004618FB"/>
    <w:rsid w:val="00461AC4"/>
    <w:rsid w:val="00461F0A"/>
    <w:rsid w:val="004623B5"/>
    <w:rsid w:val="00463322"/>
    <w:rsid w:val="00463BD3"/>
    <w:rsid w:val="00463CEB"/>
    <w:rsid w:val="0046491A"/>
    <w:rsid w:val="00465118"/>
    <w:rsid w:val="00465A6B"/>
    <w:rsid w:val="004669E2"/>
    <w:rsid w:val="00466DE4"/>
    <w:rsid w:val="004670D6"/>
    <w:rsid w:val="00467E0C"/>
    <w:rsid w:val="004702E6"/>
    <w:rsid w:val="00470C31"/>
    <w:rsid w:val="00471DE0"/>
    <w:rsid w:val="00471EDE"/>
    <w:rsid w:val="00472403"/>
    <w:rsid w:val="00472E4D"/>
    <w:rsid w:val="004734D0"/>
    <w:rsid w:val="00474B32"/>
    <w:rsid w:val="00474FB3"/>
    <w:rsid w:val="00475163"/>
    <w:rsid w:val="0047556B"/>
    <w:rsid w:val="0047616E"/>
    <w:rsid w:val="004763FC"/>
    <w:rsid w:val="0047683B"/>
    <w:rsid w:val="00476D0E"/>
    <w:rsid w:val="00476F2D"/>
    <w:rsid w:val="00477768"/>
    <w:rsid w:val="00477E98"/>
    <w:rsid w:val="00480454"/>
    <w:rsid w:val="00481082"/>
    <w:rsid w:val="00481525"/>
    <w:rsid w:val="0048219D"/>
    <w:rsid w:val="00482AE6"/>
    <w:rsid w:val="00482D88"/>
    <w:rsid w:val="00483487"/>
    <w:rsid w:val="0048417F"/>
    <w:rsid w:val="00484472"/>
    <w:rsid w:val="0048452C"/>
    <w:rsid w:val="00484A0B"/>
    <w:rsid w:val="004855A7"/>
    <w:rsid w:val="004856A8"/>
    <w:rsid w:val="00485DDB"/>
    <w:rsid w:val="00486E96"/>
    <w:rsid w:val="004870D2"/>
    <w:rsid w:val="004873FC"/>
    <w:rsid w:val="00487B14"/>
    <w:rsid w:val="00487B5D"/>
    <w:rsid w:val="00490CFF"/>
    <w:rsid w:val="004910A4"/>
    <w:rsid w:val="00491726"/>
    <w:rsid w:val="00491D92"/>
    <w:rsid w:val="00491EB7"/>
    <w:rsid w:val="004927F5"/>
    <w:rsid w:val="00492A9B"/>
    <w:rsid w:val="00492BC5"/>
    <w:rsid w:val="004934B7"/>
    <w:rsid w:val="00493EA4"/>
    <w:rsid w:val="004949A9"/>
    <w:rsid w:val="00494F01"/>
    <w:rsid w:val="004955D4"/>
    <w:rsid w:val="004964F1"/>
    <w:rsid w:val="0049785C"/>
    <w:rsid w:val="00497F59"/>
    <w:rsid w:val="00497F9D"/>
    <w:rsid w:val="004A087F"/>
    <w:rsid w:val="004A0B03"/>
    <w:rsid w:val="004A0C69"/>
    <w:rsid w:val="004A1329"/>
    <w:rsid w:val="004A15BD"/>
    <w:rsid w:val="004A160C"/>
    <w:rsid w:val="004A16BC"/>
    <w:rsid w:val="004A2B94"/>
    <w:rsid w:val="004A3DDF"/>
    <w:rsid w:val="004A3F33"/>
    <w:rsid w:val="004A426D"/>
    <w:rsid w:val="004A5340"/>
    <w:rsid w:val="004A5735"/>
    <w:rsid w:val="004A5CB1"/>
    <w:rsid w:val="004A65A8"/>
    <w:rsid w:val="004A68C5"/>
    <w:rsid w:val="004A6B7F"/>
    <w:rsid w:val="004A728F"/>
    <w:rsid w:val="004A7F85"/>
    <w:rsid w:val="004B02E9"/>
    <w:rsid w:val="004B200F"/>
    <w:rsid w:val="004B265B"/>
    <w:rsid w:val="004B28AF"/>
    <w:rsid w:val="004B2A51"/>
    <w:rsid w:val="004B33E7"/>
    <w:rsid w:val="004B473A"/>
    <w:rsid w:val="004B487A"/>
    <w:rsid w:val="004B6A10"/>
    <w:rsid w:val="004B6F6A"/>
    <w:rsid w:val="004B7C0C"/>
    <w:rsid w:val="004B7E32"/>
    <w:rsid w:val="004C0461"/>
    <w:rsid w:val="004C0E52"/>
    <w:rsid w:val="004C146A"/>
    <w:rsid w:val="004C2195"/>
    <w:rsid w:val="004C2520"/>
    <w:rsid w:val="004C28EF"/>
    <w:rsid w:val="004C3898"/>
    <w:rsid w:val="004C3DEC"/>
    <w:rsid w:val="004C3F06"/>
    <w:rsid w:val="004C4078"/>
    <w:rsid w:val="004C41CE"/>
    <w:rsid w:val="004C49FC"/>
    <w:rsid w:val="004C4D6E"/>
    <w:rsid w:val="004C523B"/>
    <w:rsid w:val="004C5C2D"/>
    <w:rsid w:val="004C6572"/>
    <w:rsid w:val="004C66D7"/>
    <w:rsid w:val="004C68C0"/>
    <w:rsid w:val="004D00F2"/>
    <w:rsid w:val="004D02D8"/>
    <w:rsid w:val="004D1F79"/>
    <w:rsid w:val="004D2537"/>
    <w:rsid w:val="004D26AC"/>
    <w:rsid w:val="004D291C"/>
    <w:rsid w:val="004D2DC6"/>
    <w:rsid w:val="004D2E4A"/>
    <w:rsid w:val="004D35AA"/>
    <w:rsid w:val="004D36B1"/>
    <w:rsid w:val="004D384C"/>
    <w:rsid w:val="004D405C"/>
    <w:rsid w:val="004D4372"/>
    <w:rsid w:val="004D50D3"/>
    <w:rsid w:val="004D552E"/>
    <w:rsid w:val="004D5A91"/>
    <w:rsid w:val="004D685A"/>
    <w:rsid w:val="004D7A87"/>
    <w:rsid w:val="004D7EBD"/>
    <w:rsid w:val="004E007F"/>
    <w:rsid w:val="004E0C4B"/>
    <w:rsid w:val="004E102A"/>
    <w:rsid w:val="004E1DE8"/>
    <w:rsid w:val="004E2680"/>
    <w:rsid w:val="004E273B"/>
    <w:rsid w:val="004E2872"/>
    <w:rsid w:val="004E28F9"/>
    <w:rsid w:val="004E300F"/>
    <w:rsid w:val="004E451F"/>
    <w:rsid w:val="004E4566"/>
    <w:rsid w:val="004E462E"/>
    <w:rsid w:val="004E4918"/>
    <w:rsid w:val="004E4DE0"/>
    <w:rsid w:val="004E56DC"/>
    <w:rsid w:val="004E599D"/>
    <w:rsid w:val="004E5E06"/>
    <w:rsid w:val="004E632D"/>
    <w:rsid w:val="004E69C7"/>
    <w:rsid w:val="004E739F"/>
    <w:rsid w:val="004E758A"/>
    <w:rsid w:val="004E76F4"/>
    <w:rsid w:val="004E7D8D"/>
    <w:rsid w:val="004F063C"/>
    <w:rsid w:val="004F09EC"/>
    <w:rsid w:val="004F0B4E"/>
    <w:rsid w:val="004F0B6C"/>
    <w:rsid w:val="004F1090"/>
    <w:rsid w:val="004F2078"/>
    <w:rsid w:val="004F2353"/>
    <w:rsid w:val="004F253F"/>
    <w:rsid w:val="004F2601"/>
    <w:rsid w:val="004F37EC"/>
    <w:rsid w:val="004F40FD"/>
    <w:rsid w:val="004F42CD"/>
    <w:rsid w:val="004F4DA3"/>
    <w:rsid w:val="004F4ED1"/>
    <w:rsid w:val="004F50D6"/>
    <w:rsid w:val="004F51C1"/>
    <w:rsid w:val="004F609E"/>
    <w:rsid w:val="004F63A8"/>
    <w:rsid w:val="004F6B3D"/>
    <w:rsid w:val="004F712C"/>
    <w:rsid w:val="004F719C"/>
    <w:rsid w:val="004F719F"/>
    <w:rsid w:val="00500B6A"/>
    <w:rsid w:val="00500D0B"/>
    <w:rsid w:val="00501283"/>
    <w:rsid w:val="005018F2"/>
    <w:rsid w:val="005024AA"/>
    <w:rsid w:val="00502AC0"/>
    <w:rsid w:val="00502FC8"/>
    <w:rsid w:val="00503035"/>
    <w:rsid w:val="00503EFA"/>
    <w:rsid w:val="00504E6E"/>
    <w:rsid w:val="00504ECD"/>
    <w:rsid w:val="005053AE"/>
    <w:rsid w:val="00506557"/>
    <w:rsid w:val="0050677A"/>
    <w:rsid w:val="005067BA"/>
    <w:rsid w:val="005070DA"/>
    <w:rsid w:val="00507D8D"/>
    <w:rsid w:val="005103C1"/>
    <w:rsid w:val="0051052A"/>
    <w:rsid w:val="005108D8"/>
    <w:rsid w:val="005116F9"/>
    <w:rsid w:val="00512046"/>
    <w:rsid w:val="00512DF6"/>
    <w:rsid w:val="00512FBA"/>
    <w:rsid w:val="00513973"/>
    <w:rsid w:val="00513CBD"/>
    <w:rsid w:val="00514900"/>
    <w:rsid w:val="005153A7"/>
    <w:rsid w:val="00515759"/>
    <w:rsid w:val="005157FE"/>
    <w:rsid w:val="00515834"/>
    <w:rsid w:val="00515DFE"/>
    <w:rsid w:val="00515F06"/>
    <w:rsid w:val="005164E6"/>
    <w:rsid w:val="00516731"/>
    <w:rsid w:val="00517670"/>
    <w:rsid w:val="00517B12"/>
    <w:rsid w:val="005201C6"/>
    <w:rsid w:val="00520739"/>
    <w:rsid w:val="00520A7A"/>
    <w:rsid w:val="0052138A"/>
    <w:rsid w:val="005217D3"/>
    <w:rsid w:val="005217FF"/>
    <w:rsid w:val="005219CF"/>
    <w:rsid w:val="00521EAA"/>
    <w:rsid w:val="005221B3"/>
    <w:rsid w:val="005225C1"/>
    <w:rsid w:val="005229A6"/>
    <w:rsid w:val="00522C26"/>
    <w:rsid w:val="005234BA"/>
    <w:rsid w:val="00523D8F"/>
    <w:rsid w:val="00524008"/>
    <w:rsid w:val="00524523"/>
    <w:rsid w:val="005248C6"/>
    <w:rsid w:val="00524DCC"/>
    <w:rsid w:val="00526125"/>
    <w:rsid w:val="005273D9"/>
    <w:rsid w:val="00527464"/>
    <w:rsid w:val="00527CD4"/>
    <w:rsid w:val="00531517"/>
    <w:rsid w:val="0053293A"/>
    <w:rsid w:val="00534022"/>
    <w:rsid w:val="00534B59"/>
    <w:rsid w:val="00535F5B"/>
    <w:rsid w:val="00536308"/>
    <w:rsid w:val="00536663"/>
    <w:rsid w:val="00536759"/>
    <w:rsid w:val="00537C62"/>
    <w:rsid w:val="00540079"/>
    <w:rsid w:val="00540381"/>
    <w:rsid w:val="00542748"/>
    <w:rsid w:val="0054324D"/>
    <w:rsid w:val="005435D4"/>
    <w:rsid w:val="00543717"/>
    <w:rsid w:val="005451BD"/>
    <w:rsid w:val="00545317"/>
    <w:rsid w:val="0054542D"/>
    <w:rsid w:val="00545ABE"/>
    <w:rsid w:val="00545F64"/>
    <w:rsid w:val="00546023"/>
    <w:rsid w:val="00546153"/>
    <w:rsid w:val="005462AF"/>
    <w:rsid w:val="00546970"/>
    <w:rsid w:val="00547DE7"/>
    <w:rsid w:val="005500B8"/>
    <w:rsid w:val="0055012A"/>
    <w:rsid w:val="005502E4"/>
    <w:rsid w:val="00550751"/>
    <w:rsid w:val="00550FBD"/>
    <w:rsid w:val="00553934"/>
    <w:rsid w:val="005539BD"/>
    <w:rsid w:val="005546B0"/>
    <w:rsid w:val="005549B7"/>
    <w:rsid w:val="00554BE3"/>
    <w:rsid w:val="00554E19"/>
    <w:rsid w:val="00555288"/>
    <w:rsid w:val="005556D4"/>
    <w:rsid w:val="00555BA7"/>
    <w:rsid w:val="005563B6"/>
    <w:rsid w:val="00556591"/>
    <w:rsid w:val="00556754"/>
    <w:rsid w:val="00556FC3"/>
    <w:rsid w:val="0055713F"/>
    <w:rsid w:val="0055747A"/>
    <w:rsid w:val="005576DF"/>
    <w:rsid w:val="0055785C"/>
    <w:rsid w:val="00557E36"/>
    <w:rsid w:val="00557F18"/>
    <w:rsid w:val="005601FB"/>
    <w:rsid w:val="0056026D"/>
    <w:rsid w:val="00560A05"/>
    <w:rsid w:val="0056121F"/>
    <w:rsid w:val="005614B0"/>
    <w:rsid w:val="00561BA9"/>
    <w:rsid w:val="00561E3F"/>
    <w:rsid w:val="00562757"/>
    <w:rsid w:val="00562C23"/>
    <w:rsid w:val="005631C6"/>
    <w:rsid w:val="00563CAC"/>
    <w:rsid w:val="00564A62"/>
    <w:rsid w:val="00564E00"/>
    <w:rsid w:val="0056502A"/>
    <w:rsid w:val="005653C9"/>
    <w:rsid w:val="0056540B"/>
    <w:rsid w:val="005660FE"/>
    <w:rsid w:val="0056666F"/>
    <w:rsid w:val="0056754E"/>
    <w:rsid w:val="00567DB9"/>
    <w:rsid w:val="0057082B"/>
    <w:rsid w:val="005711FA"/>
    <w:rsid w:val="00571CD6"/>
    <w:rsid w:val="00571F52"/>
    <w:rsid w:val="00572505"/>
    <w:rsid w:val="0057270E"/>
    <w:rsid w:val="00573378"/>
    <w:rsid w:val="005735C9"/>
    <w:rsid w:val="0057383F"/>
    <w:rsid w:val="00574399"/>
    <w:rsid w:val="00576044"/>
    <w:rsid w:val="0057671C"/>
    <w:rsid w:val="00576F8B"/>
    <w:rsid w:val="00577E45"/>
    <w:rsid w:val="00577F73"/>
    <w:rsid w:val="00580EF4"/>
    <w:rsid w:val="005815AD"/>
    <w:rsid w:val="005815E2"/>
    <w:rsid w:val="00581967"/>
    <w:rsid w:val="005819CE"/>
    <w:rsid w:val="0058279D"/>
    <w:rsid w:val="00582809"/>
    <w:rsid w:val="00582B34"/>
    <w:rsid w:val="00583459"/>
    <w:rsid w:val="005837F4"/>
    <w:rsid w:val="005851FA"/>
    <w:rsid w:val="00585250"/>
    <w:rsid w:val="0058578C"/>
    <w:rsid w:val="00585ABE"/>
    <w:rsid w:val="0058618F"/>
    <w:rsid w:val="005875AF"/>
    <w:rsid w:val="0058798C"/>
    <w:rsid w:val="005900FA"/>
    <w:rsid w:val="005901F9"/>
    <w:rsid w:val="0059078E"/>
    <w:rsid w:val="005909EF"/>
    <w:rsid w:val="00590A05"/>
    <w:rsid w:val="00590A6D"/>
    <w:rsid w:val="00590A80"/>
    <w:rsid w:val="005912D3"/>
    <w:rsid w:val="00592913"/>
    <w:rsid w:val="00592EE3"/>
    <w:rsid w:val="005935A4"/>
    <w:rsid w:val="00594100"/>
    <w:rsid w:val="005948C2"/>
    <w:rsid w:val="005950C4"/>
    <w:rsid w:val="00595357"/>
    <w:rsid w:val="00595C88"/>
    <w:rsid w:val="00595DCA"/>
    <w:rsid w:val="00596315"/>
    <w:rsid w:val="0059646F"/>
    <w:rsid w:val="0059779B"/>
    <w:rsid w:val="00597BE0"/>
    <w:rsid w:val="005A1034"/>
    <w:rsid w:val="005A1BF7"/>
    <w:rsid w:val="005A209A"/>
    <w:rsid w:val="005A27E6"/>
    <w:rsid w:val="005A2D2A"/>
    <w:rsid w:val="005A30C4"/>
    <w:rsid w:val="005A3C12"/>
    <w:rsid w:val="005A5655"/>
    <w:rsid w:val="005A5663"/>
    <w:rsid w:val="005A58FB"/>
    <w:rsid w:val="005A5E9A"/>
    <w:rsid w:val="005A662D"/>
    <w:rsid w:val="005A67E7"/>
    <w:rsid w:val="005A6B0B"/>
    <w:rsid w:val="005A7D9D"/>
    <w:rsid w:val="005A7F3F"/>
    <w:rsid w:val="005B03BA"/>
    <w:rsid w:val="005B08F0"/>
    <w:rsid w:val="005B0A51"/>
    <w:rsid w:val="005B0CB4"/>
    <w:rsid w:val="005B1409"/>
    <w:rsid w:val="005B18EC"/>
    <w:rsid w:val="005B1E64"/>
    <w:rsid w:val="005B1F2B"/>
    <w:rsid w:val="005B1FFF"/>
    <w:rsid w:val="005B27EC"/>
    <w:rsid w:val="005B2F4C"/>
    <w:rsid w:val="005B3034"/>
    <w:rsid w:val="005B3231"/>
    <w:rsid w:val="005B342E"/>
    <w:rsid w:val="005B35D7"/>
    <w:rsid w:val="005B392A"/>
    <w:rsid w:val="005B3AA3"/>
    <w:rsid w:val="005B6136"/>
    <w:rsid w:val="005B6656"/>
    <w:rsid w:val="005B6AF5"/>
    <w:rsid w:val="005B6C25"/>
    <w:rsid w:val="005B6F83"/>
    <w:rsid w:val="005B7576"/>
    <w:rsid w:val="005B7B3F"/>
    <w:rsid w:val="005B7C49"/>
    <w:rsid w:val="005B7F01"/>
    <w:rsid w:val="005C0160"/>
    <w:rsid w:val="005C0B53"/>
    <w:rsid w:val="005C14A6"/>
    <w:rsid w:val="005C1822"/>
    <w:rsid w:val="005C4601"/>
    <w:rsid w:val="005C56DB"/>
    <w:rsid w:val="005C5F3B"/>
    <w:rsid w:val="005C670D"/>
    <w:rsid w:val="005C7343"/>
    <w:rsid w:val="005C7479"/>
    <w:rsid w:val="005C74FB"/>
    <w:rsid w:val="005C76B1"/>
    <w:rsid w:val="005C790E"/>
    <w:rsid w:val="005D12B6"/>
    <w:rsid w:val="005D141E"/>
    <w:rsid w:val="005D1602"/>
    <w:rsid w:val="005D17A6"/>
    <w:rsid w:val="005D2714"/>
    <w:rsid w:val="005D293D"/>
    <w:rsid w:val="005D2A28"/>
    <w:rsid w:val="005D2A3E"/>
    <w:rsid w:val="005D2BD4"/>
    <w:rsid w:val="005D313E"/>
    <w:rsid w:val="005D3255"/>
    <w:rsid w:val="005D38BA"/>
    <w:rsid w:val="005D3B31"/>
    <w:rsid w:val="005D5034"/>
    <w:rsid w:val="005D523C"/>
    <w:rsid w:val="005D621A"/>
    <w:rsid w:val="005D6A6F"/>
    <w:rsid w:val="005D7025"/>
    <w:rsid w:val="005E081C"/>
    <w:rsid w:val="005E0A33"/>
    <w:rsid w:val="005E1627"/>
    <w:rsid w:val="005E16F6"/>
    <w:rsid w:val="005E224B"/>
    <w:rsid w:val="005E26A9"/>
    <w:rsid w:val="005E31C4"/>
    <w:rsid w:val="005E34BE"/>
    <w:rsid w:val="005E385F"/>
    <w:rsid w:val="005E3B4D"/>
    <w:rsid w:val="005E3DE1"/>
    <w:rsid w:val="005E3E9C"/>
    <w:rsid w:val="005E484B"/>
    <w:rsid w:val="005E49BE"/>
    <w:rsid w:val="005E4DE6"/>
    <w:rsid w:val="005E5006"/>
    <w:rsid w:val="005E514A"/>
    <w:rsid w:val="005E59FC"/>
    <w:rsid w:val="005E5A5A"/>
    <w:rsid w:val="005E5B81"/>
    <w:rsid w:val="005E680B"/>
    <w:rsid w:val="005E79E8"/>
    <w:rsid w:val="005E7B6B"/>
    <w:rsid w:val="005E7FB1"/>
    <w:rsid w:val="005F12A8"/>
    <w:rsid w:val="005F15C1"/>
    <w:rsid w:val="005F1C70"/>
    <w:rsid w:val="005F1C99"/>
    <w:rsid w:val="005F21CE"/>
    <w:rsid w:val="005F2CB1"/>
    <w:rsid w:val="005F3025"/>
    <w:rsid w:val="005F33DF"/>
    <w:rsid w:val="005F343E"/>
    <w:rsid w:val="005F39F0"/>
    <w:rsid w:val="005F3A98"/>
    <w:rsid w:val="005F50B5"/>
    <w:rsid w:val="005F50D3"/>
    <w:rsid w:val="005F5168"/>
    <w:rsid w:val="005F618C"/>
    <w:rsid w:val="005F693D"/>
    <w:rsid w:val="005F6E06"/>
    <w:rsid w:val="005F70BD"/>
    <w:rsid w:val="005F72BB"/>
    <w:rsid w:val="00600781"/>
    <w:rsid w:val="0060098E"/>
    <w:rsid w:val="006012C6"/>
    <w:rsid w:val="0060152E"/>
    <w:rsid w:val="006016A9"/>
    <w:rsid w:val="00601DD4"/>
    <w:rsid w:val="00602500"/>
    <w:rsid w:val="0060283C"/>
    <w:rsid w:val="00604077"/>
    <w:rsid w:val="00604171"/>
    <w:rsid w:val="006043E8"/>
    <w:rsid w:val="0060440C"/>
    <w:rsid w:val="00604A2D"/>
    <w:rsid w:val="00604F14"/>
    <w:rsid w:val="00605512"/>
    <w:rsid w:val="006058F9"/>
    <w:rsid w:val="00605C73"/>
    <w:rsid w:val="006063BD"/>
    <w:rsid w:val="006077BC"/>
    <w:rsid w:val="006113CF"/>
    <w:rsid w:val="00611B83"/>
    <w:rsid w:val="00612231"/>
    <w:rsid w:val="00612371"/>
    <w:rsid w:val="00612517"/>
    <w:rsid w:val="00612793"/>
    <w:rsid w:val="00612E94"/>
    <w:rsid w:val="00613257"/>
    <w:rsid w:val="0061366F"/>
    <w:rsid w:val="00613AF2"/>
    <w:rsid w:val="00614296"/>
    <w:rsid w:val="00615E0A"/>
    <w:rsid w:val="00616B05"/>
    <w:rsid w:val="00616D9B"/>
    <w:rsid w:val="00616E11"/>
    <w:rsid w:val="00617473"/>
    <w:rsid w:val="00620A71"/>
    <w:rsid w:val="00620D80"/>
    <w:rsid w:val="00620E95"/>
    <w:rsid w:val="00620FFC"/>
    <w:rsid w:val="006213F9"/>
    <w:rsid w:val="00621973"/>
    <w:rsid w:val="00622029"/>
    <w:rsid w:val="00622E19"/>
    <w:rsid w:val="006234A6"/>
    <w:rsid w:val="00623C32"/>
    <w:rsid w:val="00623EC2"/>
    <w:rsid w:val="00624F98"/>
    <w:rsid w:val="006251AB"/>
    <w:rsid w:val="006251B9"/>
    <w:rsid w:val="006255D4"/>
    <w:rsid w:val="00625FC9"/>
    <w:rsid w:val="006263B0"/>
    <w:rsid w:val="00627A8F"/>
    <w:rsid w:val="00627C0F"/>
    <w:rsid w:val="00630001"/>
    <w:rsid w:val="00630324"/>
    <w:rsid w:val="00630BF0"/>
    <w:rsid w:val="006310E2"/>
    <w:rsid w:val="006311B3"/>
    <w:rsid w:val="00631D41"/>
    <w:rsid w:val="0063284C"/>
    <w:rsid w:val="00632D79"/>
    <w:rsid w:val="00632D9F"/>
    <w:rsid w:val="00632F01"/>
    <w:rsid w:val="0063329C"/>
    <w:rsid w:val="00633B4A"/>
    <w:rsid w:val="00634CE2"/>
    <w:rsid w:val="00635160"/>
    <w:rsid w:val="006351BD"/>
    <w:rsid w:val="0063526B"/>
    <w:rsid w:val="00635EFB"/>
    <w:rsid w:val="00636398"/>
    <w:rsid w:val="00636428"/>
    <w:rsid w:val="006368D3"/>
    <w:rsid w:val="00637480"/>
    <w:rsid w:val="006377EC"/>
    <w:rsid w:val="0063788B"/>
    <w:rsid w:val="00640941"/>
    <w:rsid w:val="0064151F"/>
    <w:rsid w:val="00641533"/>
    <w:rsid w:val="0064208D"/>
    <w:rsid w:val="00642B81"/>
    <w:rsid w:val="0064333F"/>
    <w:rsid w:val="00643475"/>
    <w:rsid w:val="006438DE"/>
    <w:rsid w:val="0064396A"/>
    <w:rsid w:val="0064594E"/>
    <w:rsid w:val="00645D5E"/>
    <w:rsid w:val="0064624E"/>
    <w:rsid w:val="00646C88"/>
    <w:rsid w:val="006471E6"/>
    <w:rsid w:val="00650379"/>
    <w:rsid w:val="00650AB9"/>
    <w:rsid w:val="00650C8C"/>
    <w:rsid w:val="00650E44"/>
    <w:rsid w:val="0065100A"/>
    <w:rsid w:val="006511FC"/>
    <w:rsid w:val="00651BC7"/>
    <w:rsid w:val="00651D78"/>
    <w:rsid w:val="00652200"/>
    <w:rsid w:val="00652797"/>
    <w:rsid w:val="006534FD"/>
    <w:rsid w:val="00653C08"/>
    <w:rsid w:val="0065438B"/>
    <w:rsid w:val="006545E6"/>
    <w:rsid w:val="00654F78"/>
    <w:rsid w:val="00655733"/>
    <w:rsid w:val="00655ACD"/>
    <w:rsid w:val="00656029"/>
    <w:rsid w:val="0065667D"/>
    <w:rsid w:val="0065678B"/>
    <w:rsid w:val="00656A92"/>
    <w:rsid w:val="00656DDE"/>
    <w:rsid w:val="00657369"/>
    <w:rsid w:val="00657DCF"/>
    <w:rsid w:val="0066011D"/>
    <w:rsid w:val="006605A4"/>
    <w:rsid w:val="00660642"/>
    <w:rsid w:val="006607C0"/>
    <w:rsid w:val="006608FF"/>
    <w:rsid w:val="00660916"/>
    <w:rsid w:val="00660EF6"/>
    <w:rsid w:val="00660FCF"/>
    <w:rsid w:val="006613A6"/>
    <w:rsid w:val="00661407"/>
    <w:rsid w:val="0066211A"/>
    <w:rsid w:val="006627A2"/>
    <w:rsid w:val="00662DE7"/>
    <w:rsid w:val="006634E6"/>
    <w:rsid w:val="006640BA"/>
    <w:rsid w:val="00664E56"/>
    <w:rsid w:val="00665520"/>
    <w:rsid w:val="006655EE"/>
    <w:rsid w:val="006655F7"/>
    <w:rsid w:val="006657B3"/>
    <w:rsid w:val="006659BC"/>
    <w:rsid w:val="00665FE7"/>
    <w:rsid w:val="0066643A"/>
    <w:rsid w:val="00666CA2"/>
    <w:rsid w:val="006671E6"/>
    <w:rsid w:val="0066756A"/>
    <w:rsid w:val="0066763B"/>
    <w:rsid w:val="00667A81"/>
    <w:rsid w:val="00667EE7"/>
    <w:rsid w:val="0067036A"/>
    <w:rsid w:val="00670922"/>
    <w:rsid w:val="00670BE1"/>
    <w:rsid w:val="00670EBF"/>
    <w:rsid w:val="00671E6A"/>
    <w:rsid w:val="0067218F"/>
    <w:rsid w:val="00672F21"/>
    <w:rsid w:val="00673E47"/>
    <w:rsid w:val="006741F2"/>
    <w:rsid w:val="00674CC3"/>
    <w:rsid w:val="00674D58"/>
    <w:rsid w:val="00675AA6"/>
    <w:rsid w:val="00675C72"/>
    <w:rsid w:val="006762A0"/>
    <w:rsid w:val="006771F9"/>
    <w:rsid w:val="006776D7"/>
    <w:rsid w:val="00677A99"/>
    <w:rsid w:val="00681003"/>
    <w:rsid w:val="00681279"/>
    <w:rsid w:val="006817C9"/>
    <w:rsid w:val="006823F2"/>
    <w:rsid w:val="00683202"/>
    <w:rsid w:val="00683ECE"/>
    <w:rsid w:val="00683F7A"/>
    <w:rsid w:val="006849BF"/>
    <w:rsid w:val="00684FC0"/>
    <w:rsid w:val="0068584D"/>
    <w:rsid w:val="00685865"/>
    <w:rsid w:val="00685DB8"/>
    <w:rsid w:val="00686270"/>
    <w:rsid w:val="0068703A"/>
    <w:rsid w:val="006870F2"/>
    <w:rsid w:val="0068753C"/>
    <w:rsid w:val="00690B32"/>
    <w:rsid w:val="00690BE0"/>
    <w:rsid w:val="006915EB"/>
    <w:rsid w:val="00692FF9"/>
    <w:rsid w:val="006933E6"/>
    <w:rsid w:val="006937C8"/>
    <w:rsid w:val="00693F28"/>
    <w:rsid w:val="00694854"/>
    <w:rsid w:val="00694D21"/>
    <w:rsid w:val="0069508E"/>
    <w:rsid w:val="00695FC2"/>
    <w:rsid w:val="00696949"/>
    <w:rsid w:val="00696DD5"/>
    <w:rsid w:val="00697052"/>
    <w:rsid w:val="00697B17"/>
    <w:rsid w:val="006A027A"/>
    <w:rsid w:val="006A02A0"/>
    <w:rsid w:val="006A0908"/>
    <w:rsid w:val="006A1A2B"/>
    <w:rsid w:val="006A25BE"/>
    <w:rsid w:val="006A26B4"/>
    <w:rsid w:val="006A4378"/>
    <w:rsid w:val="006A4593"/>
    <w:rsid w:val="006A45E3"/>
    <w:rsid w:val="006A46FB"/>
    <w:rsid w:val="006A4F85"/>
    <w:rsid w:val="006A50A1"/>
    <w:rsid w:val="006A5E28"/>
    <w:rsid w:val="006A623E"/>
    <w:rsid w:val="006A6269"/>
    <w:rsid w:val="006A6522"/>
    <w:rsid w:val="006A6784"/>
    <w:rsid w:val="006A697B"/>
    <w:rsid w:val="006A6E4B"/>
    <w:rsid w:val="006A6EBD"/>
    <w:rsid w:val="006A6FAB"/>
    <w:rsid w:val="006A7AFF"/>
    <w:rsid w:val="006A7DC8"/>
    <w:rsid w:val="006B0176"/>
    <w:rsid w:val="006B032E"/>
    <w:rsid w:val="006B03C9"/>
    <w:rsid w:val="006B0A33"/>
    <w:rsid w:val="006B114D"/>
    <w:rsid w:val="006B132A"/>
    <w:rsid w:val="006B1816"/>
    <w:rsid w:val="006B1E62"/>
    <w:rsid w:val="006B2099"/>
    <w:rsid w:val="006B2144"/>
    <w:rsid w:val="006B2A9A"/>
    <w:rsid w:val="006B393A"/>
    <w:rsid w:val="006B50CF"/>
    <w:rsid w:val="006B5AEB"/>
    <w:rsid w:val="006B5F73"/>
    <w:rsid w:val="006B6177"/>
    <w:rsid w:val="006B61E6"/>
    <w:rsid w:val="006B6F97"/>
    <w:rsid w:val="006B701D"/>
    <w:rsid w:val="006B7026"/>
    <w:rsid w:val="006B7228"/>
    <w:rsid w:val="006B741F"/>
    <w:rsid w:val="006C03B8"/>
    <w:rsid w:val="006C0623"/>
    <w:rsid w:val="006C2E30"/>
    <w:rsid w:val="006C2E7A"/>
    <w:rsid w:val="006C37BF"/>
    <w:rsid w:val="006C554A"/>
    <w:rsid w:val="006C5EC9"/>
    <w:rsid w:val="006C6059"/>
    <w:rsid w:val="006C62E6"/>
    <w:rsid w:val="006C68D4"/>
    <w:rsid w:val="006C69A5"/>
    <w:rsid w:val="006C7522"/>
    <w:rsid w:val="006C78FD"/>
    <w:rsid w:val="006C7C19"/>
    <w:rsid w:val="006D0033"/>
    <w:rsid w:val="006D0AC2"/>
    <w:rsid w:val="006D0BA8"/>
    <w:rsid w:val="006D0DA9"/>
    <w:rsid w:val="006D19F3"/>
    <w:rsid w:val="006D1D31"/>
    <w:rsid w:val="006D1FFF"/>
    <w:rsid w:val="006D32D7"/>
    <w:rsid w:val="006D3647"/>
    <w:rsid w:val="006D3B49"/>
    <w:rsid w:val="006D4AF9"/>
    <w:rsid w:val="006D4DED"/>
    <w:rsid w:val="006D6D0D"/>
    <w:rsid w:val="006D6F08"/>
    <w:rsid w:val="006D6F11"/>
    <w:rsid w:val="006D711A"/>
    <w:rsid w:val="006D79B2"/>
    <w:rsid w:val="006D7C7B"/>
    <w:rsid w:val="006E000D"/>
    <w:rsid w:val="006E00DE"/>
    <w:rsid w:val="006E062C"/>
    <w:rsid w:val="006E0AA2"/>
    <w:rsid w:val="006E0D6F"/>
    <w:rsid w:val="006E110B"/>
    <w:rsid w:val="006E1505"/>
    <w:rsid w:val="006E1BBB"/>
    <w:rsid w:val="006E1C82"/>
    <w:rsid w:val="006E279B"/>
    <w:rsid w:val="006E28B7"/>
    <w:rsid w:val="006E2A9B"/>
    <w:rsid w:val="006E3310"/>
    <w:rsid w:val="006E3442"/>
    <w:rsid w:val="006E49E6"/>
    <w:rsid w:val="006E4E39"/>
    <w:rsid w:val="006E5219"/>
    <w:rsid w:val="006E565E"/>
    <w:rsid w:val="006E5B07"/>
    <w:rsid w:val="006E5FB9"/>
    <w:rsid w:val="006E62C5"/>
    <w:rsid w:val="006E6595"/>
    <w:rsid w:val="006E665C"/>
    <w:rsid w:val="006E673D"/>
    <w:rsid w:val="006E78A3"/>
    <w:rsid w:val="006E78F9"/>
    <w:rsid w:val="006E7A35"/>
    <w:rsid w:val="006E7BCC"/>
    <w:rsid w:val="006E7D3B"/>
    <w:rsid w:val="006F03DF"/>
    <w:rsid w:val="006F1B70"/>
    <w:rsid w:val="006F226F"/>
    <w:rsid w:val="006F2B11"/>
    <w:rsid w:val="006F341D"/>
    <w:rsid w:val="006F3CDE"/>
    <w:rsid w:val="006F3F74"/>
    <w:rsid w:val="006F4ACE"/>
    <w:rsid w:val="006F4DDF"/>
    <w:rsid w:val="006F4EC8"/>
    <w:rsid w:val="006F58D4"/>
    <w:rsid w:val="006F5AAA"/>
    <w:rsid w:val="006F5D55"/>
    <w:rsid w:val="006F6582"/>
    <w:rsid w:val="006F6C45"/>
    <w:rsid w:val="006F6D2A"/>
    <w:rsid w:val="006F7AFF"/>
    <w:rsid w:val="00700591"/>
    <w:rsid w:val="00700A47"/>
    <w:rsid w:val="00700E6D"/>
    <w:rsid w:val="0070191D"/>
    <w:rsid w:val="0070238B"/>
    <w:rsid w:val="00702E73"/>
    <w:rsid w:val="0070346E"/>
    <w:rsid w:val="0070373E"/>
    <w:rsid w:val="0070405A"/>
    <w:rsid w:val="00704EDB"/>
    <w:rsid w:val="00704F39"/>
    <w:rsid w:val="0070546A"/>
    <w:rsid w:val="0070553A"/>
    <w:rsid w:val="0070586E"/>
    <w:rsid w:val="007059D0"/>
    <w:rsid w:val="00705BE8"/>
    <w:rsid w:val="00705C0F"/>
    <w:rsid w:val="00705E90"/>
    <w:rsid w:val="00706006"/>
    <w:rsid w:val="00706101"/>
    <w:rsid w:val="0070641C"/>
    <w:rsid w:val="00706867"/>
    <w:rsid w:val="00707072"/>
    <w:rsid w:val="00707920"/>
    <w:rsid w:val="00707D61"/>
    <w:rsid w:val="00707E34"/>
    <w:rsid w:val="007109EB"/>
    <w:rsid w:val="0071120D"/>
    <w:rsid w:val="00711549"/>
    <w:rsid w:val="00711F8C"/>
    <w:rsid w:val="00712287"/>
    <w:rsid w:val="00712772"/>
    <w:rsid w:val="00712CFE"/>
    <w:rsid w:val="00713115"/>
    <w:rsid w:val="007131B7"/>
    <w:rsid w:val="00713F6E"/>
    <w:rsid w:val="007144BB"/>
    <w:rsid w:val="007148D3"/>
    <w:rsid w:val="007151B7"/>
    <w:rsid w:val="00715B9A"/>
    <w:rsid w:val="007160DB"/>
    <w:rsid w:val="007166E4"/>
    <w:rsid w:val="00716CB5"/>
    <w:rsid w:val="00716E94"/>
    <w:rsid w:val="00717761"/>
    <w:rsid w:val="00717A93"/>
    <w:rsid w:val="00717D58"/>
    <w:rsid w:val="00720636"/>
    <w:rsid w:val="00720F6A"/>
    <w:rsid w:val="00721BAA"/>
    <w:rsid w:val="00721E50"/>
    <w:rsid w:val="007220DB"/>
    <w:rsid w:val="00722AB7"/>
    <w:rsid w:val="00722AC8"/>
    <w:rsid w:val="00723E1D"/>
    <w:rsid w:val="007242CD"/>
    <w:rsid w:val="00724417"/>
    <w:rsid w:val="0072502D"/>
    <w:rsid w:val="007257D0"/>
    <w:rsid w:val="00726BEE"/>
    <w:rsid w:val="00726D41"/>
    <w:rsid w:val="00726EA6"/>
    <w:rsid w:val="00727208"/>
    <w:rsid w:val="00727680"/>
    <w:rsid w:val="007300C7"/>
    <w:rsid w:val="00730CC3"/>
    <w:rsid w:val="00731664"/>
    <w:rsid w:val="007320AA"/>
    <w:rsid w:val="007321BE"/>
    <w:rsid w:val="007325E6"/>
    <w:rsid w:val="00732702"/>
    <w:rsid w:val="00732CD8"/>
    <w:rsid w:val="00733888"/>
    <w:rsid w:val="00733C8A"/>
    <w:rsid w:val="007340FE"/>
    <w:rsid w:val="007348B1"/>
    <w:rsid w:val="00734A8B"/>
    <w:rsid w:val="0073527D"/>
    <w:rsid w:val="007354EE"/>
    <w:rsid w:val="00735C13"/>
    <w:rsid w:val="00735C83"/>
    <w:rsid w:val="007362A6"/>
    <w:rsid w:val="007363DE"/>
    <w:rsid w:val="00736A5D"/>
    <w:rsid w:val="00736D7D"/>
    <w:rsid w:val="007375F7"/>
    <w:rsid w:val="00740551"/>
    <w:rsid w:val="007407E6"/>
    <w:rsid w:val="00740E58"/>
    <w:rsid w:val="00740FBA"/>
    <w:rsid w:val="00741670"/>
    <w:rsid w:val="007423B5"/>
    <w:rsid w:val="007428AC"/>
    <w:rsid w:val="007431BC"/>
    <w:rsid w:val="0074391C"/>
    <w:rsid w:val="00744200"/>
    <w:rsid w:val="00744414"/>
    <w:rsid w:val="007445A0"/>
    <w:rsid w:val="0074524B"/>
    <w:rsid w:val="00745F5B"/>
    <w:rsid w:val="00745FC4"/>
    <w:rsid w:val="0074681B"/>
    <w:rsid w:val="00746ACC"/>
    <w:rsid w:val="00747196"/>
    <w:rsid w:val="007474D6"/>
    <w:rsid w:val="00747D8B"/>
    <w:rsid w:val="00747F79"/>
    <w:rsid w:val="00750229"/>
    <w:rsid w:val="00750944"/>
    <w:rsid w:val="00751228"/>
    <w:rsid w:val="00751672"/>
    <w:rsid w:val="00751E41"/>
    <w:rsid w:val="007525A2"/>
    <w:rsid w:val="00752AA4"/>
    <w:rsid w:val="00752C83"/>
    <w:rsid w:val="00753BEA"/>
    <w:rsid w:val="00754444"/>
    <w:rsid w:val="0075672E"/>
    <w:rsid w:val="00756A04"/>
    <w:rsid w:val="00756C52"/>
    <w:rsid w:val="00756F30"/>
    <w:rsid w:val="007571E1"/>
    <w:rsid w:val="0075777F"/>
    <w:rsid w:val="007579BF"/>
    <w:rsid w:val="007604B2"/>
    <w:rsid w:val="0076082C"/>
    <w:rsid w:val="00760FE2"/>
    <w:rsid w:val="0076257A"/>
    <w:rsid w:val="00762E34"/>
    <w:rsid w:val="00762EFB"/>
    <w:rsid w:val="007633AD"/>
    <w:rsid w:val="007647F3"/>
    <w:rsid w:val="007649C2"/>
    <w:rsid w:val="00765281"/>
    <w:rsid w:val="007655D3"/>
    <w:rsid w:val="00766286"/>
    <w:rsid w:val="00766BAD"/>
    <w:rsid w:val="00766BC4"/>
    <w:rsid w:val="00766BCD"/>
    <w:rsid w:val="0076723F"/>
    <w:rsid w:val="0076779D"/>
    <w:rsid w:val="00767FE3"/>
    <w:rsid w:val="007700A8"/>
    <w:rsid w:val="0077066B"/>
    <w:rsid w:val="00770C64"/>
    <w:rsid w:val="00771067"/>
    <w:rsid w:val="00771558"/>
    <w:rsid w:val="00772108"/>
    <w:rsid w:val="007721B3"/>
    <w:rsid w:val="007729A2"/>
    <w:rsid w:val="00772BB5"/>
    <w:rsid w:val="007735DA"/>
    <w:rsid w:val="007736C6"/>
    <w:rsid w:val="007738E1"/>
    <w:rsid w:val="00773B53"/>
    <w:rsid w:val="00775434"/>
    <w:rsid w:val="007755F2"/>
    <w:rsid w:val="00775F26"/>
    <w:rsid w:val="00776347"/>
    <w:rsid w:val="0077674F"/>
    <w:rsid w:val="00776844"/>
    <w:rsid w:val="00776971"/>
    <w:rsid w:val="00776AD2"/>
    <w:rsid w:val="00777584"/>
    <w:rsid w:val="00777B4C"/>
    <w:rsid w:val="007805C1"/>
    <w:rsid w:val="00780A80"/>
    <w:rsid w:val="00780D90"/>
    <w:rsid w:val="00780E46"/>
    <w:rsid w:val="007816A3"/>
    <w:rsid w:val="0078177E"/>
    <w:rsid w:val="007819D7"/>
    <w:rsid w:val="00781BFF"/>
    <w:rsid w:val="0078233C"/>
    <w:rsid w:val="0078282A"/>
    <w:rsid w:val="00782ECA"/>
    <w:rsid w:val="00782F89"/>
    <w:rsid w:val="0078304C"/>
    <w:rsid w:val="00783565"/>
    <w:rsid w:val="00783673"/>
    <w:rsid w:val="00783DDD"/>
    <w:rsid w:val="00784055"/>
    <w:rsid w:val="0078464C"/>
    <w:rsid w:val="00784E66"/>
    <w:rsid w:val="00785490"/>
    <w:rsid w:val="00785619"/>
    <w:rsid w:val="00785A9D"/>
    <w:rsid w:val="00786C15"/>
    <w:rsid w:val="007870EC"/>
    <w:rsid w:val="00787372"/>
    <w:rsid w:val="007873FC"/>
    <w:rsid w:val="0078788B"/>
    <w:rsid w:val="007879EC"/>
    <w:rsid w:val="00787FD2"/>
    <w:rsid w:val="0079026D"/>
    <w:rsid w:val="00791027"/>
    <w:rsid w:val="00791972"/>
    <w:rsid w:val="00791BDE"/>
    <w:rsid w:val="0079221D"/>
    <w:rsid w:val="0079233F"/>
    <w:rsid w:val="007925EA"/>
    <w:rsid w:val="00792747"/>
    <w:rsid w:val="007930D1"/>
    <w:rsid w:val="00793A81"/>
    <w:rsid w:val="00793CD8"/>
    <w:rsid w:val="00795C92"/>
    <w:rsid w:val="00796231"/>
    <w:rsid w:val="00797227"/>
    <w:rsid w:val="00797499"/>
    <w:rsid w:val="007A0E52"/>
    <w:rsid w:val="007A110F"/>
    <w:rsid w:val="007A16D4"/>
    <w:rsid w:val="007A1B3F"/>
    <w:rsid w:val="007A1CB3"/>
    <w:rsid w:val="007A2918"/>
    <w:rsid w:val="007A306F"/>
    <w:rsid w:val="007A42AC"/>
    <w:rsid w:val="007A43A6"/>
    <w:rsid w:val="007A472B"/>
    <w:rsid w:val="007A51F1"/>
    <w:rsid w:val="007A58A6"/>
    <w:rsid w:val="007A6968"/>
    <w:rsid w:val="007A69D1"/>
    <w:rsid w:val="007B0460"/>
    <w:rsid w:val="007B04FC"/>
    <w:rsid w:val="007B0BF6"/>
    <w:rsid w:val="007B0F4A"/>
    <w:rsid w:val="007B1039"/>
    <w:rsid w:val="007B1D6D"/>
    <w:rsid w:val="007B2036"/>
    <w:rsid w:val="007B36A8"/>
    <w:rsid w:val="007B3D2D"/>
    <w:rsid w:val="007B4C4C"/>
    <w:rsid w:val="007B50AE"/>
    <w:rsid w:val="007B51DF"/>
    <w:rsid w:val="007B5554"/>
    <w:rsid w:val="007B59DF"/>
    <w:rsid w:val="007B5EB2"/>
    <w:rsid w:val="007B65BA"/>
    <w:rsid w:val="007B6BF4"/>
    <w:rsid w:val="007B702F"/>
    <w:rsid w:val="007B76A1"/>
    <w:rsid w:val="007B7DA5"/>
    <w:rsid w:val="007C016B"/>
    <w:rsid w:val="007C019C"/>
    <w:rsid w:val="007C05DD"/>
    <w:rsid w:val="007C080C"/>
    <w:rsid w:val="007C0F4B"/>
    <w:rsid w:val="007C1E28"/>
    <w:rsid w:val="007C246E"/>
    <w:rsid w:val="007C32FF"/>
    <w:rsid w:val="007C35AD"/>
    <w:rsid w:val="007C37F8"/>
    <w:rsid w:val="007C3D18"/>
    <w:rsid w:val="007C3EA8"/>
    <w:rsid w:val="007C492E"/>
    <w:rsid w:val="007C4A64"/>
    <w:rsid w:val="007C4A9D"/>
    <w:rsid w:val="007C4D52"/>
    <w:rsid w:val="007C51C0"/>
    <w:rsid w:val="007C60BF"/>
    <w:rsid w:val="007C6524"/>
    <w:rsid w:val="007C6A07"/>
    <w:rsid w:val="007C6BF7"/>
    <w:rsid w:val="007C6DDE"/>
    <w:rsid w:val="007C7155"/>
    <w:rsid w:val="007C75A1"/>
    <w:rsid w:val="007C77A5"/>
    <w:rsid w:val="007C784B"/>
    <w:rsid w:val="007C7BD4"/>
    <w:rsid w:val="007D04E5"/>
    <w:rsid w:val="007D08A4"/>
    <w:rsid w:val="007D0C18"/>
    <w:rsid w:val="007D1209"/>
    <w:rsid w:val="007D185F"/>
    <w:rsid w:val="007D1DA2"/>
    <w:rsid w:val="007D28FE"/>
    <w:rsid w:val="007D2984"/>
    <w:rsid w:val="007D3105"/>
    <w:rsid w:val="007D3E63"/>
    <w:rsid w:val="007D55D6"/>
    <w:rsid w:val="007D5901"/>
    <w:rsid w:val="007D59FD"/>
    <w:rsid w:val="007D5F3B"/>
    <w:rsid w:val="007D6514"/>
    <w:rsid w:val="007D732D"/>
    <w:rsid w:val="007D73F8"/>
    <w:rsid w:val="007D7526"/>
    <w:rsid w:val="007D7822"/>
    <w:rsid w:val="007D7C8C"/>
    <w:rsid w:val="007E16E1"/>
    <w:rsid w:val="007E1CB8"/>
    <w:rsid w:val="007E217A"/>
    <w:rsid w:val="007E2243"/>
    <w:rsid w:val="007E2736"/>
    <w:rsid w:val="007E2B8C"/>
    <w:rsid w:val="007E2CBB"/>
    <w:rsid w:val="007E37D7"/>
    <w:rsid w:val="007E4610"/>
    <w:rsid w:val="007E4715"/>
    <w:rsid w:val="007E4E70"/>
    <w:rsid w:val="007E5033"/>
    <w:rsid w:val="007E505B"/>
    <w:rsid w:val="007E5103"/>
    <w:rsid w:val="007E610F"/>
    <w:rsid w:val="007E6374"/>
    <w:rsid w:val="007E7091"/>
    <w:rsid w:val="007E7A21"/>
    <w:rsid w:val="007F0CE5"/>
    <w:rsid w:val="007F1722"/>
    <w:rsid w:val="007F1E4C"/>
    <w:rsid w:val="007F2919"/>
    <w:rsid w:val="007F306D"/>
    <w:rsid w:val="007F331B"/>
    <w:rsid w:val="007F3DEE"/>
    <w:rsid w:val="007F46E1"/>
    <w:rsid w:val="007F4741"/>
    <w:rsid w:val="007F49C3"/>
    <w:rsid w:val="007F4F6D"/>
    <w:rsid w:val="007F5EA3"/>
    <w:rsid w:val="007F6820"/>
    <w:rsid w:val="007F6E10"/>
    <w:rsid w:val="007F7000"/>
    <w:rsid w:val="007F7076"/>
    <w:rsid w:val="007F7C63"/>
    <w:rsid w:val="008007C9"/>
    <w:rsid w:val="00801228"/>
    <w:rsid w:val="00801396"/>
    <w:rsid w:val="008013A2"/>
    <w:rsid w:val="008031E2"/>
    <w:rsid w:val="00803299"/>
    <w:rsid w:val="008032B2"/>
    <w:rsid w:val="00803A27"/>
    <w:rsid w:val="00803FAE"/>
    <w:rsid w:val="00804511"/>
    <w:rsid w:val="00804E68"/>
    <w:rsid w:val="0080515E"/>
    <w:rsid w:val="00805443"/>
    <w:rsid w:val="00805626"/>
    <w:rsid w:val="0080605F"/>
    <w:rsid w:val="00806315"/>
    <w:rsid w:val="00806EC0"/>
    <w:rsid w:val="00806F35"/>
    <w:rsid w:val="0080733C"/>
    <w:rsid w:val="00807786"/>
    <w:rsid w:val="0080780E"/>
    <w:rsid w:val="008102CD"/>
    <w:rsid w:val="008104D6"/>
    <w:rsid w:val="008115D8"/>
    <w:rsid w:val="00811620"/>
    <w:rsid w:val="00811FCB"/>
    <w:rsid w:val="0081238F"/>
    <w:rsid w:val="008123F8"/>
    <w:rsid w:val="00812487"/>
    <w:rsid w:val="00813BDF"/>
    <w:rsid w:val="00813FA5"/>
    <w:rsid w:val="008158D6"/>
    <w:rsid w:val="00817196"/>
    <w:rsid w:val="0081743B"/>
    <w:rsid w:val="0081770D"/>
    <w:rsid w:val="00817C88"/>
    <w:rsid w:val="008206CB"/>
    <w:rsid w:val="00820C06"/>
    <w:rsid w:val="00821005"/>
    <w:rsid w:val="00821508"/>
    <w:rsid w:val="00821696"/>
    <w:rsid w:val="0082264F"/>
    <w:rsid w:val="00822697"/>
    <w:rsid w:val="00823153"/>
    <w:rsid w:val="0082357F"/>
    <w:rsid w:val="008235DB"/>
    <w:rsid w:val="008240FE"/>
    <w:rsid w:val="0082458B"/>
    <w:rsid w:val="0082469C"/>
    <w:rsid w:val="00824AB4"/>
    <w:rsid w:val="00825AB8"/>
    <w:rsid w:val="00825C42"/>
    <w:rsid w:val="00825D25"/>
    <w:rsid w:val="00826417"/>
    <w:rsid w:val="0082642E"/>
    <w:rsid w:val="00826DC9"/>
    <w:rsid w:val="00827177"/>
    <w:rsid w:val="00827D6F"/>
    <w:rsid w:val="00830497"/>
    <w:rsid w:val="00830EF8"/>
    <w:rsid w:val="00832347"/>
    <w:rsid w:val="00832CA4"/>
    <w:rsid w:val="00832DD8"/>
    <w:rsid w:val="00832DFE"/>
    <w:rsid w:val="008335B0"/>
    <w:rsid w:val="00833EC8"/>
    <w:rsid w:val="00835E64"/>
    <w:rsid w:val="008360A6"/>
    <w:rsid w:val="00836726"/>
    <w:rsid w:val="008369F4"/>
    <w:rsid w:val="008376AC"/>
    <w:rsid w:val="00837D1B"/>
    <w:rsid w:val="00840D78"/>
    <w:rsid w:val="00841173"/>
    <w:rsid w:val="00841849"/>
    <w:rsid w:val="0084294F"/>
    <w:rsid w:val="00842BDB"/>
    <w:rsid w:val="008430BF"/>
    <w:rsid w:val="008444E8"/>
    <w:rsid w:val="00844B24"/>
    <w:rsid w:val="00844D6E"/>
    <w:rsid w:val="00844E80"/>
    <w:rsid w:val="0084522F"/>
    <w:rsid w:val="00845F58"/>
    <w:rsid w:val="0084664E"/>
    <w:rsid w:val="00846FE7"/>
    <w:rsid w:val="00850D0F"/>
    <w:rsid w:val="00850DDA"/>
    <w:rsid w:val="0085157B"/>
    <w:rsid w:val="00851619"/>
    <w:rsid w:val="00853457"/>
    <w:rsid w:val="00853606"/>
    <w:rsid w:val="00853DA0"/>
    <w:rsid w:val="008540B0"/>
    <w:rsid w:val="00854687"/>
    <w:rsid w:val="00854E39"/>
    <w:rsid w:val="00855E11"/>
    <w:rsid w:val="0085626D"/>
    <w:rsid w:val="00856911"/>
    <w:rsid w:val="008574D5"/>
    <w:rsid w:val="00857E6B"/>
    <w:rsid w:val="008603A9"/>
    <w:rsid w:val="00860B06"/>
    <w:rsid w:val="00860FB4"/>
    <w:rsid w:val="00861940"/>
    <w:rsid w:val="00862406"/>
    <w:rsid w:val="008633FD"/>
    <w:rsid w:val="00863554"/>
    <w:rsid w:val="00863711"/>
    <w:rsid w:val="00863A30"/>
    <w:rsid w:val="00863B7C"/>
    <w:rsid w:val="00864467"/>
    <w:rsid w:val="00865AA6"/>
    <w:rsid w:val="00866075"/>
    <w:rsid w:val="00866648"/>
    <w:rsid w:val="0086679D"/>
    <w:rsid w:val="00866A75"/>
    <w:rsid w:val="00866B14"/>
    <w:rsid w:val="00866EAA"/>
    <w:rsid w:val="008677FD"/>
    <w:rsid w:val="008679DC"/>
    <w:rsid w:val="008706D4"/>
    <w:rsid w:val="00870F8A"/>
    <w:rsid w:val="008715FA"/>
    <w:rsid w:val="008719A4"/>
    <w:rsid w:val="008719A5"/>
    <w:rsid w:val="00871A3E"/>
    <w:rsid w:val="00871D19"/>
    <w:rsid w:val="00871D23"/>
    <w:rsid w:val="00873136"/>
    <w:rsid w:val="008733EA"/>
    <w:rsid w:val="00873B9B"/>
    <w:rsid w:val="00873E79"/>
    <w:rsid w:val="00874170"/>
    <w:rsid w:val="00874312"/>
    <w:rsid w:val="0087436F"/>
    <w:rsid w:val="0087437C"/>
    <w:rsid w:val="008743AF"/>
    <w:rsid w:val="00874855"/>
    <w:rsid w:val="00874A98"/>
    <w:rsid w:val="00875CD7"/>
    <w:rsid w:val="00876309"/>
    <w:rsid w:val="0087685C"/>
    <w:rsid w:val="00876B4D"/>
    <w:rsid w:val="0087739E"/>
    <w:rsid w:val="00877944"/>
    <w:rsid w:val="00877EF9"/>
    <w:rsid w:val="00877F18"/>
    <w:rsid w:val="00880533"/>
    <w:rsid w:val="008806B7"/>
    <w:rsid w:val="008814CB"/>
    <w:rsid w:val="008814F6"/>
    <w:rsid w:val="008815BB"/>
    <w:rsid w:val="008816B3"/>
    <w:rsid w:val="008817BA"/>
    <w:rsid w:val="00881ED3"/>
    <w:rsid w:val="00884372"/>
    <w:rsid w:val="0088522A"/>
    <w:rsid w:val="00886197"/>
    <w:rsid w:val="00886478"/>
    <w:rsid w:val="00886BB1"/>
    <w:rsid w:val="008877AD"/>
    <w:rsid w:val="0089022C"/>
    <w:rsid w:val="00891739"/>
    <w:rsid w:val="008925B3"/>
    <w:rsid w:val="00892668"/>
    <w:rsid w:val="00892D54"/>
    <w:rsid w:val="0089348E"/>
    <w:rsid w:val="00893D61"/>
    <w:rsid w:val="008941E3"/>
    <w:rsid w:val="0089439A"/>
    <w:rsid w:val="0089491B"/>
    <w:rsid w:val="008949E5"/>
    <w:rsid w:val="00894A79"/>
    <w:rsid w:val="00894A88"/>
    <w:rsid w:val="00895386"/>
    <w:rsid w:val="0089768C"/>
    <w:rsid w:val="00897C10"/>
    <w:rsid w:val="00897EAE"/>
    <w:rsid w:val="008A0436"/>
    <w:rsid w:val="008A0CBF"/>
    <w:rsid w:val="008A1D06"/>
    <w:rsid w:val="008A1E10"/>
    <w:rsid w:val="008A21FF"/>
    <w:rsid w:val="008A2769"/>
    <w:rsid w:val="008A2A02"/>
    <w:rsid w:val="008A2AB0"/>
    <w:rsid w:val="008A2CE2"/>
    <w:rsid w:val="008A30AC"/>
    <w:rsid w:val="008A3940"/>
    <w:rsid w:val="008A3ED2"/>
    <w:rsid w:val="008A3F28"/>
    <w:rsid w:val="008A3FAB"/>
    <w:rsid w:val="008A44B8"/>
    <w:rsid w:val="008A503B"/>
    <w:rsid w:val="008A51A8"/>
    <w:rsid w:val="008A54C7"/>
    <w:rsid w:val="008A564C"/>
    <w:rsid w:val="008A5BB6"/>
    <w:rsid w:val="008A6944"/>
    <w:rsid w:val="008A6FC0"/>
    <w:rsid w:val="008A77D8"/>
    <w:rsid w:val="008A7BC0"/>
    <w:rsid w:val="008A7E65"/>
    <w:rsid w:val="008B0026"/>
    <w:rsid w:val="008B0483"/>
    <w:rsid w:val="008B0BA6"/>
    <w:rsid w:val="008B120C"/>
    <w:rsid w:val="008B2CED"/>
    <w:rsid w:val="008B3EA1"/>
    <w:rsid w:val="008B4266"/>
    <w:rsid w:val="008B4FB0"/>
    <w:rsid w:val="008B51A0"/>
    <w:rsid w:val="008B592A"/>
    <w:rsid w:val="008B5F59"/>
    <w:rsid w:val="008B650E"/>
    <w:rsid w:val="008B7B5C"/>
    <w:rsid w:val="008B7C6B"/>
    <w:rsid w:val="008C0173"/>
    <w:rsid w:val="008C083D"/>
    <w:rsid w:val="008C0C99"/>
    <w:rsid w:val="008C12DD"/>
    <w:rsid w:val="008C1500"/>
    <w:rsid w:val="008C1C35"/>
    <w:rsid w:val="008C2017"/>
    <w:rsid w:val="008C266B"/>
    <w:rsid w:val="008C2939"/>
    <w:rsid w:val="008C29EE"/>
    <w:rsid w:val="008C32A7"/>
    <w:rsid w:val="008C33B3"/>
    <w:rsid w:val="008C355A"/>
    <w:rsid w:val="008C4958"/>
    <w:rsid w:val="008C4BAA"/>
    <w:rsid w:val="008C523D"/>
    <w:rsid w:val="008C6635"/>
    <w:rsid w:val="008C6AE8"/>
    <w:rsid w:val="008C7276"/>
    <w:rsid w:val="008C7573"/>
    <w:rsid w:val="008C780A"/>
    <w:rsid w:val="008D00A5"/>
    <w:rsid w:val="008D0A07"/>
    <w:rsid w:val="008D0EAE"/>
    <w:rsid w:val="008D1ED2"/>
    <w:rsid w:val="008D324C"/>
    <w:rsid w:val="008D3351"/>
    <w:rsid w:val="008D34F1"/>
    <w:rsid w:val="008D356E"/>
    <w:rsid w:val="008D39D8"/>
    <w:rsid w:val="008D3A52"/>
    <w:rsid w:val="008D44D1"/>
    <w:rsid w:val="008D4E8F"/>
    <w:rsid w:val="008D52D9"/>
    <w:rsid w:val="008D5623"/>
    <w:rsid w:val="008D6232"/>
    <w:rsid w:val="008D6883"/>
    <w:rsid w:val="008D6D1A"/>
    <w:rsid w:val="008D7418"/>
    <w:rsid w:val="008E0265"/>
    <w:rsid w:val="008E065E"/>
    <w:rsid w:val="008E0927"/>
    <w:rsid w:val="008E1685"/>
    <w:rsid w:val="008E1909"/>
    <w:rsid w:val="008E255E"/>
    <w:rsid w:val="008E2DD4"/>
    <w:rsid w:val="008E36AC"/>
    <w:rsid w:val="008E3B48"/>
    <w:rsid w:val="008E4079"/>
    <w:rsid w:val="008E4297"/>
    <w:rsid w:val="008E4C0E"/>
    <w:rsid w:val="008E5233"/>
    <w:rsid w:val="008E5263"/>
    <w:rsid w:val="008E5800"/>
    <w:rsid w:val="008E642A"/>
    <w:rsid w:val="008E6C3E"/>
    <w:rsid w:val="008E7456"/>
    <w:rsid w:val="008E7644"/>
    <w:rsid w:val="008F0056"/>
    <w:rsid w:val="008F093A"/>
    <w:rsid w:val="008F0DD9"/>
    <w:rsid w:val="008F10F7"/>
    <w:rsid w:val="008F1C4E"/>
    <w:rsid w:val="008F1EAB"/>
    <w:rsid w:val="008F1FE0"/>
    <w:rsid w:val="008F2332"/>
    <w:rsid w:val="008F2885"/>
    <w:rsid w:val="008F2C9F"/>
    <w:rsid w:val="008F33DC"/>
    <w:rsid w:val="008F3577"/>
    <w:rsid w:val="008F36C5"/>
    <w:rsid w:val="008F3C9E"/>
    <w:rsid w:val="008F3EA1"/>
    <w:rsid w:val="008F4778"/>
    <w:rsid w:val="008F477F"/>
    <w:rsid w:val="008F4A5F"/>
    <w:rsid w:val="008F5443"/>
    <w:rsid w:val="008F567B"/>
    <w:rsid w:val="008F5B45"/>
    <w:rsid w:val="008F5E6D"/>
    <w:rsid w:val="008F6F13"/>
    <w:rsid w:val="008F7030"/>
    <w:rsid w:val="008F712B"/>
    <w:rsid w:val="008F7A48"/>
    <w:rsid w:val="009002F2"/>
    <w:rsid w:val="00901AB6"/>
    <w:rsid w:val="00902350"/>
    <w:rsid w:val="0090267A"/>
    <w:rsid w:val="00902745"/>
    <w:rsid w:val="0090303B"/>
    <w:rsid w:val="0090336B"/>
    <w:rsid w:val="00903CCA"/>
    <w:rsid w:val="00904A99"/>
    <w:rsid w:val="009053AA"/>
    <w:rsid w:val="009055D3"/>
    <w:rsid w:val="00905B32"/>
    <w:rsid w:val="00905D1C"/>
    <w:rsid w:val="00905FF5"/>
    <w:rsid w:val="00906939"/>
    <w:rsid w:val="00906BE5"/>
    <w:rsid w:val="009078A8"/>
    <w:rsid w:val="00907C99"/>
    <w:rsid w:val="00907D76"/>
    <w:rsid w:val="00910B7D"/>
    <w:rsid w:val="00911DFB"/>
    <w:rsid w:val="00912343"/>
    <w:rsid w:val="0091288F"/>
    <w:rsid w:val="00912C77"/>
    <w:rsid w:val="00912E87"/>
    <w:rsid w:val="00913950"/>
    <w:rsid w:val="009139D9"/>
    <w:rsid w:val="00913C98"/>
    <w:rsid w:val="00913F81"/>
    <w:rsid w:val="00914AD8"/>
    <w:rsid w:val="00914E03"/>
    <w:rsid w:val="0091505A"/>
    <w:rsid w:val="0091547E"/>
    <w:rsid w:val="00915F4E"/>
    <w:rsid w:val="00916079"/>
    <w:rsid w:val="009161E3"/>
    <w:rsid w:val="009162D2"/>
    <w:rsid w:val="009168DF"/>
    <w:rsid w:val="00916F81"/>
    <w:rsid w:val="00917014"/>
    <w:rsid w:val="009173A3"/>
    <w:rsid w:val="00917C18"/>
    <w:rsid w:val="00917CE9"/>
    <w:rsid w:val="009202B3"/>
    <w:rsid w:val="00920BF2"/>
    <w:rsid w:val="009210AF"/>
    <w:rsid w:val="009215A8"/>
    <w:rsid w:val="009218CA"/>
    <w:rsid w:val="00921A32"/>
    <w:rsid w:val="00922010"/>
    <w:rsid w:val="00922252"/>
    <w:rsid w:val="009222B3"/>
    <w:rsid w:val="009234DD"/>
    <w:rsid w:val="00923C7D"/>
    <w:rsid w:val="00924E10"/>
    <w:rsid w:val="009258C9"/>
    <w:rsid w:val="00925E83"/>
    <w:rsid w:val="009261F8"/>
    <w:rsid w:val="009265DF"/>
    <w:rsid w:val="00927525"/>
    <w:rsid w:val="00927C9D"/>
    <w:rsid w:val="00927EB3"/>
    <w:rsid w:val="0093127E"/>
    <w:rsid w:val="00931559"/>
    <w:rsid w:val="0093192E"/>
    <w:rsid w:val="00931BD9"/>
    <w:rsid w:val="00932577"/>
    <w:rsid w:val="00932D42"/>
    <w:rsid w:val="00933E67"/>
    <w:rsid w:val="00934937"/>
    <w:rsid w:val="00935101"/>
    <w:rsid w:val="00935CF2"/>
    <w:rsid w:val="009368F3"/>
    <w:rsid w:val="00936C7A"/>
    <w:rsid w:val="00936E5E"/>
    <w:rsid w:val="00941636"/>
    <w:rsid w:val="00942501"/>
    <w:rsid w:val="00943742"/>
    <w:rsid w:val="00943ADC"/>
    <w:rsid w:val="00944A9F"/>
    <w:rsid w:val="00945412"/>
    <w:rsid w:val="009455CD"/>
    <w:rsid w:val="00945B39"/>
    <w:rsid w:val="00945C05"/>
    <w:rsid w:val="00945EB9"/>
    <w:rsid w:val="0094652C"/>
    <w:rsid w:val="00946945"/>
    <w:rsid w:val="00947713"/>
    <w:rsid w:val="0094791C"/>
    <w:rsid w:val="00947CBE"/>
    <w:rsid w:val="009500A5"/>
    <w:rsid w:val="0095012E"/>
    <w:rsid w:val="009501A4"/>
    <w:rsid w:val="009503A3"/>
    <w:rsid w:val="00950DE7"/>
    <w:rsid w:val="00950ED3"/>
    <w:rsid w:val="00950F70"/>
    <w:rsid w:val="009512A1"/>
    <w:rsid w:val="00951F96"/>
    <w:rsid w:val="00951FEC"/>
    <w:rsid w:val="009522BE"/>
    <w:rsid w:val="00952A8F"/>
    <w:rsid w:val="00952CB7"/>
    <w:rsid w:val="00953920"/>
    <w:rsid w:val="00953D47"/>
    <w:rsid w:val="00953F45"/>
    <w:rsid w:val="009542F0"/>
    <w:rsid w:val="009548DE"/>
    <w:rsid w:val="00954A33"/>
    <w:rsid w:val="00954F56"/>
    <w:rsid w:val="00955103"/>
    <w:rsid w:val="00955283"/>
    <w:rsid w:val="009553B7"/>
    <w:rsid w:val="00955867"/>
    <w:rsid w:val="00955D1A"/>
    <w:rsid w:val="00955F34"/>
    <w:rsid w:val="0095681E"/>
    <w:rsid w:val="00956BB1"/>
    <w:rsid w:val="0095708F"/>
    <w:rsid w:val="009572D4"/>
    <w:rsid w:val="00957CE5"/>
    <w:rsid w:val="00960359"/>
    <w:rsid w:val="0096081B"/>
    <w:rsid w:val="00960AD6"/>
    <w:rsid w:val="00961410"/>
    <w:rsid w:val="00961921"/>
    <w:rsid w:val="00961931"/>
    <w:rsid w:val="00961B47"/>
    <w:rsid w:val="00961CE2"/>
    <w:rsid w:val="00961DB1"/>
    <w:rsid w:val="00963DC4"/>
    <w:rsid w:val="0096430A"/>
    <w:rsid w:val="009645CB"/>
    <w:rsid w:val="0096554B"/>
    <w:rsid w:val="0096584A"/>
    <w:rsid w:val="0096630D"/>
    <w:rsid w:val="009664BA"/>
    <w:rsid w:val="00966702"/>
    <w:rsid w:val="0097020A"/>
    <w:rsid w:val="009702A2"/>
    <w:rsid w:val="00970AB2"/>
    <w:rsid w:val="00970D29"/>
    <w:rsid w:val="00970DF3"/>
    <w:rsid w:val="00971F08"/>
    <w:rsid w:val="00971F36"/>
    <w:rsid w:val="00971F77"/>
    <w:rsid w:val="00972C07"/>
    <w:rsid w:val="00972EA8"/>
    <w:rsid w:val="00973728"/>
    <w:rsid w:val="009742F3"/>
    <w:rsid w:val="00974388"/>
    <w:rsid w:val="0097603D"/>
    <w:rsid w:val="0097606B"/>
    <w:rsid w:val="00976949"/>
    <w:rsid w:val="00977B9C"/>
    <w:rsid w:val="00980477"/>
    <w:rsid w:val="009804A7"/>
    <w:rsid w:val="00983CA2"/>
    <w:rsid w:val="00983F16"/>
    <w:rsid w:val="00984CEF"/>
    <w:rsid w:val="00985253"/>
    <w:rsid w:val="009853B3"/>
    <w:rsid w:val="00985EBB"/>
    <w:rsid w:val="00986842"/>
    <w:rsid w:val="00986E83"/>
    <w:rsid w:val="00987938"/>
    <w:rsid w:val="0099000B"/>
    <w:rsid w:val="00990029"/>
    <w:rsid w:val="00990074"/>
    <w:rsid w:val="009905E9"/>
    <w:rsid w:val="00990630"/>
    <w:rsid w:val="00990813"/>
    <w:rsid w:val="00991130"/>
    <w:rsid w:val="00991264"/>
    <w:rsid w:val="009913B5"/>
    <w:rsid w:val="009913CC"/>
    <w:rsid w:val="009914E2"/>
    <w:rsid w:val="00991624"/>
    <w:rsid w:val="00991761"/>
    <w:rsid w:val="00991C44"/>
    <w:rsid w:val="00991DA4"/>
    <w:rsid w:val="0099300B"/>
    <w:rsid w:val="0099333F"/>
    <w:rsid w:val="0099454B"/>
    <w:rsid w:val="00994DCA"/>
    <w:rsid w:val="00994E89"/>
    <w:rsid w:val="00995438"/>
    <w:rsid w:val="009960EC"/>
    <w:rsid w:val="009961BA"/>
    <w:rsid w:val="009969F5"/>
    <w:rsid w:val="00997090"/>
    <w:rsid w:val="009970DD"/>
    <w:rsid w:val="0099712D"/>
    <w:rsid w:val="009977BB"/>
    <w:rsid w:val="00997BC5"/>
    <w:rsid w:val="009A0FBA"/>
    <w:rsid w:val="009A1601"/>
    <w:rsid w:val="009A2E73"/>
    <w:rsid w:val="009A3138"/>
    <w:rsid w:val="009A318C"/>
    <w:rsid w:val="009A31FE"/>
    <w:rsid w:val="009A3BB6"/>
    <w:rsid w:val="009A3C05"/>
    <w:rsid w:val="009A43D8"/>
    <w:rsid w:val="009A462D"/>
    <w:rsid w:val="009A5457"/>
    <w:rsid w:val="009A5CBA"/>
    <w:rsid w:val="009A646E"/>
    <w:rsid w:val="009A67ED"/>
    <w:rsid w:val="009A6803"/>
    <w:rsid w:val="009A6C83"/>
    <w:rsid w:val="009A72C6"/>
    <w:rsid w:val="009A759E"/>
    <w:rsid w:val="009A7CF8"/>
    <w:rsid w:val="009B0074"/>
    <w:rsid w:val="009B1F30"/>
    <w:rsid w:val="009B270B"/>
    <w:rsid w:val="009B2873"/>
    <w:rsid w:val="009B3AC2"/>
    <w:rsid w:val="009B4674"/>
    <w:rsid w:val="009B4DF4"/>
    <w:rsid w:val="009B564E"/>
    <w:rsid w:val="009B588A"/>
    <w:rsid w:val="009B5A46"/>
    <w:rsid w:val="009B5F73"/>
    <w:rsid w:val="009B6608"/>
    <w:rsid w:val="009B69A6"/>
    <w:rsid w:val="009B6E57"/>
    <w:rsid w:val="009B710A"/>
    <w:rsid w:val="009B72F2"/>
    <w:rsid w:val="009B756F"/>
    <w:rsid w:val="009B7E87"/>
    <w:rsid w:val="009C0169"/>
    <w:rsid w:val="009C0DDF"/>
    <w:rsid w:val="009C1070"/>
    <w:rsid w:val="009C1103"/>
    <w:rsid w:val="009C14EE"/>
    <w:rsid w:val="009C1AD7"/>
    <w:rsid w:val="009C1B9D"/>
    <w:rsid w:val="009C2725"/>
    <w:rsid w:val="009C27E2"/>
    <w:rsid w:val="009C2F0E"/>
    <w:rsid w:val="009C378D"/>
    <w:rsid w:val="009C3BF7"/>
    <w:rsid w:val="009C3C40"/>
    <w:rsid w:val="009C403E"/>
    <w:rsid w:val="009C48C8"/>
    <w:rsid w:val="009C4B65"/>
    <w:rsid w:val="009C528E"/>
    <w:rsid w:val="009C56EC"/>
    <w:rsid w:val="009C660B"/>
    <w:rsid w:val="009C67E0"/>
    <w:rsid w:val="009C6CBD"/>
    <w:rsid w:val="009C7A49"/>
    <w:rsid w:val="009C7FEA"/>
    <w:rsid w:val="009D1241"/>
    <w:rsid w:val="009D193E"/>
    <w:rsid w:val="009D3051"/>
    <w:rsid w:val="009D373C"/>
    <w:rsid w:val="009D4B71"/>
    <w:rsid w:val="009D4FF0"/>
    <w:rsid w:val="009D4FF7"/>
    <w:rsid w:val="009D5213"/>
    <w:rsid w:val="009D5A5A"/>
    <w:rsid w:val="009D65DD"/>
    <w:rsid w:val="009D6D99"/>
    <w:rsid w:val="009D703C"/>
    <w:rsid w:val="009D718F"/>
    <w:rsid w:val="009D743F"/>
    <w:rsid w:val="009D7749"/>
    <w:rsid w:val="009D7788"/>
    <w:rsid w:val="009E02DE"/>
    <w:rsid w:val="009E068F"/>
    <w:rsid w:val="009E14E0"/>
    <w:rsid w:val="009E1BB6"/>
    <w:rsid w:val="009E21AE"/>
    <w:rsid w:val="009E2404"/>
    <w:rsid w:val="009E293E"/>
    <w:rsid w:val="009E2EB8"/>
    <w:rsid w:val="009E2F95"/>
    <w:rsid w:val="009E3144"/>
    <w:rsid w:val="009E35DB"/>
    <w:rsid w:val="009E37F0"/>
    <w:rsid w:val="009E3AB9"/>
    <w:rsid w:val="009E4798"/>
    <w:rsid w:val="009E47A3"/>
    <w:rsid w:val="009E4B99"/>
    <w:rsid w:val="009E4C2C"/>
    <w:rsid w:val="009E5128"/>
    <w:rsid w:val="009E5E67"/>
    <w:rsid w:val="009E61B3"/>
    <w:rsid w:val="009E7414"/>
    <w:rsid w:val="009E78BE"/>
    <w:rsid w:val="009E7BB3"/>
    <w:rsid w:val="009F08F3"/>
    <w:rsid w:val="009F0B52"/>
    <w:rsid w:val="009F0D65"/>
    <w:rsid w:val="009F1172"/>
    <w:rsid w:val="009F1CBF"/>
    <w:rsid w:val="009F2066"/>
    <w:rsid w:val="009F2DE4"/>
    <w:rsid w:val="009F344F"/>
    <w:rsid w:val="009F369B"/>
    <w:rsid w:val="009F3C9E"/>
    <w:rsid w:val="009F47D0"/>
    <w:rsid w:val="009F4BA3"/>
    <w:rsid w:val="009F4C30"/>
    <w:rsid w:val="009F4E2F"/>
    <w:rsid w:val="009F6AE9"/>
    <w:rsid w:val="009F7E32"/>
    <w:rsid w:val="00A00091"/>
    <w:rsid w:val="00A0097D"/>
    <w:rsid w:val="00A00ADA"/>
    <w:rsid w:val="00A012C0"/>
    <w:rsid w:val="00A026E3"/>
    <w:rsid w:val="00A02A84"/>
    <w:rsid w:val="00A0310D"/>
    <w:rsid w:val="00A031D8"/>
    <w:rsid w:val="00A037BF"/>
    <w:rsid w:val="00A038E1"/>
    <w:rsid w:val="00A048A8"/>
    <w:rsid w:val="00A04A85"/>
    <w:rsid w:val="00A04AA5"/>
    <w:rsid w:val="00A04F49"/>
    <w:rsid w:val="00A05252"/>
    <w:rsid w:val="00A052E7"/>
    <w:rsid w:val="00A055F7"/>
    <w:rsid w:val="00A05670"/>
    <w:rsid w:val="00A05AE9"/>
    <w:rsid w:val="00A06446"/>
    <w:rsid w:val="00A0649A"/>
    <w:rsid w:val="00A074BC"/>
    <w:rsid w:val="00A0798B"/>
    <w:rsid w:val="00A103EB"/>
    <w:rsid w:val="00A1112E"/>
    <w:rsid w:val="00A1187B"/>
    <w:rsid w:val="00A11BD7"/>
    <w:rsid w:val="00A12458"/>
    <w:rsid w:val="00A124EE"/>
    <w:rsid w:val="00A135D5"/>
    <w:rsid w:val="00A13C43"/>
    <w:rsid w:val="00A13E54"/>
    <w:rsid w:val="00A14307"/>
    <w:rsid w:val="00A14584"/>
    <w:rsid w:val="00A1474B"/>
    <w:rsid w:val="00A14D41"/>
    <w:rsid w:val="00A153C9"/>
    <w:rsid w:val="00A1554F"/>
    <w:rsid w:val="00A15D13"/>
    <w:rsid w:val="00A15F11"/>
    <w:rsid w:val="00A16A98"/>
    <w:rsid w:val="00A176FD"/>
    <w:rsid w:val="00A17BF4"/>
    <w:rsid w:val="00A17F63"/>
    <w:rsid w:val="00A201D4"/>
    <w:rsid w:val="00A20B19"/>
    <w:rsid w:val="00A20DE3"/>
    <w:rsid w:val="00A2193B"/>
    <w:rsid w:val="00A2193F"/>
    <w:rsid w:val="00A2351A"/>
    <w:rsid w:val="00A2373F"/>
    <w:rsid w:val="00A239D6"/>
    <w:rsid w:val="00A23A3D"/>
    <w:rsid w:val="00A23E53"/>
    <w:rsid w:val="00A2497B"/>
    <w:rsid w:val="00A25D26"/>
    <w:rsid w:val="00A25D8E"/>
    <w:rsid w:val="00A264A9"/>
    <w:rsid w:val="00A26702"/>
    <w:rsid w:val="00A2691F"/>
    <w:rsid w:val="00A26DCF"/>
    <w:rsid w:val="00A2754B"/>
    <w:rsid w:val="00A27785"/>
    <w:rsid w:val="00A27983"/>
    <w:rsid w:val="00A30187"/>
    <w:rsid w:val="00A314DB"/>
    <w:rsid w:val="00A31B98"/>
    <w:rsid w:val="00A31FC2"/>
    <w:rsid w:val="00A3228A"/>
    <w:rsid w:val="00A3294E"/>
    <w:rsid w:val="00A32C79"/>
    <w:rsid w:val="00A32D1C"/>
    <w:rsid w:val="00A34223"/>
    <w:rsid w:val="00A34278"/>
    <w:rsid w:val="00A3448A"/>
    <w:rsid w:val="00A34684"/>
    <w:rsid w:val="00A359E4"/>
    <w:rsid w:val="00A35DCE"/>
    <w:rsid w:val="00A36297"/>
    <w:rsid w:val="00A36344"/>
    <w:rsid w:val="00A36C7E"/>
    <w:rsid w:val="00A37210"/>
    <w:rsid w:val="00A3750C"/>
    <w:rsid w:val="00A37D42"/>
    <w:rsid w:val="00A4044F"/>
    <w:rsid w:val="00A41427"/>
    <w:rsid w:val="00A41CFA"/>
    <w:rsid w:val="00A41E2B"/>
    <w:rsid w:val="00A42764"/>
    <w:rsid w:val="00A43654"/>
    <w:rsid w:val="00A4391B"/>
    <w:rsid w:val="00A439E2"/>
    <w:rsid w:val="00A43DAA"/>
    <w:rsid w:val="00A44022"/>
    <w:rsid w:val="00A4551C"/>
    <w:rsid w:val="00A45B1E"/>
    <w:rsid w:val="00A45B74"/>
    <w:rsid w:val="00A46498"/>
    <w:rsid w:val="00A46596"/>
    <w:rsid w:val="00A46AA2"/>
    <w:rsid w:val="00A47444"/>
    <w:rsid w:val="00A47C1B"/>
    <w:rsid w:val="00A50663"/>
    <w:rsid w:val="00A5066A"/>
    <w:rsid w:val="00A509C8"/>
    <w:rsid w:val="00A50B1A"/>
    <w:rsid w:val="00A50BB9"/>
    <w:rsid w:val="00A510FA"/>
    <w:rsid w:val="00A517D0"/>
    <w:rsid w:val="00A5196B"/>
    <w:rsid w:val="00A5299C"/>
    <w:rsid w:val="00A52C2E"/>
    <w:rsid w:val="00A52E1D"/>
    <w:rsid w:val="00A53513"/>
    <w:rsid w:val="00A53FCA"/>
    <w:rsid w:val="00A54224"/>
    <w:rsid w:val="00A54340"/>
    <w:rsid w:val="00A54568"/>
    <w:rsid w:val="00A54D9D"/>
    <w:rsid w:val="00A55910"/>
    <w:rsid w:val="00A55C54"/>
    <w:rsid w:val="00A55D23"/>
    <w:rsid w:val="00A56142"/>
    <w:rsid w:val="00A56309"/>
    <w:rsid w:val="00A56571"/>
    <w:rsid w:val="00A5697F"/>
    <w:rsid w:val="00A56AF6"/>
    <w:rsid w:val="00A56FAC"/>
    <w:rsid w:val="00A57115"/>
    <w:rsid w:val="00A57152"/>
    <w:rsid w:val="00A571C9"/>
    <w:rsid w:val="00A57D9E"/>
    <w:rsid w:val="00A61499"/>
    <w:rsid w:val="00A61BDA"/>
    <w:rsid w:val="00A61BDD"/>
    <w:rsid w:val="00A62A77"/>
    <w:rsid w:val="00A62B9D"/>
    <w:rsid w:val="00A62C37"/>
    <w:rsid w:val="00A63483"/>
    <w:rsid w:val="00A63F88"/>
    <w:rsid w:val="00A64754"/>
    <w:rsid w:val="00A650D6"/>
    <w:rsid w:val="00A657D7"/>
    <w:rsid w:val="00A660AC"/>
    <w:rsid w:val="00A66608"/>
    <w:rsid w:val="00A66B2E"/>
    <w:rsid w:val="00A66BFA"/>
    <w:rsid w:val="00A678AF"/>
    <w:rsid w:val="00A67E6C"/>
    <w:rsid w:val="00A706E4"/>
    <w:rsid w:val="00A71466"/>
    <w:rsid w:val="00A71B99"/>
    <w:rsid w:val="00A721B0"/>
    <w:rsid w:val="00A739D0"/>
    <w:rsid w:val="00A7428A"/>
    <w:rsid w:val="00A74E2F"/>
    <w:rsid w:val="00A75351"/>
    <w:rsid w:val="00A75477"/>
    <w:rsid w:val="00A7579A"/>
    <w:rsid w:val="00A761D4"/>
    <w:rsid w:val="00A77003"/>
    <w:rsid w:val="00A77EC4"/>
    <w:rsid w:val="00A80279"/>
    <w:rsid w:val="00A8038C"/>
    <w:rsid w:val="00A80560"/>
    <w:rsid w:val="00A80EBF"/>
    <w:rsid w:val="00A81AF1"/>
    <w:rsid w:val="00A82238"/>
    <w:rsid w:val="00A82771"/>
    <w:rsid w:val="00A82ABD"/>
    <w:rsid w:val="00A8481E"/>
    <w:rsid w:val="00A8510D"/>
    <w:rsid w:val="00A8556D"/>
    <w:rsid w:val="00A85651"/>
    <w:rsid w:val="00A864E5"/>
    <w:rsid w:val="00A86580"/>
    <w:rsid w:val="00A87AD6"/>
    <w:rsid w:val="00A9070E"/>
    <w:rsid w:val="00A91EEF"/>
    <w:rsid w:val="00A92879"/>
    <w:rsid w:val="00A9290F"/>
    <w:rsid w:val="00A94030"/>
    <w:rsid w:val="00A94382"/>
    <w:rsid w:val="00A9442A"/>
    <w:rsid w:val="00A94988"/>
    <w:rsid w:val="00A94F9F"/>
    <w:rsid w:val="00A9509F"/>
    <w:rsid w:val="00A95119"/>
    <w:rsid w:val="00A954A7"/>
    <w:rsid w:val="00A95840"/>
    <w:rsid w:val="00A95E19"/>
    <w:rsid w:val="00A96851"/>
    <w:rsid w:val="00A968F3"/>
    <w:rsid w:val="00A96B4D"/>
    <w:rsid w:val="00A97242"/>
    <w:rsid w:val="00A979DB"/>
    <w:rsid w:val="00A97F02"/>
    <w:rsid w:val="00AA016F"/>
    <w:rsid w:val="00AA05E9"/>
    <w:rsid w:val="00AA09B0"/>
    <w:rsid w:val="00AA1602"/>
    <w:rsid w:val="00AA1ED6"/>
    <w:rsid w:val="00AA2021"/>
    <w:rsid w:val="00AA28F0"/>
    <w:rsid w:val="00AA2B63"/>
    <w:rsid w:val="00AA347F"/>
    <w:rsid w:val="00AA3FF8"/>
    <w:rsid w:val="00AA483C"/>
    <w:rsid w:val="00AA4F65"/>
    <w:rsid w:val="00AA51D6"/>
    <w:rsid w:val="00AA596E"/>
    <w:rsid w:val="00AA6266"/>
    <w:rsid w:val="00AA6B2E"/>
    <w:rsid w:val="00AA7097"/>
    <w:rsid w:val="00AA7F85"/>
    <w:rsid w:val="00AB0541"/>
    <w:rsid w:val="00AB0B02"/>
    <w:rsid w:val="00AB0BC8"/>
    <w:rsid w:val="00AB0D36"/>
    <w:rsid w:val="00AB0FD5"/>
    <w:rsid w:val="00AB11CA"/>
    <w:rsid w:val="00AB13A8"/>
    <w:rsid w:val="00AB145F"/>
    <w:rsid w:val="00AB14D9"/>
    <w:rsid w:val="00AB2CED"/>
    <w:rsid w:val="00AB2D78"/>
    <w:rsid w:val="00AB3B5A"/>
    <w:rsid w:val="00AB4273"/>
    <w:rsid w:val="00AB4A2A"/>
    <w:rsid w:val="00AB4AB8"/>
    <w:rsid w:val="00AB4C73"/>
    <w:rsid w:val="00AB5194"/>
    <w:rsid w:val="00AB54D7"/>
    <w:rsid w:val="00AB552D"/>
    <w:rsid w:val="00AB5BF3"/>
    <w:rsid w:val="00AB655E"/>
    <w:rsid w:val="00AC007F"/>
    <w:rsid w:val="00AC0685"/>
    <w:rsid w:val="00AC08E1"/>
    <w:rsid w:val="00AC0917"/>
    <w:rsid w:val="00AC0EDE"/>
    <w:rsid w:val="00AC1E96"/>
    <w:rsid w:val="00AC1FB2"/>
    <w:rsid w:val="00AC1FEF"/>
    <w:rsid w:val="00AC23B9"/>
    <w:rsid w:val="00AC2ECD"/>
    <w:rsid w:val="00AC3087"/>
    <w:rsid w:val="00AC3119"/>
    <w:rsid w:val="00AC369E"/>
    <w:rsid w:val="00AC4495"/>
    <w:rsid w:val="00AC46F8"/>
    <w:rsid w:val="00AC49FB"/>
    <w:rsid w:val="00AC4D66"/>
    <w:rsid w:val="00AC5A10"/>
    <w:rsid w:val="00AC5C6E"/>
    <w:rsid w:val="00AC6365"/>
    <w:rsid w:val="00AC6469"/>
    <w:rsid w:val="00AC7127"/>
    <w:rsid w:val="00AC72DA"/>
    <w:rsid w:val="00AD0678"/>
    <w:rsid w:val="00AD0AA3"/>
    <w:rsid w:val="00AD108E"/>
    <w:rsid w:val="00AD126F"/>
    <w:rsid w:val="00AD1BCA"/>
    <w:rsid w:val="00AD242D"/>
    <w:rsid w:val="00AD2ED0"/>
    <w:rsid w:val="00AD3C95"/>
    <w:rsid w:val="00AD3F94"/>
    <w:rsid w:val="00AD4596"/>
    <w:rsid w:val="00AD483E"/>
    <w:rsid w:val="00AD4A5A"/>
    <w:rsid w:val="00AD693E"/>
    <w:rsid w:val="00AD6D11"/>
    <w:rsid w:val="00AD6DA1"/>
    <w:rsid w:val="00AD76FB"/>
    <w:rsid w:val="00AD7FCE"/>
    <w:rsid w:val="00AE0724"/>
    <w:rsid w:val="00AE0C36"/>
    <w:rsid w:val="00AE1380"/>
    <w:rsid w:val="00AE1DDF"/>
    <w:rsid w:val="00AE1FDC"/>
    <w:rsid w:val="00AE27A2"/>
    <w:rsid w:val="00AE27AC"/>
    <w:rsid w:val="00AE31F4"/>
    <w:rsid w:val="00AE386E"/>
    <w:rsid w:val="00AE391A"/>
    <w:rsid w:val="00AE3D10"/>
    <w:rsid w:val="00AE40E0"/>
    <w:rsid w:val="00AE4186"/>
    <w:rsid w:val="00AE4425"/>
    <w:rsid w:val="00AE4670"/>
    <w:rsid w:val="00AE4B3B"/>
    <w:rsid w:val="00AE4DBA"/>
    <w:rsid w:val="00AE4F07"/>
    <w:rsid w:val="00AE693F"/>
    <w:rsid w:val="00AE7A6C"/>
    <w:rsid w:val="00AF00DD"/>
    <w:rsid w:val="00AF03E2"/>
    <w:rsid w:val="00AF096F"/>
    <w:rsid w:val="00AF0BD4"/>
    <w:rsid w:val="00AF0BEC"/>
    <w:rsid w:val="00AF0D92"/>
    <w:rsid w:val="00AF108D"/>
    <w:rsid w:val="00AF1C5D"/>
    <w:rsid w:val="00AF1CCA"/>
    <w:rsid w:val="00AF1EC2"/>
    <w:rsid w:val="00AF2819"/>
    <w:rsid w:val="00AF3634"/>
    <w:rsid w:val="00AF3662"/>
    <w:rsid w:val="00AF39BB"/>
    <w:rsid w:val="00AF42D7"/>
    <w:rsid w:val="00AF4401"/>
    <w:rsid w:val="00AF686F"/>
    <w:rsid w:val="00AF7EE3"/>
    <w:rsid w:val="00B006FE"/>
    <w:rsid w:val="00B007C3"/>
    <w:rsid w:val="00B007CB"/>
    <w:rsid w:val="00B00CBC"/>
    <w:rsid w:val="00B01A64"/>
    <w:rsid w:val="00B02AA9"/>
    <w:rsid w:val="00B02FA3"/>
    <w:rsid w:val="00B0356D"/>
    <w:rsid w:val="00B0396A"/>
    <w:rsid w:val="00B03B9A"/>
    <w:rsid w:val="00B05084"/>
    <w:rsid w:val="00B05976"/>
    <w:rsid w:val="00B05B59"/>
    <w:rsid w:val="00B05D88"/>
    <w:rsid w:val="00B05D8C"/>
    <w:rsid w:val="00B068AB"/>
    <w:rsid w:val="00B0738B"/>
    <w:rsid w:val="00B07707"/>
    <w:rsid w:val="00B108E4"/>
    <w:rsid w:val="00B10A7E"/>
    <w:rsid w:val="00B11460"/>
    <w:rsid w:val="00B115C3"/>
    <w:rsid w:val="00B117D0"/>
    <w:rsid w:val="00B11D28"/>
    <w:rsid w:val="00B12FAE"/>
    <w:rsid w:val="00B13FA4"/>
    <w:rsid w:val="00B14033"/>
    <w:rsid w:val="00B14209"/>
    <w:rsid w:val="00B14356"/>
    <w:rsid w:val="00B14606"/>
    <w:rsid w:val="00B1527A"/>
    <w:rsid w:val="00B15683"/>
    <w:rsid w:val="00B1573C"/>
    <w:rsid w:val="00B157C1"/>
    <w:rsid w:val="00B157F9"/>
    <w:rsid w:val="00B158DB"/>
    <w:rsid w:val="00B15A2C"/>
    <w:rsid w:val="00B15B3F"/>
    <w:rsid w:val="00B16D2C"/>
    <w:rsid w:val="00B179B2"/>
    <w:rsid w:val="00B17F26"/>
    <w:rsid w:val="00B20256"/>
    <w:rsid w:val="00B2028E"/>
    <w:rsid w:val="00B20D09"/>
    <w:rsid w:val="00B229AA"/>
    <w:rsid w:val="00B229BA"/>
    <w:rsid w:val="00B22EDD"/>
    <w:rsid w:val="00B22F6F"/>
    <w:rsid w:val="00B23132"/>
    <w:rsid w:val="00B2560D"/>
    <w:rsid w:val="00B25953"/>
    <w:rsid w:val="00B25D44"/>
    <w:rsid w:val="00B26298"/>
    <w:rsid w:val="00B266C8"/>
    <w:rsid w:val="00B26733"/>
    <w:rsid w:val="00B2763F"/>
    <w:rsid w:val="00B277AE"/>
    <w:rsid w:val="00B27920"/>
    <w:rsid w:val="00B27AAC"/>
    <w:rsid w:val="00B27D90"/>
    <w:rsid w:val="00B30361"/>
    <w:rsid w:val="00B30929"/>
    <w:rsid w:val="00B30C32"/>
    <w:rsid w:val="00B315B6"/>
    <w:rsid w:val="00B31BD6"/>
    <w:rsid w:val="00B32202"/>
    <w:rsid w:val="00B32372"/>
    <w:rsid w:val="00B32AD9"/>
    <w:rsid w:val="00B33A93"/>
    <w:rsid w:val="00B33CDD"/>
    <w:rsid w:val="00B34F25"/>
    <w:rsid w:val="00B34F75"/>
    <w:rsid w:val="00B3576F"/>
    <w:rsid w:val="00B35A8A"/>
    <w:rsid w:val="00B35DB6"/>
    <w:rsid w:val="00B35E3B"/>
    <w:rsid w:val="00B35FB4"/>
    <w:rsid w:val="00B369A8"/>
    <w:rsid w:val="00B36D6A"/>
    <w:rsid w:val="00B372AA"/>
    <w:rsid w:val="00B377C2"/>
    <w:rsid w:val="00B40445"/>
    <w:rsid w:val="00B409E0"/>
    <w:rsid w:val="00B40ED5"/>
    <w:rsid w:val="00B40F99"/>
    <w:rsid w:val="00B41888"/>
    <w:rsid w:val="00B41BAD"/>
    <w:rsid w:val="00B41D25"/>
    <w:rsid w:val="00B431F4"/>
    <w:rsid w:val="00B43388"/>
    <w:rsid w:val="00B436FC"/>
    <w:rsid w:val="00B43E81"/>
    <w:rsid w:val="00B4422C"/>
    <w:rsid w:val="00B449C6"/>
    <w:rsid w:val="00B44DBD"/>
    <w:rsid w:val="00B4511D"/>
    <w:rsid w:val="00B453A5"/>
    <w:rsid w:val="00B4587E"/>
    <w:rsid w:val="00B45A52"/>
    <w:rsid w:val="00B45CD6"/>
    <w:rsid w:val="00B4600C"/>
    <w:rsid w:val="00B46175"/>
    <w:rsid w:val="00B4634E"/>
    <w:rsid w:val="00B47B2A"/>
    <w:rsid w:val="00B500BF"/>
    <w:rsid w:val="00B5068B"/>
    <w:rsid w:val="00B515AD"/>
    <w:rsid w:val="00B51FC9"/>
    <w:rsid w:val="00B521F1"/>
    <w:rsid w:val="00B53984"/>
    <w:rsid w:val="00B53D54"/>
    <w:rsid w:val="00B5432F"/>
    <w:rsid w:val="00B548B7"/>
    <w:rsid w:val="00B55570"/>
    <w:rsid w:val="00B555E5"/>
    <w:rsid w:val="00B55B7C"/>
    <w:rsid w:val="00B561B7"/>
    <w:rsid w:val="00B56B50"/>
    <w:rsid w:val="00B56E87"/>
    <w:rsid w:val="00B573ED"/>
    <w:rsid w:val="00B57761"/>
    <w:rsid w:val="00B60269"/>
    <w:rsid w:val="00B608A0"/>
    <w:rsid w:val="00B609BA"/>
    <w:rsid w:val="00B60E92"/>
    <w:rsid w:val="00B61165"/>
    <w:rsid w:val="00B62419"/>
    <w:rsid w:val="00B62A7C"/>
    <w:rsid w:val="00B62E39"/>
    <w:rsid w:val="00B636FB"/>
    <w:rsid w:val="00B63FA5"/>
    <w:rsid w:val="00B64849"/>
    <w:rsid w:val="00B6500F"/>
    <w:rsid w:val="00B65AC9"/>
    <w:rsid w:val="00B65DC0"/>
    <w:rsid w:val="00B662A3"/>
    <w:rsid w:val="00B664C7"/>
    <w:rsid w:val="00B66554"/>
    <w:rsid w:val="00B66698"/>
    <w:rsid w:val="00B66BD0"/>
    <w:rsid w:val="00B675E1"/>
    <w:rsid w:val="00B6794A"/>
    <w:rsid w:val="00B7056C"/>
    <w:rsid w:val="00B7076C"/>
    <w:rsid w:val="00B7176F"/>
    <w:rsid w:val="00B7297E"/>
    <w:rsid w:val="00B72BDA"/>
    <w:rsid w:val="00B735FC"/>
    <w:rsid w:val="00B739F6"/>
    <w:rsid w:val="00B74406"/>
    <w:rsid w:val="00B74A84"/>
    <w:rsid w:val="00B74C0F"/>
    <w:rsid w:val="00B760CD"/>
    <w:rsid w:val="00B7637F"/>
    <w:rsid w:val="00B76D2A"/>
    <w:rsid w:val="00B7722F"/>
    <w:rsid w:val="00B77A0A"/>
    <w:rsid w:val="00B77CC3"/>
    <w:rsid w:val="00B80D83"/>
    <w:rsid w:val="00B8141F"/>
    <w:rsid w:val="00B815D2"/>
    <w:rsid w:val="00B81A6C"/>
    <w:rsid w:val="00B82024"/>
    <w:rsid w:val="00B82535"/>
    <w:rsid w:val="00B836D7"/>
    <w:rsid w:val="00B8436A"/>
    <w:rsid w:val="00B843F2"/>
    <w:rsid w:val="00B8557F"/>
    <w:rsid w:val="00B85DE5"/>
    <w:rsid w:val="00B87F2D"/>
    <w:rsid w:val="00B90354"/>
    <w:rsid w:val="00B90621"/>
    <w:rsid w:val="00B90904"/>
    <w:rsid w:val="00B90F73"/>
    <w:rsid w:val="00B91021"/>
    <w:rsid w:val="00B927D7"/>
    <w:rsid w:val="00B92B4B"/>
    <w:rsid w:val="00B92BDA"/>
    <w:rsid w:val="00B931AB"/>
    <w:rsid w:val="00B93B59"/>
    <w:rsid w:val="00B9406A"/>
    <w:rsid w:val="00B942B3"/>
    <w:rsid w:val="00B94A93"/>
    <w:rsid w:val="00B94E72"/>
    <w:rsid w:val="00B95A17"/>
    <w:rsid w:val="00B9603E"/>
    <w:rsid w:val="00BA0D8D"/>
    <w:rsid w:val="00BA17DE"/>
    <w:rsid w:val="00BA1D3D"/>
    <w:rsid w:val="00BA2280"/>
    <w:rsid w:val="00BA2508"/>
    <w:rsid w:val="00BA29EE"/>
    <w:rsid w:val="00BA2A08"/>
    <w:rsid w:val="00BA359A"/>
    <w:rsid w:val="00BA3A8B"/>
    <w:rsid w:val="00BA3D3C"/>
    <w:rsid w:val="00BA414E"/>
    <w:rsid w:val="00BA47BF"/>
    <w:rsid w:val="00BA4C58"/>
    <w:rsid w:val="00BA56D2"/>
    <w:rsid w:val="00BA7274"/>
    <w:rsid w:val="00BA76E0"/>
    <w:rsid w:val="00BB0B8D"/>
    <w:rsid w:val="00BB11A5"/>
    <w:rsid w:val="00BB15C7"/>
    <w:rsid w:val="00BB1946"/>
    <w:rsid w:val="00BB2185"/>
    <w:rsid w:val="00BB2516"/>
    <w:rsid w:val="00BB2A25"/>
    <w:rsid w:val="00BB2F23"/>
    <w:rsid w:val="00BB39B8"/>
    <w:rsid w:val="00BB3B22"/>
    <w:rsid w:val="00BB3D51"/>
    <w:rsid w:val="00BB3D81"/>
    <w:rsid w:val="00BB431D"/>
    <w:rsid w:val="00BB4656"/>
    <w:rsid w:val="00BB479E"/>
    <w:rsid w:val="00BB4EA0"/>
    <w:rsid w:val="00BB51E9"/>
    <w:rsid w:val="00BB53DB"/>
    <w:rsid w:val="00BB6127"/>
    <w:rsid w:val="00BB69E5"/>
    <w:rsid w:val="00BB6A5C"/>
    <w:rsid w:val="00BB7228"/>
    <w:rsid w:val="00BB735A"/>
    <w:rsid w:val="00BB788E"/>
    <w:rsid w:val="00BB7932"/>
    <w:rsid w:val="00BB7ABC"/>
    <w:rsid w:val="00BC0FDC"/>
    <w:rsid w:val="00BC1485"/>
    <w:rsid w:val="00BC15D3"/>
    <w:rsid w:val="00BC18BD"/>
    <w:rsid w:val="00BC1A05"/>
    <w:rsid w:val="00BC1E88"/>
    <w:rsid w:val="00BC3053"/>
    <w:rsid w:val="00BC30CA"/>
    <w:rsid w:val="00BC32D9"/>
    <w:rsid w:val="00BC4D2E"/>
    <w:rsid w:val="00BC5B8A"/>
    <w:rsid w:val="00BC6682"/>
    <w:rsid w:val="00BC67DA"/>
    <w:rsid w:val="00BC6AC9"/>
    <w:rsid w:val="00BC7647"/>
    <w:rsid w:val="00BC7A0C"/>
    <w:rsid w:val="00BD016A"/>
    <w:rsid w:val="00BD23CE"/>
    <w:rsid w:val="00BD369E"/>
    <w:rsid w:val="00BD3703"/>
    <w:rsid w:val="00BD3EF0"/>
    <w:rsid w:val="00BD448D"/>
    <w:rsid w:val="00BD46D5"/>
    <w:rsid w:val="00BD48AC"/>
    <w:rsid w:val="00BD4D66"/>
    <w:rsid w:val="00BD51DC"/>
    <w:rsid w:val="00BD57CA"/>
    <w:rsid w:val="00BD5CEE"/>
    <w:rsid w:val="00BD5D3E"/>
    <w:rsid w:val="00BD5D51"/>
    <w:rsid w:val="00BD5F1A"/>
    <w:rsid w:val="00BD6D6B"/>
    <w:rsid w:val="00BD7025"/>
    <w:rsid w:val="00BD74FF"/>
    <w:rsid w:val="00BD7727"/>
    <w:rsid w:val="00BE0819"/>
    <w:rsid w:val="00BE0891"/>
    <w:rsid w:val="00BE1234"/>
    <w:rsid w:val="00BE1B76"/>
    <w:rsid w:val="00BE1D80"/>
    <w:rsid w:val="00BE1D83"/>
    <w:rsid w:val="00BE29E5"/>
    <w:rsid w:val="00BE2C26"/>
    <w:rsid w:val="00BE2FA6"/>
    <w:rsid w:val="00BE333F"/>
    <w:rsid w:val="00BE37A2"/>
    <w:rsid w:val="00BE407F"/>
    <w:rsid w:val="00BE43BE"/>
    <w:rsid w:val="00BE444D"/>
    <w:rsid w:val="00BE4577"/>
    <w:rsid w:val="00BE45C4"/>
    <w:rsid w:val="00BE4E94"/>
    <w:rsid w:val="00BE70E4"/>
    <w:rsid w:val="00BE7406"/>
    <w:rsid w:val="00BE7603"/>
    <w:rsid w:val="00BE7F0B"/>
    <w:rsid w:val="00BF13CF"/>
    <w:rsid w:val="00BF1CB0"/>
    <w:rsid w:val="00BF2AF0"/>
    <w:rsid w:val="00BF30C5"/>
    <w:rsid w:val="00BF3279"/>
    <w:rsid w:val="00BF377B"/>
    <w:rsid w:val="00BF4E8A"/>
    <w:rsid w:val="00BF4EB6"/>
    <w:rsid w:val="00BF54B5"/>
    <w:rsid w:val="00BF557C"/>
    <w:rsid w:val="00BF5795"/>
    <w:rsid w:val="00BF5A77"/>
    <w:rsid w:val="00BF74C7"/>
    <w:rsid w:val="00BF7D8F"/>
    <w:rsid w:val="00BF7F4B"/>
    <w:rsid w:val="00C000C6"/>
    <w:rsid w:val="00C008AC"/>
    <w:rsid w:val="00C00ECA"/>
    <w:rsid w:val="00C0112A"/>
    <w:rsid w:val="00C015F1"/>
    <w:rsid w:val="00C01F33"/>
    <w:rsid w:val="00C01FC4"/>
    <w:rsid w:val="00C02002"/>
    <w:rsid w:val="00C02273"/>
    <w:rsid w:val="00C024A1"/>
    <w:rsid w:val="00C02CC6"/>
    <w:rsid w:val="00C03449"/>
    <w:rsid w:val="00C0378B"/>
    <w:rsid w:val="00C037AA"/>
    <w:rsid w:val="00C03CCE"/>
    <w:rsid w:val="00C040F7"/>
    <w:rsid w:val="00C041A8"/>
    <w:rsid w:val="00C044AB"/>
    <w:rsid w:val="00C0458C"/>
    <w:rsid w:val="00C0478F"/>
    <w:rsid w:val="00C0500D"/>
    <w:rsid w:val="00C052A7"/>
    <w:rsid w:val="00C05706"/>
    <w:rsid w:val="00C061F5"/>
    <w:rsid w:val="00C06328"/>
    <w:rsid w:val="00C06899"/>
    <w:rsid w:val="00C06C2C"/>
    <w:rsid w:val="00C07377"/>
    <w:rsid w:val="00C07827"/>
    <w:rsid w:val="00C1035A"/>
    <w:rsid w:val="00C10478"/>
    <w:rsid w:val="00C11CAC"/>
    <w:rsid w:val="00C11FE5"/>
    <w:rsid w:val="00C12107"/>
    <w:rsid w:val="00C12217"/>
    <w:rsid w:val="00C12A39"/>
    <w:rsid w:val="00C1305B"/>
    <w:rsid w:val="00C13426"/>
    <w:rsid w:val="00C138E8"/>
    <w:rsid w:val="00C14D4B"/>
    <w:rsid w:val="00C154BB"/>
    <w:rsid w:val="00C1637A"/>
    <w:rsid w:val="00C16CE6"/>
    <w:rsid w:val="00C16E66"/>
    <w:rsid w:val="00C17335"/>
    <w:rsid w:val="00C179E2"/>
    <w:rsid w:val="00C17A82"/>
    <w:rsid w:val="00C201C3"/>
    <w:rsid w:val="00C20C95"/>
    <w:rsid w:val="00C20F05"/>
    <w:rsid w:val="00C21658"/>
    <w:rsid w:val="00C21A2E"/>
    <w:rsid w:val="00C21B6A"/>
    <w:rsid w:val="00C21CE6"/>
    <w:rsid w:val="00C22142"/>
    <w:rsid w:val="00C22608"/>
    <w:rsid w:val="00C2271A"/>
    <w:rsid w:val="00C22827"/>
    <w:rsid w:val="00C229BB"/>
    <w:rsid w:val="00C22B89"/>
    <w:rsid w:val="00C22F14"/>
    <w:rsid w:val="00C22F50"/>
    <w:rsid w:val="00C234F9"/>
    <w:rsid w:val="00C24027"/>
    <w:rsid w:val="00C2475F"/>
    <w:rsid w:val="00C24B6A"/>
    <w:rsid w:val="00C25EF7"/>
    <w:rsid w:val="00C26BD9"/>
    <w:rsid w:val="00C279B5"/>
    <w:rsid w:val="00C27C45"/>
    <w:rsid w:val="00C303F1"/>
    <w:rsid w:val="00C30E98"/>
    <w:rsid w:val="00C31954"/>
    <w:rsid w:val="00C31B8F"/>
    <w:rsid w:val="00C32B31"/>
    <w:rsid w:val="00C32E1C"/>
    <w:rsid w:val="00C32E86"/>
    <w:rsid w:val="00C3336D"/>
    <w:rsid w:val="00C337C8"/>
    <w:rsid w:val="00C33FC9"/>
    <w:rsid w:val="00C340A9"/>
    <w:rsid w:val="00C3425C"/>
    <w:rsid w:val="00C3583D"/>
    <w:rsid w:val="00C3692B"/>
    <w:rsid w:val="00C36AB5"/>
    <w:rsid w:val="00C37125"/>
    <w:rsid w:val="00C37161"/>
    <w:rsid w:val="00C3719D"/>
    <w:rsid w:val="00C374F4"/>
    <w:rsid w:val="00C37B98"/>
    <w:rsid w:val="00C37CB2"/>
    <w:rsid w:val="00C40085"/>
    <w:rsid w:val="00C40193"/>
    <w:rsid w:val="00C4070B"/>
    <w:rsid w:val="00C41F76"/>
    <w:rsid w:val="00C426A3"/>
    <w:rsid w:val="00C42769"/>
    <w:rsid w:val="00C4302C"/>
    <w:rsid w:val="00C43378"/>
    <w:rsid w:val="00C442F9"/>
    <w:rsid w:val="00C44708"/>
    <w:rsid w:val="00C44855"/>
    <w:rsid w:val="00C4589D"/>
    <w:rsid w:val="00C461B3"/>
    <w:rsid w:val="00C467BC"/>
    <w:rsid w:val="00C4697F"/>
    <w:rsid w:val="00C46C57"/>
    <w:rsid w:val="00C473A5"/>
    <w:rsid w:val="00C477DD"/>
    <w:rsid w:val="00C50755"/>
    <w:rsid w:val="00C5140A"/>
    <w:rsid w:val="00C51702"/>
    <w:rsid w:val="00C5216F"/>
    <w:rsid w:val="00C54995"/>
    <w:rsid w:val="00C54D41"/>
    <w:rsid w:val="00C54DEE"/>
    <w:rsid w:val="00C564E9"/>
    <w:rsid w:val="00C566BA"/>
    <w:rsid w:val="00C569EC"/>
    <w:rsid w:val="00C57190"/>
    <w:rsid w:val="00C60783"/>
    <w:rsid w:val="00C614F3"/>
    <w:rsid w:val="00C6206A"/>
    <w:rsid w:val="00C62A00"/>
    <w:rsid w:val="00C630CE"/>
    <w:rsid w:val="00C6372C"/>
    <w:rsid w:val="00C63FA6"/>
    <w:rsid w:val="00C64638"/>
    <w:rsid w:val="00C64672"/>
    <w:rsid w:val="00C64E2E"/>
    <w:rsid w:val="00C6533D"/>
    <w:rsid w:val="00C661ED"/>
    <w:rsid w:val="00C667FA"/>
    <w:rsid w:val="00C66AD4"/>
    <w:rsid w:val="00C6778A"/>
    <w:rsid w:val="00C67DF1"/>
    <w:rsid w:val="00C70125"/>
    <w:rsid w:val="00C70126"/>
    <w:rsid w:val="00C701EC"/>
    <w:rsid w:val="00C70697"/>
    <w:rsid w:val="00C70747"/>
    <w:rsid w:val="00C70BED"/>
    <w:rsid w:val="00C71053"/>
    <w:rsid w:val="00C711DB"/>
    <w:rsid w:val="00C71CD8"/>
    <w:rsid w:val="00C72093"/>
    <w:rsid w:val="00C72CC2"/>
    <w:rsid w:val="00C72EF4"/>
    <w:rsid w:val="00C744FE"/>
    <w:rsid w:val="00C7460B"/>
    <w:rsid w:val="00C7480C"/>
    <w:rsid w:val="00C7577D"/>
    <w:rsid w:val="00C75D2F"/>
    <w:rsid w:val="00C75E4E"/>
    <w:rsid w:val="00C76345"/>
    <w:rsid w:val="00C767BE"/>
    <w:rsid w:val="00C769DE"/>
    <w:rsid w:val="00C76E3C"/>
    <w:rsid w:val="00C77A87"/>
    <w:rsid w:val="00C77DEC"/>
    <w:rsid w:val="00C80876"/>
    <w:rsid w:val="00C8095F"/>
    <w:rsid w:val="00C81568"/>
    <w:rsid w:val="00C81FF7"/>
    <w:rsid w:val="00C82C9C"/>
    <w:rsid w:val="00C83170"/>
    <w:rsid w:val="00C83CD4"/>
    <w:rsid w:val="00C83E8A"/>
    <w:rsid w:val="00C84130"/>
    <w:rsid w:val="00C8415E"/>
    <w:rsid w:val="00C8577E"/>
    <w:rsid w:val="00C86872"/>
    <w:rsid w:val="00C86CE0"/>
    <w:rsid w:val="00C8723B"/>
    <w:rsid w:val="00C87AAA"/>
    <w:rsid w:val="00C9027A"/>
    <w:rsid w:val="00C90581"/>
    <w:rsid w:val="00C9068E"/>
    <w:rsid w:val="00C9195A"/>
    <w:rsid w:val="00C92AC3"/>
    <w:rsid w:val="00C92DC5"/>
    <w:rsid w:val="00C930FA"/>
    <w:rsid w:val="00C936F2"/>
    <w:rsid w:val="00C93700"/>
    <w:rsid w:val="00C93814"/>
    <w:rsid w:val="00C93A69"/>
    <w:rsid w:val="00C93C4B"/>
    <w:rsid w:val="00C943F3"/>
    <w:rsid w:val="00C944AB"/>
    <w:rsid w:val="00C94550"/>
    <w:rsid w:val="00C946A1"/>
    <w:rsid w:val="00C94E6D"/>
    <w:rsid w:val="00C95B40"/>
    <w:rsid w:val="00C9682C"/>
    <w:rsid w:val="00C97E70"/>
    <w:rsid w:val="00CA1B62"/>
    <w:rsid w:val="00CA1ED8"/>
    <w:rsid w:val="00CA2FF0"/>
    <w:rsid w:val="00CA3A2C"/>
    <w:rsid w:val="00CA4608"/>
    <w:rsid w:val="00CA51F1"/>
    <w:rsid w:val="00CA5392"/>
    <w:rsid w:val="00CA53B4"/>
    <w:rsid w:val="00CA5844"/>
    <w:rsid w:val="00CA5F5F"/>
    <w:rsid w:val="00CA6033"/>
    <w:rsid w:val="00CA647C"/>
    <w:rsid w:val="00CA65AA"/>
    <w:rsid w:val="00CA684B"/>
    <w:rsid w:val="00CA71DE"/>
    <w:rsid w:val="00CA73A5"/>
    <w:rsid w:val="00CA7B87"/>
    <w:rsid w:val="00CA7C38"/>
    <w:rsid w:val="00CB08E6"/>
    <w:rsid w:val="00CB1AB5"/>
    <w:rsid w:val="00CB1F63"/>
    <w:rsid w:val="00CB2343"/>
    <w:rsid w:val="00CB27D3"/>
    <w:rsid w:val="00CB3BED"/>
    <w:rsid w:val="00CB3C25"/>
    <w:rsid w:val="00CB43B3"/>
    <w:rsid w:val="00CB4F9E"/>
    <w:rsid w:val="00CB54A7"/>
    <w:rsid w:val="00CB54A8"/>
    <w:rsid w:val="00CB57D0"/>
    <w:rsid w:val="00CB610F"/>
    <w:rsid w:val="00CB6558"/>
    <w:rsid w:val="00CB671B"/>
    <w:rsid w:val="00CB6EB1"/>
    <w:rsid w:val="00CB70E3"/>
    <w:rsid w:val="00CB7170"/>
    <w:rsid w:val="00CB74B3"/>
    <w:rsid w:val="00CB7A5B"/>
    <w:rsid w:val="00CC040E"/>
    <w:rsid w:val="00CC0668"/>
    <w:rsid w:val="00CC06DA"/>
    <w:rsid w:val="00CC111F"/>
    <w:rsid w:val="00CC19E7"/>
    <w:rsid w:val="00CC1D8E"/>
    <w:rsid w:val="00CC2011"/>
    <w:rsid w:val="00CC275A"/>
    <w:rsid w:val="00CC2987"/>
    <w:rsid w:val="00CC377A"/>
    <w:rsid w:val="00CC3897"/>
    <w:rsid w:val="00CC39D6"/>
    <w:rsid w:val="00CC3EA0"/>
    <w:rsid w:val="00CC473E"/>
    <w:rsid w:val="00CC586E"/>
    <w:rsid w:val="00CC7180"/>
    <w:rsid w:val="00CC7599"/>
    <w:rsid w:val="00CC7B45"/>
    <w:rsid w:val="00CD014E"/>
    <w:rsid w:val="00CD02B1"/>
    <w:rsid w:val="00CD04DD"/>
    <w:rsid w:val="00CD1087"/>
    <w:rsid w:val="00CD1188"/>
    <w:rsid w:val="00CD1482"/>
    <w:rsid w:val="00CD18A7"/>
    <w:rsid w:val="00CD1D67"/>
    <w:rsid w:val="00CD29A2"/>
    <w:rsid w:val="00CD2D2E"/>
    <w:rsid w:val="00CD2ED1"/>
    <w:rsid w:val="00CD337B"/>
    <w:rsid w:val="00CD3522"/>
    <w:rsid w:val="00CD3E9C"/>
    <w:rsid w:val="00CD44C0"/>
    <w:rsid w:val="00CD4EA3"/>
    <w:rsid w:val="00CD4F6B"/>
    <w:rsid w:val="00CD5164"/>
    <w:rsid w:val="00CD54F4"/>
    <w:rsid w:val="00CD5B40"/>
    <w:rsid w:val="00CD606B"/>
    <w:rsid w:val="00CD63FE"/>
    <w:rsid w:val="00CD64E4"/>
    <w:rsid w:val="00CD69B5"/>
    <w:rsid w:val="00CE0424"/>
    <w:rsid w:val="00CE1010"/>
    <w:rsid w:val="00CE1C23"/>
    <w:rsid w:val="00CE20AB"/>
    <w:rsid w:val="00CE212B"/>
    <w:rsid w:val="00CE2FD4"/>
    <w:rsid w:val="00CE302B"/>
    <w:rsid w:val="00CE3108"/>
    <w:rsid w:val="00CE3AF8"/>
    <w:rsid w:val="00CE3FD0"/>
    <w:rsid w:val="00CE45A7"/>
    <w:rsid w:val="00CE5249"/>
    <w:rsid w:val="00CE5785"/>
    <w:rsid w:val="00CE57C0"/>
    <w:rsid w:val="00CE5962"/>
    <w:rsid w:val="00CE62E1"/>
    <w:rsid w:val="00CE6B45"/>
    <w:rsid w:val="00CE7561"/>
    <w:rsid w:val="00CE75E5"/>
    <w:rsid w:val="00CE7A04"/>
    <w:rsid w:val="00CF1354"/>
    <w:rsid w:val="00CF265B"/>
    <w:rsid w:val="00CF3073"/>
    <w:rsid w:val="00CF323E"/>
    <w:rsid w:val="00CF33F8"/>
    <w:rsid w:val="00CF3705"/>
    <w:rsid w:val="00CF3856"/>
    <w:rsid w:val="00CF3B1F"/>
    <w:rsid w:val="00CF3BF6"/>
    <w:rsid w:val="00CF4EFA"/>
    <w:rsid w:val="00CF625B"/>
    <w:rsid w:val="00CF687E"/>
    <w:rsid w:val="00CF6DF0"/>
    <w:rsid w:val="00CF7DE7"/>
    <w:rsid w:val="00D00298"/>
    <w:rsid w:val="00D004B4"/>
    <w:rsid w:val="00D01953"/>
    <w:rsid w:val="00D01CFD"/>
    <w:rsid w:val="00D02098"/>
    <w:rsid w:val="00D02148"/>
    <w:rsid w:val="00D02CC8"/>
    <w:rsid w:val="00D02CF9"/>
    <w:rsid w:val="00D02F76"/>
    <w:rsid w:val="00D0349B"/>
    <w:rsid w:val="00D035E6"/>
    <w:rsid w:val="00D038D8"/>
    <w:rsid w:val="00D039C2"/>
    <w:rsid w:val="00D03C45"/>
    <w:rsid w:val="00D040AC"/>
    <w:rsid w:val="00D04492"/>
    <w:rsid w:val="00D056D1"/>
    <w:rsid w:val="00D05817"/>
    <w:rsid w:val="00D07DED"/>
    <w:rsid w:val="00D07F58"/>
    <w:rsid w:val="00D100CA"/>
    <w:rsid w:val="00D10249"/>
    <w:rsid w:val="00D10705"/>
    <w:rsid w:val="00D10CE9"/>
    <w:rsid w:val="00D1159F"/>
    <w:rsid w:val="00D115C3"/>
    <w:rsid w:val="00D11897"/>
    <w:rsid w:val="00D125F6"/>
    <w:rsid w:val="00D12D19"/>
    <w:rsid w:val="00D13135"/>
    <w:rsid w:val="00D13485"/>
    <w:rsid w:val="00D134A8"/>
    <w:rsid w:val="00D1364F"/>
    <w:rsid w:val="00D13E4E"/>
    <w:rsid w:val="00D141C0"/>
    <w:rsid w:val="00D1454A"/>
    <w:rsid w:val="00D14876"/>
    <w:rsid w:val="00D14DA2"/>
    <w:rsid w:val="00D14E67"/>
    <w:rsid w:val="00D15077"/>
    <w:rsid w:val="00D1523E"/>
    <w:rsid w:val="00D1644B"/>
    <w:rsid w:val="00D16D02"/>
    <w:rsid w:val="00D1713B"/>
    <w:rsid w:val="00D17DBB"/>
    <w:rsid w:val="00D17FBC"/>
    <w:rsid w:val="00D20160"/>
    <w:rsid w:val="00D21009"/>
    <w:rsid w:val="00D2132B"/>
    <w:rsid w:val="00D22DD1"/>
    <w:rsid w:val="00D22E46"/>
    <w:rsid w:val="00D239A7"/>
    <w:rsid w:val="00D23F47"/>
    <w:rsid w:val="00D245C0"/>
    <w:rsid w:val="00D2534A"/>
    <w:rsid w:val="00D268F2"/>
    <w:rsid w:val="00D26CAF"/>
    <w:rsid w:val="00D26FDC"/>
    <w:rsid w:val="00D27EA3"/>
    <w:rsid w:val="00D27FDB"/>
    <w:rsid w:val="00D309F7"/>
    <w:rsid w:val="00D30B0D"/>
    <w:rsid w:val="00D31271"/>
    <w:rsid w:val="00D318D6"/>
    <w:rsid w:val="00D3361C"/>
    <w:rsid w:val="00D3429C"/>
    <w:rsid w:val="00D35424"/>
    <w:rsid w:val="00D36853"/>
    <w:rsid w:val="00D368EE"/>
    <w:rsid w:val="00D36E71"/>
    <w:rsid w:val="00D373BF"/>
    <w:rsid w:val="00D37D87"/>
    <w:rsid w:val="00D40452"/>
    <w:rsid w:val="00D40B33"/>
    <w:rsid w:val="00D41FAA"/>
    <w:rsid w:val="00D42AB0"/>
    <w:rsid w:val="00D4302F"/>
    <w:rsid w:val="00D4318F"/>
    <w:rsid w:val="00D4371B"/>
    <w:rsid w:val="00D437B1"/>
    <w:rsid w:val="00D438BF"/>
    <w:rsid w:val="00D4402F"/>
    <w:rsid w:val="00D44096"/>
    <w:rsid w:val="00D440F8"/>
    <w:rsid w:val="00D441B4"/>
    <w:rsid w:val="00D45193"/>
    <w:rsid w:val="00D454E5"/>
    <w:rsid w:val="00D45D52"/>
    <w:rsid w:val="00D46C1F"/>
    <w:rsid w:val="00D47061"/>
    <w:rsid w:val="00D47314"/>
    <w:rsid w:val="00D4742E"/>
    <w:rsid w:val="00D47640"/>
    <w:rsid w:val="00D47819"/>
    <w:rsid w:val="00D47866"/>
    <w:rsid w:val="00D47A20"/>
    <w:rsid w:val="00D47B54"/>
    <w:rsid w:val="00D47F60"/>
    <w:rsid w:val="00D51196"/>
    <w:rsid w:val="00D52DC1"/>
    <w:rsid w:val="00D538C4"/>
    <w:rsid w:val="00D539AC"/>
    <w:rsid w:val="00D5441F"/>
    <w:rsid w:val="00D546FF"/>
    <w:rsid w:val="00D555C0"/>
    <w:rsid w:val="00D55634"/>
    <w:rsid w:val="00D55AD5"/>
    <w:rsid w:val="00D55B39"/>
    <w:rsid w:val="00D56C09"/>
    <w:rsid w:val="00D56F42"/>
    <w:rsid w:val="00D576CA"/>
    <w:rsid w:val="00D5788C"/>
    <w:rsid w:val="00D57A6F"/>
    <w:rsid w:val="00D60C4B"/>
    <w:rsid w:val="00D61982"/>
    <w:rsid w:val="00D61AF5"/>
    <w:rsid w:val="00D61D59"/>
    <w:rsid w:val="00D62546"/>
    <w:rsid w:val="00D62761"/>
    <w:rsid w:val="00D638C1"/>
    <w:rsid w:val="00D6483C"/>
    <w:rsid w:val="00D6497C"/>
    <w:rsid w:val="00D64B9E"/>
    <w:rsid w:val="00D652B5"/>
    <w:rsid w:val="00D6594A"/>
    <w:rsid w:val="00D65C1B"/>
    <w:rsid w:val="00D660E7"/>
    <w:rsid w:val="00D66155"/>
    <w:rsid w:val="00D667BB"/>
    <w:rsid w:val="00D66DDD"/>
    <w:rsid w:val="00D66E29"/>
    <w:rsid w:val="00D67350"/>
    <w:rsid w:val="00D67B51"/>
    <w:rsid w:val="00D700F5"/>
    <w:rsid w:val="00D70630"/>
    <w:rsid w:val="00D708B0"/>
    <w:rsid w:val="00D71342"/>
    <w:rsid w:val="00D716CF"/>
    <w:rsid w:val="00D72C62"/>
    <w:rsid w:val="00D737CC"/>
    <w:rsid w:val="00D7435B"/>
    <w:rsid w:val="00D75164"/>
    <w:rsid w:val="00D751D6"/>
    <w:rsid w:val="00D75551"/>
    <w:rsid w:val="00D76B52"/>
    <w:rsid w:val="00D773F8"/>
    <w:rsid w:val="00D775EA"/>
    <w:rsid w:val="00D778BC"/>
    <w:rsid w:val="00D77B1D"/>
    <w:rsid w:val="00D8021F"/>
    <w:rsid w:val="00D80383"/>
    <w:rsid w:val="00D80698"/>
    <w:rsid w:val="00D80E2B"/>
    <w:rsid w:val="00D817DA"/>
    <w:rsid w:val="00D81ACB"/>
    <w:rsid w:val="00D823C6"/>
    <w:rsid w:val="00D82A6E"/>
    <w:rsid w:val="00D8327F"/>
    <w:rsid w:val="00D8348B"/>
    <w:rsid w:val="00D83D80"/>
    <w:rsid w:val="00D84DDF"/>
    <w:rsid w:val="00D853F6"/>
    <w:rsid w:val="00D8560A"/>
    <w:rsid w:val="00D85EDA"/>
    <w:rsid w:val="00D86CA3"/>
    <w:rsid w:val="00D86EFC"/>
    <w:rsid w:val="00D86F19"/>
    <w:rsid w:val="00D871CE"/>
    <w:rsid w:val="00D87B9A"/>
    <w:rsid w:val="00D87BEA"/>
    <w:rsid w:val="00D87F78"/>
    <w:rsid w:val="00D910CB"/>
    <w:rsid w:val="00D9121C"/>
    <w:rsid w:val="00D91758"/>
    <w:rsid w:val="00D9196D"/>
    <w:rsid w:val="00D92233"/>
    <w:rsid w:val="00D92982"/>
    <w:rsid w:val="00D9306B"/>
    <w:rsid w:val="00D93CA4"/>
    <w:rsid w:val="00D94AE1"/>
    <w:rsid w:val="00D94C59"/>
    <w:rsid w:val="00D95B87"/>
    <w:rsid w:val="00D961C2"/>
    <w:rsid w:val="00D97615"/>
    <w:rsid w:val="00D977B2"/>
    <w:rsid w:val="00D97B19"/>
    <w:rsid w:val="00DA014B"/>
    <w:rsid w:val="00DA0B2E"/>
    <w:rsid w:val="00DA0D3B"/>
    <w:rsid w:val="00DA2374"/>
    <w:rsid w:val="00DA248A"/>
    <w:rsid w:val="00DA2CAA"/>
    <w:rsid w:val="00DA2D5E"/>
    <w:rsid w:val="00DA305E"/>
    <w:rsid w:val="00DA34DA"/>
    <w:rsid w:val="00DA3991"/>
    <w:rsid w:val="00DA420C"/>
    <w:rsid w:val="00DA4519"/>
    <w:rsid w:val="00DA4696"/>
    <w:rsid w:val="00DA4848"/>
    <w:rsid w:val="00DA4895"/>
    <w:rsid w:val="00DA4A2D"/>
    <w:rsid w:val="00DA4BBD"/>
    <w:rsid w:val="00DA5417"/>
    <w:rsid w:val="00DA56E8"/>
    <w:rsid w:val="00DA5B64"/>
    <w:rsid w:val="00DA60A3"/>
    <w:rsid w:val="00DA6112"/>
    <w:rsid w:val="00DA62FA"/>
    <w:rsid w:val="00DA6BF4"/>
    <w:rsid w:val="00DA6FF7"/>
    <w:rsid w:val="00DA721F"/>
    <w:rsid w:val="00DA735D"/>
    <w:rsid w:val="00DA7465"/>
    <w:rsid w:val="00DA7CE8"/>
    <w:rsid w:val="00DB0312"/>
    <w:rsid w:val="00DB0A9F"/>
    <w:rsid w:val="00DB1511"/>
    <w:rsid w:val="00DB151E"/>
    <w:rsid w:val="00DB1CAE"/>
    <w:rsid w:val="00DB2325"/>
    <w:rsid w:val="00DB32BD"/>
    <w:rsid w:val="00DB377D"/>
    <w:rsid w:val="00DB3CB0"/>
    <w:rsid w:val="00DB42B9"/>
    <w:rsid w:val="00DB432B"/>
    <w:rsid w:val="00DB4A35"/>
    <w:rsid w:val="00DB4AF3"/>
    <w:rsid w:val="00DB4BB8"/>
    <w:rsid w:val="00DB5703"/>
    <w:rsid w:val="00DB5972"/>
    <w:rsid w:val="00DB6064"/>
    <w:rsid w:val="00DB6238"/>
    <w:rsid w:val="00DB6C0D"/>
    <w:rsid w:val="00DC02EE"/>
    <w:rsid w:val="00DC07C1"/>
    <w:rsid w:val="00DC0CCF"/>
    <w:rsid w:val="00DC0DE4"/>
    <w:rsid w:val="00DC12BF"/>
    <w:rsid w:val="00DC18BD"/>
    <w:rsid w:val="00DC1E7C"/>
    <w:rsid w:val="00DC1E99"/>
    <w:rsid w:val="00DC2D36"/>
    <w:rsid w:val="00DC4457"/>
    <w:rsid w:val="00DC47AD"/>
    <w:rsid w:val="00DC53EF"/>
    <w:rsid w:val="00DC6307"/>
    <w:rsid w:val="00DC7149"/>
    <w:rsid w:val="00DC7154"/>
    <w:rsid w:val="00DD165B"/>
    <w:rsid w:val="00DD1873"/>
    <w:rsid w:val="00DD1A14"/>
    <w:rsid w:val="00DD2015"/>
    <w:rsid w:val="00DD2577"/>
    <w:rsid w:val="00DD2C91"/>
    <w:rsid w:val="00DD2E54"/>
    <w:rsid w:val="00DD2EF5"/>
    <w:rsid w:val="00DD3B99"/>
    <w:rsid w:val="00DD3DF1"/>
    <w:rsid w:val="00DD4A58"/>
    <w:rsid w:val="00DD59BB"/>
    <w:rsid w:val="00DD5CE6"/>
    <w:rsid w:val="00DD6E1F"/>
    <w:rsid w:val="00DD7F8B"/>
    <w:rsid w:val="00DE1599"/>
    <w:rsid w:val="00DE197D"/>
    <w:rsid w:val="00DE1D0B"/>
    <w:rsid w:val="00DE3BB9"/>
    <w:rsid w:val="00DE4BA4"/>
    <w:rsid w:val="00DE5550"/>
    <w:rsid w:val="00DE55BD"/>
    <w:rsid w:val="00DE5608"/>
    <w:rsid w:val="00DE58D0"/>
    <w:rsid w:val="00DE5EAC"/>
    <w:rsid w:val="00DE6076"/>
    <w:rsid w:val="00DE654F"/>
    <w:rsid w:val="00DE67A8"/>
    <w:rsid w:val="00DE7F39"/>
    <w:rsid w:val="00DF0432"/>
    <w:rsid w:val="00DF0B48"/>
    <w:rsid w:val="00DF0B6E"/>
    <w:rsid w:val="00DF1268"/>
    <w:rsid w:val="00DF1596"/>
    <w:rsid w:val="00DF15E0"/>
    <w:rsid w:val="00DF180C"/>
    <w:rsid w:val="00DF192C"/>
    <w:rsid w:val="00DF1EAA"/>
    <w:rsid w:val="00DF22FD"/>
    <w:rsid w:val="00DF2A46"/>
    <w:rsid w:val="00DF36A6"/>
    <w:rsid w:val="00DF37A0"/>
    <w:rsid w:val="00DF4294"/>
    <w:rsid w:val="00DF50C0"/>
    <w:rsid w:val="00DF614F"/>
    <w:rsid w:val="00DF677B"/>
    <w:rsid w:val="00DF728E"/>
    <w:rsid w:val="00DF7ABF"/>
    <w:rsid w:val="00E001C2"/>
    <w:rsid w:val="00E002EA"/>
    <w:rsid w:val="00E00E79"/>
    <w:rsid w:val="00E00F0D"/>
    <w:rsid w:val="00E013E2"/>
    <w:rsid w:val="00E0160E"/>
    <w:rsid w:val="00E01779"/>
    <w:rsid w:val="00E01952"/>
    <w:rsid w:val="00E019DA"/>
    <w:rsid w:val="00E01B52"/>
    <w:rsid w:val="00E01EE4"/>
    <w:rsid w:val="00E0281D"/>
    <w:rsid w:val="00E0388E"/>
    <w:rsid w:val="00E04FC4"/>
    <w:rsid w:val="00E05406"/>
    <w:rsid w:val="00E06011"/>
    <w:rsid w:val="00E06157"/>
    <w:rsid w:val="00E0668A"/>
    <w:rsid w:val="00E0668D"/>
    <w:rsid w:val="00E069B8"/>
    <w:rsid w:val="00E07426"/>
    <w:rsid w:val="00E0742D"/>
    <w:rsid w:val="00E07C5B"/>
    <w:rsid w:val="00E10321"/>
    <w:rsid w:val="00E10677"/>
    <w:rsid w:val="00E10E6C"/>
    <w:rsid w:val="00E10FA3"/>
    <w:rsid w:val="00E110E7"/>
    <w:rsid w:val="00E11985"/>
    <w:rsid w:val="00E11B20"/>
    <w:rsid w:val="00E11CBE"/>
    <w:rsid w:val="00E11FA0"/>
    <w:rsid w:val="00E1214D"/>
    <w:rsid w:val="00E12D6F"/>
    <w:rsid w:val="00E1373E"/>
    <w:rsid w:val="00E13D56"/>
    <w:rsid w:val="00E13FCA"/>
    <w:rsid w:val="00E141E6"/>
    <w:rsid w:val="00E168E5"/>
    <w:rsid w:val="00E173BE"/>
    <w:rsid w:val="00E17FA2"/>
    <w:rsid w:val="00E20922"/>
    <w:rsid w:val="00E209C2"/>
    <w:rsid w:val="00E2150A"/>
    <w:rsid w:val="00E21EC2"/>
    <w:rsid w:val="00E21F26"/>
    <w:rsid w:val="00E22330"/>
    <w:rsid w:val="00E22C80"/>
    <w:rsid w:val="00E23264"/>
    <w:rsid w:val="00E23CC3"/>
    <w:rsid w:val="00E24092"/>
    <w:rsid w:val="00E240F9"/>
    <w:rsid w:val="00E24724"/>
    <w:rsid w:val="00E247F1"/>
    <w:rsid w:val="00E2498A"/>
    <w:rsid w:val="00E24D80"/>
    <w:rsid w:val="00E24FA2"/>
    <w:rsid w:val="00E25594"/>
    <w:rsid w:val="00E26BE3"/>
    <w:rsid w:val="00E274A9"/>
    <w:rsid w:val="00E27543"/>
    <w:rsid w:val="00E27672"/>
    <w:rsid w:val="00E27F6B"/>
    <w:rsid w:val="00E3011F"/>
    <w:rsid w:val="00E30177"/>
    <w:rsid w:val="00E307D8"/>
    <w:rsid w:val="00E30B5A"/>
    <w:rsid w:val="00E30D53"/>
    <w:rsid w:val="00E31058"/>
    <w:rsid w:val="00E3123D"/>
    <w:rsid w:val="00E31461"/>
    <w:rsid w:val="00E3159B"/>
    <w:rsid w:val="00E31D43"/>
    <w:rsid w:val="00E32608"/>
    <w:rsid w:val="00E32770"/>
    <w:rsid w:val="00E33017"/>
    <w:rsid w:val="00E3309C"/>
    <w:rsid w:val="00E33E7D"/>
    <w:rsid w:val="00E34042"/>
    <w:rsid w:val="00E34188"/>
    <w:rsid w:val="00E3465A"/>
    <w:rsid w:val="00E34B6E"/>
    <w:rsid w:val="00E35559"/>
    <w:rsid w:val="00E35E64"/>
    <w:rsid w:val="00E36004"/>
    <w:rsid w:val="00E36129"/>
    <w:rsid w:val="00E36212"/>
    <w:rsid w:val="00E3627B"/>
    <w:rsid w:val="00E369F1"/>
    <w:rsid w:val="00E3723A"/>
    <w:rsid w:val="00E372BB"/>
    <w:rsid w:val="00E374D9"/>
    <w:rsid w:val="00E37860"/>
    <w:rsid w:val="00E37F2F"/>
    <w:rsid w:val="00E40A5F"/>
    <w:rsid w:val="00E40DDC"/>
    <w:rsid w:val="00E4119F"/>
    <w:rsid w:val="00E418D1"/>
    <w:rsid w:val="00E420B3"/>
    <w:rsid w:val="00E42245"/>
    <w:rsid w:val="00E42E52"/>
    <w:rsid w:val="00E446F1"/>
    <w:rsid w:val="00E44C93"/>
    <w:rsid w:val="00E45050"/>
    <w:rsid w:val="00E455F9"/>
    <w:rsid w:val="00E45BB9"/>
    <w:rsid w:val="00E463E9"/>
    <w:rsid w:val="00E46886"/>
    <w:rsid w:val="00E46D41"/>
    <w:rsid w:val="00E47AEF"/>
    <w:rsid w:val="00E507EE"/>
    <w:rsid w:val="00E51ABC"/>
    <w:rsid w:val="00E5214D"/>
    <w:rsid w:val="00E5257C"/>
    <w:rsid w:val="00E527A2"/>
    <w:rsid w:val="00E527C7"/>
    <w:rsid w:val="00E52843"/>
    <w:rsid w:val="00E5385D"/>
    <w:rsid w:val="00E53B75"/>
    <w:rsid w:val="00E543F7"/>
    <w:rsid w:val="00E5475B"/>
    <w:rsid w:val="00E54D74"/>
    <w:rsid w:val="00E54E3B"/>
    <w:rsid w:val="00E54EB9"/>
    <w:rsid w:val="00E5521D"/>
    <w:rsid w:val="00E5560E"/>
    <w:rsid w:val="00E559B1"/>
    <w:rsid w:val="00E55BE2"/>
    <w:rsid w:val="00E55D90"/>
    <w:rsid w:val="00E56024"/>
    <w:rsid w:val="00E56660"/>
    <w:rsid w:val="00E57565"/>
    <w:rsid w:val="00E57A1B"/>
    <w:rsid w:val="00E60B1E"/>
    <w:rsid w:val="00E60F04"/>
    <w:rsid w:val="00E60F88"/>
    <w:rsid w:val="00E619BD"/>
    <w:rsid w:val="00E61D2D"/>
    <w:rsid w:val="00E622D8"/>
    <w:rsid w:val="00E62E7A"/>
    <w:rsid w:val="00E62E89"/>
    <w:rsid w:val="00E63152"/>
    <w:rsid w:val="00E632FE"/>
    <w:rsid w:val="00E636FB"/>
    <w:rsid w:val="00E6373C"/>
    <w:rsid w:val="00E637F8"/>
    <w:rsid w:val="00E63838"/>
    <w:rsid w:val="00E63AFF"/>
    <w:rsid w:val="00E64434"/>
    <w:rsid w:val="00E64492"/>
    <w:rsid w:val="00E6501C"/>
    <w:rsid w:val="00E66002"/>
    <w:rsid w:val="00E6659A"/>
    <w:rsid w:val="00E6677A"/>
    <w:rsid w:val="00E6709D"/>
    <w:rsid w:val="00E673A4"/>
    <w:rsid w:val="00E677AD"/>
    <w:rsid w:val="00E67B1E"/>
    <w:rsid w:val="00E67C51"/>
    <w:rsid w:val="00E70172"/>
    <w:rsid w:val="00E710DD"/>
    <w:rsid w:val="00E72B5C"/>
    <w:rsid w:val="00E72E53"/>
    <w:rsid w:val="00E72EFC"/>
    <w:rsid w:val="00E73802"/>
    <w:rsid w:val="00E73843"/>
    <w:rsid w:val="00E7421C"/>
    <w:rsid w:val="00E747E6"/>
    <w:rsid w:val="00E7497D"/>
    <w:rsid w:val="00E757A0"/>
    <w:rsid w:val="00E75821"/>
    <w:rsid w:val="00E758EC"/>
    <w:rsid w:val="00E7677D"/>
    <w:rsid w:val="00E7697D"/>
    <w:rsid w:val="00E76C5F"/>
    <w:rsid w:val="00E77DB4"/>
    <w:rsid w:val="00E81654"/>
    <w:rsid w:val="00E81B25"/>
    <w:rsid w:val="00E8234C"/>
    <w:rsid w:val="00E824CD"/>
    <w:rsid w:val="00E83AA9"/>
    <w:rsid w:val="00E84111"/>
    <w:rsid w:val="00E8461C"/>
    <w:rsid w:val="00E8552F"/>
    <w:rsid w:val="00E85928"/>
    <w:rsid w:val="00E8676E"/>
    <w:rsid w:val="00E867A6"/>
    <w:rsid w:val="00E86ABC"/>
    <w:rsid w:val="00E87525"/>
    <w:rsid w:val="00E87822"/>
    <w:rsid w:val="00E87974"/>
    <w:rsid w:val="00E90378"/>
    <w:rsid w:val="00E90395"/>
    <w:rsid w:val="00E90E49"/>
    <w:rsid w:val="00E90E92"/>
    <w:rsid w:val="00E90F24"/>
    <w:rsid w:val="00E90F55"/>
    <w:rsid w:val="00E9135A"/>
    <w:rsid w:val="00E9138B"/>
    <w:rsid w:val="00E9153E"/>
    <w:rsid w:val="00E916E2"/>
    <w:rsid w:val="00E917F9"/>
    <w:rsid w:val="00E91AFB"/>
    <w:rsid w:val="00E91B5A"/>
    <w:rsid w:val="00E91C88"/>
    <w:rsid w:val="00E91FCE"/>
    <w:rsid w:val="00E92599"/>
    <w:rsid w:val="00E928D4"/>
    <w:rsid w:val="00E9291C"/>
    <w:rsid w:val="00E93270"/>
    <w:rsid w:val="00E93FFE"/>
    <w:rsid w:val="00E947B0"/>
    <w:rsid w:val="00E94F8A"/>
    <w:rsid w:val="00E9574E"/>
    <w:rsid w:val="00E959AC"/>
    <w:rsid w:val="00E9660A"/>
    <w:rsid w:val="00E979D5"/>
    <w:rsid w:val="00EA04D0"/>
    <w:rsid w:val="00EA2251"/>
    <w:rsid w:val="00EA2AD8"/>
    <w:rsid w:val="00EA2B9B"/>
    <w:rsid w:val="00EA3DD0"/>
    <w:rsid w:val="00EA42E0"/>
    <w:rsid w:val="00EA4494"/>
    <w:rsid w:val="00EA47FC"/>
    <w:rsid w:val="00EA513A"/>
    <w:rsid w:val="00EA5B3E"/>
    <w:rsid w:val="00EA66F7"/>
    <w:rsid w:val="00EA711F"/>
    <w:rsid w:val="00EA7A41"/>
    <w:rsid w:val="00EB04C8"/>
    <w:rsid w:val="00EB077B"/>
    <w:rsid w:val="00EB0A57"/>
    <w:rsid w:val="00EB0B7F"/>
    <w:rsid w:val="00EB0DBA"/>
    <w:rsid w:val="00EB150F"/>
    <w:rsid w:val="00EB2733"/>
    <w:rsid w:val="00EB289A"/>
    <w:rsid w:val="00EB3696"/>
    <w:rsid w:val="00EB3B3B"/>
    <w:rsid w:val="00EB40DE"/>
    <w:rsid w:val="00EB43CD"/>
    <w:rsid w:val="00EB4EA2"/>
    <w:rsid w:val="00EB514A"/>
    <w:rsid w:val="00EB5C20"/>
    <w:rsid w:val="00EB5ED3"/>
    <w:rsid w:val="00EB6580"/>
    <w:rsid w:val="00EB6AE9"/>
    <w:rsid w:val="00EB703F"/>
    <w:rsid w:val="00EB70E5"/>
    <w:rsid w:val="00EB715B"/>
    <w:rsid w:val="00EB7DA6"/>
    <w:rsid w:val="00EC00A6"/>
    <w:rsid w:val="00EC00F5"/>
    <w:rsid w:val="00EC0945"/>
    <w:rsid w:val="00EC1359"/>
    <w:rsid w:val="00EC21B2"/>
    <w:rsid w:val="00EC24D5"/>
    <w:rsid w:val="00EC2526"/>
    <w:rsid w:val="00EC27C6"/>
    <w:rsid w:val="00EC2840"/>
    <w:rsid w:val="00EC30CC"/>
    <w:rsid w:val="00EC33F5"/>
    <w:rsid w:val="00EC3A42"/>
    <w:rsid w:val="00EC4207"/>
    <w:rsid w:val="00EC426C"/>
    <w:rsid w:val="00EC4932"/>
    <w:rsid w:val="00EC5196"/>
    <w:rsid w:val="00EC5653"/>
    <w:rsid w:val="00EC578F"/>
    <w:rsid w:val="00EC6306"/>
    <w:rsid w:val="00EC71CE"/>
    <w:rsid w:val="00EC7F82"/>
    <w:rsid w:val="00ED041A"/>
    <w:rsid w:val="00ED0466"/>
    <w:rsid w:val="00ED0BD2"/>
    <w:rsid w:val="00ED0DBA"/>
    <w:rsid w:val="00ED1006"/>
    <w:rsid w:val="00ED3D7C"/>
    <w:rsid w:val="00ED43D3"/>
    <w:rsid w:val="00ED4508"/>
    <w:rsid w:val="00ED517D"/>
    <w:rsid w:val="00ED5F42"/>
    <w:rsid w:val="00ED7E24"/>
    <w:rsid w:val="00EE0232"/>
    <w:rsid w:val="00EE0DBF"/>
    <w:rsid w:val="00EE1042"/>
    <w:rsid w:val="00EE181B"/>
    <w:rsid w:val="00EE2071"/>
    <w:rsid w:val="00EE2826"/>
    <w:rsid w:val="00EE2ED5"/>
    <w:rsid w:val="00EE33AD"/>
    <w:rsid w:val="00EE3A97"/>
    <w:rsid w:val="00EE3B29"/>
    <w:rsid w:val="00EE3BC1"/>
    <w:rsid w:val="00EE450A"/>
    <w:rsid w:val="00EE4C11"/>
    <w:rsid w:val="00EE54F5"/>
    <w:rsid w:val="00EE588B"/>
    <w:rsid w:val="00EE5E3A"/>
    <w:rsid w:val="00EE68B6"/>
    <w:rsid w:val="00EE696E"/>
    <w:rsid w:val="00EE7043"/>
    <w:rsid w:val="00EE78E1"/>
    <w:rsid w:val="00EE7C9F"/>
    <w:rsid w:val="00EF0085"/>
    <w:rsid w:val="00EF0182"/>
    <w:rsid w:val="00EF04DA"/>
    <w:rsid w:val="00EF05C0"/>
    <w:rsid w:val="00EF05CB"/>
    <w:rsid w:val="00EF0F52"/>
    <w:rsid w:val="00EF0FB7"/>
    <w:rsid w:val="00EF18FE"/>
    <w:rsid w:val="00EF30FB"/>
    <w:rsid w:val="00EF315D"/>
    <w:rsid w:val="00EF36C8"/>
    <w:rsid w:val="00EF3E69"/>
    <w:rsid w:val="00EF40FF"/>
    <w:rsid w:val="00EF4171"/>
    <w:rsid w:val="00EF4551"/>
    <w:rsid w:val="00EF45DE"/>
    <w:rsid w:val="00EF4936"/>
    <w:rsid w:val="00EF4D47"/>
    <w:rsid w:val="00EF5202"/>
    <w:rsid w:val="00EF5787"/>
    <w:rsid w:val="00EF59AB"/>
    <w:rsid w:val="00EF5B55"/>
    <w:rsid w:val="00EF5E30"/>
    <w:rsid w:val="00EF60D0"/>
    <w:rsid w:val="00EF7B47"/>
    <w:rsid w:val="00EF7F60"/>
    <w:rsid w:val="00F00014"/>
    <w:rsid w:val="00F004CE"/>
    <w:rsid w:val="00F0058B"/>
    <w:rsid w:val="00F007A8"/>
    <w:rsid w:val="00F01686"/>
    <w:rsid w:val="00F01802"/>
    <w:rsid w:val="00F02194"/>
    <w:rsid w:val="00F02222"/>
    <w:rsid w:val="00F02EEA"/>
    <w:rsid w:val="00F033DC"/>
    <w:rsid w:val="00F044C9"/>
    <w:rsid w:val="00F04516"/>
    <w:rsid w:val="00F04A69"/>
    <w:rsid w:val="00F0528D"/>
    <w:rsid w:val="00F0589C"/>
    <w:rsid w:val="00F063CC"/>
    <w:rsid w:val="00F064C1"/>
    <w:rsid w:val="00F06B7A"/>
    <w:rsid w:val="00F06C67"/>
    <w:rsid w:val="00F06DFD"/>
    <w:rsid w:val="00F071D1"/>
    <w:rsid w:val="00F074EC"/>
    <w:rsid w:val="00F07533"/>
    <w:rsid w:val="00F07687"/>
    <w:rsid w:val="00F076F4"/>
    <w:rsid w:val="00F10056"/>
    <w:rsid w:val="00F1008B"/>
    <w:rsid w:val="00F10629"/>
    <w:rsid w:val="00F1088C"/>
    <w:rsid w:val="00F10BCE"/>
    <w:rsid w:val="00F10C92"/>
    <w:rsid w:val="00F10EA9"/>
    <w:rsid w:val="00F1221F"/>
    <w:rsid w:val="00F127BA"/>
    <w:rsid w:val="00F12FC5"/>
    <w:rsid w:val="00F14D41"/>
    <w:rsid w:val="00F15FA5"/>
    <w:rsid w:val="00F16122"/>
    <w:rsid w:val="00F164C2"/>
    <w:rsid w:val="00F16C50"/>
    <w:rsid w:val="00F1767F"/>
    <w:rsid w:val="00F209B7"/>
    <w:rsid w:val="00F21DEE"/>
    <w:rsid w:val="00F21E08"/>
    <w:rsid w:val="00F21EAC"/>
    <w:rsid w:val="00F2296A"/>
    <w:rsid w:val="00F22C6F"/>
    <w:rsid w:val="00F22FC4"/>
    <w:rsid w:val="00F233F7"/>
    <w:rsid w:val="00F2376F"/>
    <w:rsid w:val="00F2404F"/>
    <w:rsid w:val="00F243D8"/>
    <w:rsid w:val="00F24A25"/>
    <w:rsid w:val="00F24AE8"/>
    <w:rsid w:val="00F25219"/>
    <w:rsid w:val="00F25D95"/>
    <w:rsid w:val="00F263B0"/>
    <w:rsid w:val="00F26B7B"/>
    <w:rsid w:val="00F26DEA"/>
    <w:rsid w:val="00F27074"/>
    <w:rsid w:val="00F2755E"/>
    <w:rsid w:val="00F27583"/>
    <w:rsid w:val="00F2764F"/>
    <w:rsid w:val="00F30828"/>
    <w:rsid w:val="00F313D6"/>
    <w:rsid w:val="00F31F9D"/>
    <w:rsid w:val="00F32F07"/>
    <w:rsid w:val="00F33605"/>
    <w:rsid w:val="00F35828"/>
    <w:rsid w:val="00F36293"/>
    <w:rsid w:val="00F36617"/>
    <w:rsid w:val="00F36786"/>
    <w:rsid w:val="00F36BF2"/>
    <w:rsid w:val="00F3776C"/>
    <w:rsid w:val="00F401C5"/>
    <w:rsid w:val="00F40721"/>
    <w:rsid w:val="00F4090B"/>
    <w:rsid w:val="00F409AC"/>
    <w:rsid w:val="00F40F0C"/>
    <w:rsid w:val="00F40F13"/>
    <w:rsid w:val="00F416D5"/>
    <w:rsid w:val="00F419D9"/>
    <w:rsid w:val="00F42761"/>
    <w:rsid w:val="00F43B2A"/>
    <w:rsid w:val="00F43E06"/>
    <w:rsid w:val="00F44781"/>
    <w:rsid w:val="00F44868"/>
    <w:rsid w:val="00F45547"/>
    <w:rsid w:val="00F45D03"/>
    <w:rsid w:val="00F46805"/>
    <w:rsid w:val="00F475D8"/>
    <w:rsid w:val="00F4766C"/>
    <w:rsid w:val="00F47B7B"/>
    <w:rsid w:val="00F50181"/>
    <w:rsid w:val="00F5060E"/>
    <w:rsid w:val="00F507D1"/>
    <w:rsid w:val="00F50C04"/>
    <w:rsid w:val="00F5136F"/>
    <w:rsid w:val="00F519CE"/>
    <w:rsid w:val="00F51ADA"/>
    <w:rsid w:val="00F51E20"/>
    <w:rsid w:val="00F53099"/>
    <w:rsid w:val="00F53864"/>
    <w:rsid w:val="00F54A2D"/>
    <w:rsid w:val="00F55565"/>
    <w:rsid w:val="00F55FF0"/>
    <w:rsid w:val="00F5713E"/>
    <w:rsid w:val="00F57229"/>
    <w:rsid w:val="00F57719"/>
    <w:rsid w:val="00F57EC6"/>
    <w:rsid w:val="00F57F72"/>
    <w:rsid w:val="00F60203"/>
    <w:rsid w:val="00F607C5"/>
    <w:rsid w:val="00F60DEA"/>
    <w:rsid w:val="00F612E7"/>
    <w:rsid w:val="00F61353"/>
    <w:rsid w:val="00F61F44"/>
    <w:rsid w:val="00F6240A"/>
    <w:rsid w:val="00F6302A"/>
    <w:rsid w:val="00F630D6"/>
    <w:rsid w:val="00F6325D"/>
    <w:rsid w:val="00F6346E"/>
    <w:rsid w:val="00F63775"/>
    <w:rsid w:val="00F63950"/>
    <w:rsid w:val="00F64145"/>
    <w:rsid w:val="00F64A24"/>
    <w:rsid w:val="00F64C2B"/>
    <w:rsid w:val="00F64DA1"/>
    <w:rsid w:val="00F64EB4"/>
    <w:rsid w:val="00F651BE"/>
    <w:rsid w:val="00F65569"/>
    <w:rsid w:val="00F6618C"/>
    <w:rsid w:val="00F66382"/>
    <w:rsid w:val="00F663EE"/>
    <w:rsid w:val="00F66790"/>
    <w:rsid w:val="00F66ECD"/>
    <w:rsid w:val="00F673D0"/>
    <w:rsid w:val="00F67F53"/>
    <w:rsid w:val="00F703BE"/>
    <w:rsid w:val="00F70AF2"/>
    <w:rsid w:val="00F70B92"/>
    <w:rsid w:val="00F71285"/>
    <w:rsid w:val="00F71443"/>
    <w:rsid w:val="00F71A00"/>
    <w:rsid w:val="00F71DB7"/>
    <w:rsid w:val="00F71F69"/>
    <w:rsid w:val="00F72566"/>
    <w:rsid w:val="00F725B2"/>
    <w:rsid w:val="00F72B72"/>
    <w:rsid w:val="00F72BBB"/>
    <w:rsid w:val="00F72CC0"/>
    <w:rsid w:val="00F72F53"/>
    <w:rsid w:val="00F73581"/>
    <w:rsid w:val="00F74BB9"/>
    <w:rsid w:val="00F75582"/>
    <w:rsid w:val="00F7591A"/>
    <w:rsid w:val="00F75F82"/>
    <w:rsid w:val="00F76290"/>
    <w:rsid w:val="00F7692A"/>
    <w:rsid w:val="00F769DE"/>
    <w:rsid w:val="00F76C45"/>
    <w:rsid w:val="00F76EFA"/>
    <w:rsid w:val="00F775FF"/>
    <w:rsid w:val="00F77DC5"/>
    <w:rsid w:val="00F80484"/>
    <w:rsid w:val="00F804BE"/>
    <w:rsid w:val="00F80625"/>
    <w:rsid w:val="00F817CE"/>
    <w:rsid w:val="00F81D91"/>
    <w:rsid w:val="00F81DA9"/>
    <w:rsid w:val="00F826BC"/>
    <w:rsid w:val="00F82CAC"/>
    <w:rsid w:val="00F83E46"/>
    <w:rsid w:val="00F83FA8"/>
    <w:rsid w:val="00F8456C"/>
    <w:rsid w:val="00F8486C"/>
    <w:rsid w:val="00F84C58"/>
    <w:rsid w:val="00F84EC8"/>
    <w:rsid w:val="00F8555E"/>
    <w:rsid w:val="00F85859"/>
    <w:rsid w:val="00F859D8"/>
    <w:rsid w:val="00F85DA1"/>
    <w:rsid w:val="00F863C8"/>
    <w:rsid w:val="00F8664E"/>
    <w:rsid w:val="00F86770"/>
    <w:rsid w:val="00F868F5"/>
    <w:rsid w:val="00F869CC"/>
    <w:rsid w:val="00F86D68"/>
    <w:rsid w:val="00F87167"/>
    <w:rsid w:val="00F87CEF"/>
    <w:rsid w:val="00F9056A"/>
    <w:rsid w:val="00F90F8D"/>
    <w:rsid w:val="00F91C34"/>
    <w:rsid w:val="00F926DA"/>
    <w:rsid w:val="00F92700"/>
    <w:rsid w:val="00F92782"/>
    <w:rsid w:val="00F92EA9"/>
    <w:rsid w:val="00F935E1"/>
    <w:rsid w:val="00F938B5"/>
    <w:rsid w:val="00F93AA9"/>
    <w:rsid w:val="00F93C64"/>
    <w:rsid w:val="00F93E78"/>
    <w:rsid w:val="00F94487"/>
    <w:rsid w:val="00F94A91"/>
    <w:rsid w:val="00F94D32"/>
    <w:rsid w:val="00F95273"/>
    <w:rsid w:val="00F95436"/>
    <w:rsid w:val="00F9559B"/>
    <w:rsid w:val="00F968C5"/>
    <w:rsid w:val="00F96985"/>
    <w:rsid w:val="00F96DED"/>
    <w:rsid w:val="00F96F8C"/>
    <w:rsid w:val="00F9718E"/>
    <w:rsid w:val="00F974A4"/>
    <w:rsid w:val="00F9752D"/>
    <w:rsid w:val="00F97838"/>
    <w:rsid w:val="00FA19AE"/>
    <w:rsid w:val="00FA2177"/>
    <w:rsid w:val="00FA2956"/>
    <w:rsid w:val="00FA2BB3"/>
    <w:rsid w:val="00FA32D2"/>
    <w:rsid w:val="00FA3305"/>
    <w:rsid w:val="00FA3974"/>
    <w:rsid w:val="00FA3995"/>
    <w:rsid w:val="00FA41A2"/>
    <w:rsid w:val="00FA49ED"/>
    <w:rsid w:val="00FA5AA4"/>
    <w:rsid w:val="00FA5CF7"/>
    <w:rsid w:val="00FA62F2"/>
    <w:rsid w:val="00FA62F5"/>
    <w:rsid w:val="00FA6837"/>
    <w:rsid w:val="00FA78AA"/>
    <w:rsid w:val="00FA7D50"/>
    <w:rsid w:val="00FB05D8"/>
    <w:rsid w:val="00FB1FE7"/>
    <w:rsid w:val="00FB3988"/>
    <w:rsid w:val="00FB4186"/>
    <w:rsid w:val="00FB4686"/>
    <w:rsid w:val="00FB4BEE"/>
    <w:rsid w:val="00FB4C80"/>
    <w:rsid w:val="00FB5483"/>
    <w:rsid w:val="00FB597C"/>
    <w:rsid w:val="00FB5B9B"/>
    <w:rsid w:val="00FB5E5D"/>
    <w:rsid w:val="00FB6A6A"/>
    <w:rsid w:val="00FB6DD7"/>
    <w:rsid w:val="00FB7A20"/>
    <w:rsid w:val="00FC0ACF"/>
    <w:rsid w:val="00FC1240"/>
    <w:rsid w:val="00FC1BAF"/>
    <w:rsid w:val="00FC1DD2"/>
    <w:rsid w:val="00FC2919"/>
    <w:rsid w:val="00FC2BAE"/>
    <w:rsid w:val="00FC2DCD"/>
    <w:rsid w:val="00FC2EA5"/>
    <w:rsid w:val="00FC362F"/>
    <w:rsid w:val="00FC3F33"/>
    <w:rsid w:val="00FC4441"/>
    <w:rsid w:val="00FC45B4"/>
    <w:rsid w:val="00FC5546"/>
    <w:rsid w:val="00FC7429"/>
    <w:rsid w:val="00FC743B"/>
    <w:rsid w:val="00FD0666"/>
    <w:rsid w:val="00FD07F6"/>
    <w:rsid w:val="00FD1506"/>
    <w:rsid w:val="00FD1AB0"/>
    <w:rsid w:val="00FD1EC8"/>
    <w:rsid w:val="00FD1F45"/>
    <w:rsid w:val="00FD2219"/>
    <w:rsid w:val="00FD22C2"/>
    <w:rsid w:val="00FD2301"/>
    <w:rsid w:val="00FD274D"/>
    <w:rsid w:val="00FD2D24"/>
    <w:rsid w:val="00FD2E6E"/>
    <w:rsid w:val="00FD3476"/>
    <w:rsid w:val="00FD36F6"/>
    <w:rsid w:val="00FD38C5"/>
    <w:rsid w:val="00FD3A65"/>
    <w:rsid w:val="00FD4112"/>
    <w:rsid w:val="00FD4602"/>
    <w:rsid w:val="00FD47ED"/>
    <w:rsid w:val="00FD4975"/>
    <w:rsid w:val="00FD502F"/>
    <w:rsid w:val="00FD554A"/>
    <w:rsid w:val="00FD55A9"/>
    <w:rsid w:val="00FD5AF5"/>
    <w:rsid w:val="00FD627A"/>
    <w:rsid w:val="00FD62DC"/>
    <w:rsid w:val="00FD6424"/>
    <w:rsid w:val="00FD6E69"/>
    <w:rsid w:val="00FD6FA8"/>
    <w:rsid w:val="00FD74DB"/>
    <w:rsid w:val="00FD7660"/>
    <w:rsid w:val="00FD7975"/>
    <w:rsid w:val="00FE02C3"/>
    <w:rsid w:val="00FE0628"/>
    <w:rsid w:val="00FE0655"/>
    <w:rsid w:val="00FE11AE"/>
    <w:rsid w:val="00FE17CC"/>
    <w:rsid w:val="00FE1958"/>
    <w:rsid w:val="00FE1AF9"/>
    <w:rsid w:val="00FE1FE4"/>
    <w:rsid w:val="00FE2365"/>
    <w:rsid w:val="00FE2A60"/>
    <w:rsid w:val="00FE35DE"/>
    <w:rsid w:val="00FE3637"/>
    <w:rsid w:val="00FE36F3"/>
    <w:rsid w:val="00FE37D7"/>
    <w:rsid w:val="00FE41BC"/>
    <w:rsid w:val="00FE47A1"/>
    <w:rsid w:val="00FE4B0E"/>
    <w:rsid w:val="00FE4C7B"/>
    <w:rsid w:val="00FE52A3"/>
    <w:rsid w:val="00FE604C"/>
    <w:rsid w:val="00FE67B2"/>
    <w:rsid w:val="00FE7336"/>
    <w:rsid w:val="00FE787C"/>
    <w:rsid w:val="00FF0324"/>
    <w:rsid w:val="00FF0775"/>
    <w:rsid w:val="00FF12D4"/>
    <w:rsid w:val="00FF1A05"/>
    <w:rsid w:val="00FF2308"/>
    <w:rsid w:val="00FF232D"/>
    <w:rsid w:val="00FF236C"/>
    <w:rsid w:val="00FF2A8F"/>
    <w:rsid w:val="00FF3023"/>
    <w:rsid w:val="00FF4599"/>
    <w:rsid w:val="00FF45A5"/>
    <w:rsid w:val="00FF4F33"/>
    <w:rsid w:val="00FF5436"/>
    <w:rsid w:val="00FF55A3"/>
    <w:rsid w:val="00FF5C91"/>
    <w:rsid w:val="00FF6059"/>
    <w:rsid w:val="00FF6E93"/>
    <w:rsid w:val="06F30D45"/>
    <w:rsid w:val="071379BC"/>
    <w:rsid w:val="0B0D5D9E"/>
    <w:rsid w:val="0DE91B42"/>
    <w:rsid w:val="0E30284F"/>
    <w:rsid w:val="14ED30A9"/>
    <w:rsid w:val="1B7B7248"/>
    <w:rsid w:val="1CAF71E6"/>
    <w:rsid w:val="1ED6024B"/>
    <w:rsid w:val="25207576"/>
    <w:rsid w:val="282A6A0A"/>
    <w:rsid w:val="2CD139DE"/>
    <w:rsid w:val="34604BDA"/>
    <w:rsid w:val="357429D5"/>
    <w:rsid w:val="3ED35ED6"/>
    <w:rsid w:val="448D1109"/>
    <w:rsid w:val="49424B4B"/>
    <w:rsid w:val="4A9A2A7C"/>
    <w:rsid w:val="4C2B06BE"/>
    <w:rsid w:val="4D361633"/>
    <w:rsid w:val="4FAC56C3"/>
    <w:rsid w:val="4FF9101B"/>
    <w:rsid w:val="571D738F"/>
    <w:rsid w:val="62603E58"/>
    <w:rsid w:val="62806725"/>
    <w:rsid w:val="63C53DE6"/>
    <w:rsid w:val="64F97F75"/>
    <w:rsid w:val="6737666B"/>
    <w:rsid w:val="6D47487D"/>
    <w:rsid w:val="7678629F"/>
    <w:rsid w:val="77395108"/>
    <w:rsid w:val="7DDB2C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1B4F3C"/>
  <w15:docId w15:val="{171E4FE5-38AE-458B-A1E7-805BCE8C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AF9"/>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FE1A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AF9"/>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P"/>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Theme="minorHAnsi" w:eastAsia="Times New Roman" w:hAnsiTheme="minorHAnsi" w:cstheme="minorHAnsi"/>
      <w:kern w:val="2"/>
      <w:sz w:val="22"/>
      <w:lang w:val="en-US" w:eastAsia="zh-CN"/>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ANOKIA2023style">
    <w:name w:val="A_NOKIA2023style"/>
    <w:basedOn w:val="Normal"/>
    <w:qFormat/>
    <w:rsid w:val="003B6535"/>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rsid w:val="003B6535"/>
    <w:pPr>
      <w:numPr>
        <w:numId w:val="21"/>
      </w:numPr>
    </w:pPr>
  </w:style>
  <w:style w:type="paragraph" w:customStyle="1" w:styleId="ANokiaStyle2023">
    <w:name w:val="A_NokiaStyle_2023"/>
    <w:basedOn w:val="Normal"/>
    <w:qFormat/>
    <w:rsid w:val="003B6535"/>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rsid w:val="003B6535"/>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Proposalstylenokia2023Char">
    <w:name w:val="Proposal_style_nokia2023 Char"/>
    <w:basedOn w:val="DefaultParagraphFont"/>
    <w:link w:val="Proposalstylenokia2023"/>
    <w:qFormat/>
    <w:locked/>
    <w:rPr>
      <w:rFonts w:ascii="Times New Roman" w:eastAsiaTheme="minorHAnsi" w:hAnsi="Times New Roman" w:cstheme="minorBidi"/>
      <w:b/>
      <w:bCs/>
      <w:kern w:val="2"/>
      <w:szCs w:val="22"/>
      <w:lang w:eastAsia="ja-JP"/>
    </w:rPr>
  </w:style>
  <w:style w:type="paragraph" w:customStyle="1" w:styleId="Proposalstylenokia2023">
    <w:name w:val="Proposal_style_nokia2023"/>
    <w:basedOn w:val="Normal"/>
    <w:link w:val="Proposalstylenokia2023Char"/>
    <w:qFormat/>
    <w:pPr>
      <w:numPr>
        <w:numId w:val="22"/>
      </w:numPr>
      <w:spacing w:line="257" w:lineRule="auto"/>
    </w:pPr>
    <w:rPr>
      <w:rFonts w:ascii="Times New Roman" w:hAnsi="Times New Roman"/>
      <w:b/>
      <w:b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784822">
      <w:bodyDiv w:val="1"/>
      <w:marLeft w:val="0"/>
      <w:marRight w:val="0"/>
      <w:marTop w:val="0"/>
      <w:marBottom w:val="0"/>
      <w:divBdr>
        <w:top w:val="none" w:sz="0" w:space="0" w:color="auto"/>
        <w:left w:val="none" w:sz="0" w:space="0" w:color="auto"/>
        <w:bottom w:val="none" w:sz="0" w:space="0" w:color="auto"/>
        <w:right w:val="none" w:sz="0" w:space="0" w:color="auto"/>
      </w:divBdr>
    </w:div>
    <w:div w:id="1026562596">
      <w:bodyDiv w:val="1"/>
      <w:marLeft w:val="0"/>
      <w:marRight w:val="0"/>
      <w:marTop w:val="0"/>
      <w:marBottom w:val="0"/>
      <w:divBdr>
        <w:top w:val="none" w:sz="0" w:space="0" w:color="auto"/>
        <w:left w:val="none" w:sz="0" w:space="0" w:color="auto"/>
        <w:bottom w:val="none" w:sz="0" w:space="0" w:color="auto"/>
        <w:right w:val="none" w:sz="0" w:space="0" w:color="auto"/>
      </w:divBdr>
    </w:div>
    <w:div w:id="1163395788">
      <w:bodyDiv w:val="1"/>
      <w:marLeft w:val="0"/>
      <w:marRight w:val="0"/>
      <w:marTop w:val="0"/>
      <w:marBottom w:val="0"/>
      <w:divBdr>
        <w:top w:val="none" w:sz="0" w:space="0" w:color="auto"/>
        <w:left w:val="none" w:sz="0" w:space="0" w:color="auto"/>
        <w:bottom w:val="none" w:sz="0" w:space="0" w:color="auto"/>
        <w:right w:val="none" w:sz="0" w:space="0" w:color="auto"/>
      </w:divBdr>
    </w:div>
    <w:div w:id="1368985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1.emf"/><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8258C-5056-42AD-93F9-B2F3E94A874C}">
  <ds:schemaRefs>
    <ds:schemaRef ds:uri="http://schemas.openxmlformats.org/officeDocument/2006/bibliography"/>
  </ds:schemaRefs>
</ds:datastoreItem>
</file>

<file path=customXml/itemProps2.xml><?xml version="1.0" encoding="utf-8"?>
<ds:datastoreItem xmlns:ds="http://schemas.openxmlformats.org/officeDocument/2006/customXml" ds:itemID="{7533C153-EF9E-4BCF-AE22-46EA8570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972350-8B00-43B0-AA39-73A80587DC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180</TotalTime>
  <Pages>185</Pages>
  <Words>51433</Words>
  <Characters>287442</Characters>
  <Application>Microsoft Office Word</Application>
  <DocSecurity>0</DocSecurity>
  <Lines>2395</Lines>
  <Paragraphs>676</Paragraphs>
  <ScaleCrop>false</ScaleCrop>
  <Company>Huawei Technologies Co.,Ltd.</Company>
  <LinksUpToDate>false</LinksUpToDate>
  <CharactersWithSpaces>338199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Feiyongqiang-b</dc:creator>
  <cp:lastModifiedBy>Yufei Blankenship</cp:lastModifiedBy>
  <cp:revision>187</cp:revision>
  <dcterms:created xsi:type="dcterms:W3CDTF">2024-10-17T04:54:00Z</dcterms:created>
  <dcterms:modified xsi:type="dcterms:W3CDTF">2024-10-18T05:05:00Z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2024-10-14T00:44:51Z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bd4c8d48-8d44-44b2-a0d0-a7aacf7e6979</vt:lpwstr>
  </property>
  <property fmtid="{D5CDD505-2E9C-101B-9397-08002B2CF9AE}" pid="8" name="MSIP_Label_4d2f777e-4347-4fc6-823a-b44ab313546a_ContentBits">
    <vt:lpwstr>0</vt:lpwstr>
  </property>
  <property fmtid="{D5CDD505-2E9C-101B-9397-08002B2CF9AE}" pid="9" name="KSOProductBuildVer">
    <vt:lpwstr>2052-11.8.2.11718</vt:lpwstr>
  </property>
  <property fmtid="{D5CDD505-2E9C-101B-9397-08002B2CF9AE}" pid="10" name="ICV">
    <vt:lpwstr>5F8CFD15474E4070B7D86F04657A270C_13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2024-10-14T06:58:49Z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28cfc6ac-ec16-4e52-8204-19af0b05124e</vt:lpwstr>
  </property>
  <property fmtid="{D5CDD505-2E9C-101B-9397-08002B2CF9AE}" pid="17" name="MSIP_Label_a7295cc1-d279-42ac-ab4d-3b0f4fece050_ContentBits">
    <vt:lpwstr>0</vt:lpwstr>
  </property>
</Properties>
</file>